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DDFDB">
      <w:pPr>
        <w:bidi w:val="0"/>
        <w:jc w:val="center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 xml:space="preserve">Supplemental Table 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S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4"/>
          <w:lang w:val="en-US" w:eastAsia="zh-CN" w:bidi="ar-SA"/>
        </w:rPr>
        <w:t>2. Comparison of normalized recovery trajectories following two MDA campaigns</w:t>
      </w:r>
    </w:p>
    <w:tbl>
      <w:tblPr>
        <w:tblStyle w:val="2"/>
        <w:tblpPr w:leftFromText="180" w:rightFromText="180" w:vertAnchor="text" w:horzAnchor="page" w:tblpX="4393" w:tblpY="138"/>
        <w:tblOverlap w:val="never"/>
        <w:tblW w:w="8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2"/>
        <w:gridCol w:w="2604"/>
        <w:gridCol w:w="2438"/>
      </w:tblGrid>
      <w:tr w14:paraId="76362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550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Time point (months)</w:t>
            </w:r>
          </w:p>
        </w:tc>
        <w:tc>
          <w:tcPr>
            <w:tcW w:w="26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ADC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MDA1 (Nov-Dec 2013)</w:t>
            </w:r>
          </w:p>
        </w:tc>
        <w:tc>
          <w:tcPr>
            <w:tcW w:w="24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76C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MDA2 (Sep-Oct 2019)</w:t>
            </w:r>
          </w:p>
        </w:tc>
      </w:tr>
      <w:tr w14:paraId="51BE5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0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Absolute baseline (cases/month)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A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5,023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BC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1,621</w:t>
            </w:r>
          </w:p>
        </w:tc>
      </w:tr>
      <w:tr w14:paraId="16D00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A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Normalized baseline (%)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E5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98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</w:tr>
      <w:tr w14:paraId="4AEAA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7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Nadir (month)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4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0.9% (24 mo)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4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11.8% (6 mo)</w:t>
            </w:r>
          </w:p>
        </w:tc>
      </w:tr>
      <w:tr w14:paraId="2241C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55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6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2A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4.2%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AC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11.8%</w:t>
            </w:r>
          </w:p>
        </w:tc>
      </w:tr>
      <w:tr w14:paraId="79E35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2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12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B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2.1%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7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32.5%</w:t>
            </w:r>
          </w:p>
        </w:tc>
      </w:tr>
      <w:tr w14:paraId="0CFB2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37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18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D9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2.1%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9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43.4%</w:t>
            </w:r>
          </w:p>
        </w:tc>
      </w:tr>
      <w:tr w14:paraId="6B917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6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24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4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0.9%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79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93.6%</w:t>
            </w:r>
          </w:p>
        </w:tc>
      </w:tr>
      <w:tr w14:paraId="7751A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2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36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E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2.3%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99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130.5%</w:t>
            </w:r>
          </w:p>
        </w:tc>
      </w:tr>
      <w:tr w14:paraId="7540C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D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48 months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8E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2.3%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F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132.4%</w:t>
            </w:r>
          </w:p>
        </w:tc>
      </w:tr>
      <w:tr w14:paraId="32A02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4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Return to baseline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C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Never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A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~26 months</w:t>
            </w:r>
          </w:p>
        </w:tc>
      </w:tr>
      <w:tr w14:paraId="4373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44F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Status at 48 months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540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Suppressed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CAA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2"/>
                <w:szCs w:val="22"/>
                <w:u w:val="none"/>
                <w:lang w:val="en-US" w:eastAsia="zh-CN" w:bidi="ar"/>
              </w:rPr>
              <w:t>Overshoot</w:t>
            </w:r>
          </w:p>
        </w:tc>
      </w:tr>
    </w:tbl>
    <w:p w14:paraId="4A2E83B2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0C788FAB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3B4AC957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63C7E53A">
      <w:pPr>
        <w:tabs>
          <w:tab w:val="left" w:pos="2537"/>
        </w:tabs>
        <w:bidi w:val="0"/>
        <w:jc w:val="center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5616E57A">
      <w:pPr>
        <w:tabs>
          <w:tab w:val="left" w:pos="2537"/>
        </w:tabs>
        <w:bidi w:val="0"/>
        <w:jc w:val="left"/>
        <w:rPr>
          <w:rFonts w:hint="default" w:ascii="Times New Roman" w:hAnsi="Times New Roman" w:cs="Times New Roman"/>
          <w:kern w:val="2"/>
          <w:sz w:val="21"/>
          <w:szCs w:val="24"/>
          <w:lang w:val="en-US" w:eastAsia="zh-CN" w:bidi="ar-SA"/>
        </w:rPr>
      </w:pPr>
    </w:p>
    <w:p w14:paraId="1AF0DAD8">
      <w:pPr>
        <w:bidi w:val="0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3AEF06D1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669E6E8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34C121AD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CE180E5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609929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4F1D153E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1A174092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3672B8C0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Note: Normalized values represent monthly cases as a percentage of pre-MDA baseline (baseline = 100%). MDA1 baseline: 5,023 cases/month (January–December 2012); MDA2 baseline: 1,621 cases/month (January–December 2018). Nadir values: MDA1 = 44 cases/month (November 2015, 24 months post-MDA); MDA2 = 192 cases/month (April 2020, 6 months post-MDA). Return to baseline was defined as the first month when monthly cases exceeded the pre-MDA baseline mean. </w:t>
      </w:r>
      <w:r>
        <w:rPr>
          <w:rFonts w:hint="default" w:ascii="Times New Roman" w:hAnsi="Times New Roman" w:cs="Times New Roman"/>
          <w:i/>
          <w:iCs/>
          <w:lang w:val="en-US" w:eastAsia="zh-CN"/>
        </w:rPr>
        <w:t>P</w:t>
      </w:r>
      <w:r>
        <w:rPr>
          <w:rFonts w:hint="default" w:ascii="Times New Roman" w:hAnsi="Times New Roman" w:cs="Times New Roman"/>
          <w:lang w:val="en-US" w:eastAsia="zh-CN"/>
        </w:rPr>
        <w:t>-values for between-campaign comparisons at 12 and 24 months were both &lt;0.001 (Wilcoxon rank-sum test).</w:t>
      </w:r>
    </w:p>
    <w:p w14:paraId="185DB1C0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4ED700C4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415C52E6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73F49F96">
      <w:pPr>
        <w:tabs>
          <w:tab w:val="left" w:pos="2441"/>
        </w:tabs>
        <w:bidi w:val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78258098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13B675D">
      <w:pPr>
        <w:bidi w:val="0"/>
        <w:rPr>
          <w:rFonts w:hint="default"/>
          <w:lang w:val="en-US" w:eastAsia="zh-CN"/>
        </w:rPr>
      </w:pPr>
    </w:p>
    <w:p w14:paraId="6DF531AA">
      <w:pPr>
        <w:bidi w:val="0"/>
        <w:rPr>
          <w:rFonts w:hint="default"/>
          <w:lang w:val="en-US" w:eastAsia="zh-CN"/>
        </w:rPr>
      </w:pPr>
    </w:p>
    <w:p w14:paraId="6589B34E">
      <w:pPr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DF7"/>
    <w:rsid w:val="03FF60FC"/>
    <w:rsid w:val="07781501"/>
    <w:rsid w:val="07D72EEC"/>
    <w:rsid w:val="092044C9"/>
    <w:rsid w:val="115B5676"/>
    <w:rsid w:val="13000360"/>
    <w:rsid w:val="132633CD"/>
    <w:rsid w:val="15E038B4"/>
    <w:rsid w:val="17EB126F"/>
    <w:rsid w:val="19763B91"/>
    <w:rsid w:val="1BAF416F"/>
    <w:rsid w:val="1CE95744"/>
    <w:rsid w:val="1F6B41EE"/>
    <w:rsid w:val="233A4603"/>
    <w:rsid w:val="23DC4779"/>
    <w:rsid w:val="248975AD"/>
    <w:rsid w:val="29712D49"/>
    <w:rsid w:val="2AB54EB7"/>
    <w:rsid w:val="2ACF4E96"/>
    <w:rsid w:val="2DDE64D3"/>
    <w:rsid w:val="2ECE0529"/>
    <w:rsid w:val="2EDE2C2F"/>
    <w:rsid w:val="337771AE"/>
    <w:rsid w:val="33EF31E8"/>
    <w:rsid w:val="367C4ADB"/>
    <w:rsid w:val="3B4C2CCE"/>
    <w:rsid w:val="3BEE647B"/>
    <w:rsid w:val="3BFF5F92"/>
    <w:rsid w:val="409B6CE3"/>
    <w:rsid w:val="41FD4D22"/>
    <w:rsid w:val="43CA5B33"/>
    <w:rsid w:val="478163F5"/>
    <w:rsid w:val="49170DBF"/>
    <w:rsid w:val="4974591F"/>
    <w:rsid w:val="49885819"/>
    <w:rsid w:val="4AF55130"/>
    <w:rsid w:val="4B2A0088"/>
    <w:rsid w:val="4F9B0E06"/>
    <w:rsid w:val="50F14B6C"/>
    <w:rsid w:val="521165E6"/>
    <w:rsid w:val="52483D98"/>
    <w:rsid w:val="54DC4C6B"/>
    <w:rsid w:val="55FB150F"/>
    <w:rsid w:val="57C9597B"/>
    <w:rsid w:val="5895585D"/>
    <w:rsid w:val="5A276988"/>
    <w:rsid w:val="5C581235"/>
    <w:rsid w:val="5DDA4491"/>
    <w:rsid w:val="63986998"/>
    <w:rsid w:val="64FD0834"/>
    <w:rsid w:val="75C8506C"/>
    <w:rsid w:val="7641171E"/>
    <w:rsid w:val="7CAA464A"/>
    <w:rsid w:val="7E3E411D"/>
    <w:rsid w:val="7FD3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884</Words>
  <Characters>4230</Characters>
  <Lines>0</Lines>
  <Paragraphs>0</Paragraphs>
  <TotalTime>6</TotalTime>
  <ScaleCrop>false</ScaleCrop>
  <LinksUpToDate>false</LinksUpToDate>
  <CharactersWithSpaces>4762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2026-04-11T11:28:00Z</dcterms:created>
  <dc:creator>GUOVIN</dc:creator>
  <cp:lastModifiedBy>李国铭</cp:lastModifiedBy>
  <dcterms:modified xsi:type="dcterms:W3CDTF">2026-05-05T09:52:02Z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eyJoZGlkIjoiODViY2JkMjU3NGYzZTEwMzZmMGFkZWViYmNkYWU3NDIiLCJ1c2VySWQiOiIzODA0MDQzNzYifQ==</vt:lpwstr>
  </property>
  <property fmtid="{D5CDD505-2E9C-101B-9397-08002B2CF9AE}" pid="4" name="ICV">
    <vt:lpwstr>64D9CB73F2A347D99D0D7134826DB136_12</vt:lpwstr>
  </property>
</Properties>
</file>