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907D" w14:textId="77777777" w:rsidR="00414B4F" w:rsidRPr="002D75AC" w:rsidRDefault="00414B4F" w:rsidP="00414B4F">
      <w:pPr>
        <w:spacing w:after="0" w:line="36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D75AC">
        <w:rPr>
          <w:rFonts w:ascii="Calibri" w:hAnsi="Calibri" w:cs="Calibri"/>
          <w:b/>
          <w:bCs/>
          <w:sz w:val="20"/>
          <w:szCs w:val="20"/>
        </w:rPr>
        <w:t>Table 6</w:t>
      </w:r>
      <w:r w:rsidRPr="002D75AC">
        <w:rPr>
          <w:rFonts w:ascii="Calibri" w:hAnsi="Calibri" w:cs="Calibri"/>
          <w:sz w:val="20"/>
          <w:szCs w:val="20"/>
        </w:rPr>
        <w:t xml:space="preserve">. Multiple linear regressions </w:t>
      </w:r>
      <w:r>
        <w:rPr>
          <w:rFonts w:ascii="Calibri" w:hAnsi="Calibri" w:cs="Calibri"/>
          <w:sz w:val="20"/>
          <w:szCs w:val="20"/>
        </w:rPr>
        <w:t xml:space="preserve">(MLRs) </w:t>
      </w:r>
      <w:r w:rsidRPr="002D75AC">
        <w:rPr>
          <w:rFonts w:ascii="Calibri" w:hAnsi="Calibri" w:cs="Calibri"/>
          <w:sz w:val="20"/>
          <w:szCs w:val="20"/>
        </w:rPr>
        <w:t xml:space="preserve">for the </w:t>
      </w:r>
      <w:r>
        <w:rPr>
          <w:rFonts w:ascii="Calibri" w:hAnsi="Calibri" w:cs="Calibri"/>
          <w:sz w:val="20"/>
          <w:szCs w:val="20"/>
        </w:rPr>
        <w:t xml:space="preserve">global robustness analysis simulation </w:t>
      </w:r>
      <w:r w:rsidRPr="002D75AC">
        <w:rPr>
          <w:rFonts w:ascii="Calibri" w:hAnsi="Calibri" w:cs="Calibri"/>
          <w:sz w:val="20"/>
          <w:szCs w:val="20"/>
        </w:rPr>
        <w:t>of Cost/</w:t>
      </w:r>
      <w:r>
        <w:rPr>
          <w:rFonts w:ascii="Calibri" w:hAnsi="Calibri" w:cs="Calibri"/>
          <w:sz w:val="20"/>
          <w:szCs w:val="20"/>
        </w:rPr>
        <w:t>k</w:t>
      </w:r>
      <w:r w:rsidRPr="002D75AC">
        <w:rPr>
          <w:rFonts w:ascii="Calibri" w:hAnsi="Calibri" w:cs="Calibri"/>
          <w:sz w:val="20"/>
          <w:szCs w:val="20"/>
        </w:rPr>
        <w:t>g (USD/</w:t>
      </w:r>
      <w:r>
        <w:rPr>
          <w:rFonts w:ascii="Calibri" w:hAnsi="Calibri" w:cs="Calibri"/>
          <w:sz w:val="20"/>
          <w:szCs w:val="20"/>
        </w:rPr>
        <w:t>k</w:t>
      </w:r>
      <w:r w:rsidRPr="002D75AC">
        <w:rPr>
          <w:rFonts w:ascii="Calibri" w:hAnsi="Calibri" w:cs="Calibri"/>
          <w:sz w:val="20"/>
          <w:szCs w:val="20"/>
        </w:rPr>
        <w:t>g) and their respective parameter impact analysis on Cost/</w:t>
      </w:r>
      <w:r>
        <w:rPr>
          <w:rFonts w:ascii="Calibri" w:hAnsi="Calibri" w:cs="Calibri"/>
          <w:sz w:val="20"/>
          <w:szCs w:val="20"/>
        </w:rPr>
        <w:t>k</w:t>
      </w:r>
      <w:r w:rsidRPr="002D75AC">
        <w:rPr>
          <w:rFonts w:ascii="Calibri" w:hAnsi="Calibri" w:cs="Calibri"/>
          <w:sz w:val="20"/>
          <w:szCs w:val="20"/>
        </w:rPr>
        <w:t xml:space="preserve">g for low-cost supplier strategies. Equations are in the form of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y=β0+</m:t>
        </m:r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β1×X1+ β2×X2+ β3×X3+ β4×X4+ β5×X5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, where the response variable, </w:t>
      </w:r>
      <m:oMath>
        <m: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y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>, is equal to Cost/</w:t>
      </w:r>
      <w:r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>k</w:t>
      </w:r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g;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β1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to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β5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are the regression coefficients for each of the included parameters, which are the terms shown as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X1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to </w:t>
      </w:r>
      <m:oMath>
        <m:r>
          <m:rPr>
            <m:sty m:val="p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X5</m:t>
        </m:r>
      </m:oMath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>. Unshown terms indicate an insignificant parameter impact on the response variable (Cost/</w:t>
      </w:r>
      <w:r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>k</w:t>
      </w:r>
      <w:r w:rsidRPr="002D75AC">
        <w:rPr>
          <w:rFonts w:ascii="Calibri" w:eastAsiaTheme="minorEastAsia" w:hAnsi="Calibri" w:cs="Calibri"/>
          <w:color w:val="000000"/>
          <w:kern w:val="0"/>
          <w:sz w:val="20"/>
          <w:szCs w:val="20"/>
          <w:lang w:eastAsia="es-MX"/>
          <w14:ligatures w14:val="none"/>
        </w:rPr>
        <w:t>g).</w:t>
      </w:r>
    </w:p>
    <w:tbl>
      <w:tblPr>
        <w:tblpPr w:leftFromText="141" w:rightFromText="141" w:vertAnchor="text" w:horzAnchor="margin" w:tblpXSpec="center" w:tblpY="21"/>
        <w:tblOverlap w:val="never"/>
        <w:tblW w:w="11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1417"/>
        <w:gridCol w:w="1417"/>
        <w:gridCol w:w="1417"/>
        <w:gridCol w:w="1417"/>
        <w:gridCol w:w="1417"/>
        <w:gridCol w:w="2682"/>
      </w:tblGrid>
      <w:tr w:rsidR="00414B4F" w:rsidRPr="002D75AC" w14:paraId="6DAE4BA7" w14:textId="77777777" w:rsidTr="001112CC">
        <w:trPr>
          <w:trHeight w:val="288"/>
        </w:trPr>
        <w:tc>
          <w:tcPr>
            <w:tcW w:w="1527" w:type="dxa"/>
            <w:noWrap/>
            <w:vAlign w:val="center"/>
            <w:hideMark/>
          </w:tcPr>
          <w:p w14:paraId="1541E733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Methodology</w:t>
            </w:r>
          </w:p>
        </w:tc>
        <w:tc>
          <w:tcPr>
            <w:tcW w:w="1417" w:type="dxa"/>
            <w:noWrap/>
            <w:vAlign w:val="center"/>
            <w:hideMark/>
          </w:tcPr>
          <w:p w14:paraId="1C4F5690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Production titer (X1)</w:t>
            </w:r>
          </w:p>
        </w:tc>
        <w:tc>
          <w:tcPr>
            <w:tcW w:w="1417" w:type="dxa"/>
            <w:noWrap/>
            <w:vAlign w:val="center"/>
            <w:hideMark/>
          </w:tcPr>
          <w:p w14:paraId="2AB88D48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Downstream cost contribution (X2)</w:t>
            </w:r>
          </w:p>
        </w:tc>
        <w:tc>
          <w:tcPr>
            <w:tcW w:w="1417" w:type="dxa"/>
            <w:noWrap/>
            <w:vAlign w:val="center"/>
            <w:hideMark/>
          </w:tcPr>
          <w:p w14:paraId="0510DB20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Capital cost (X3)</w:t>
            </w:r>
          </w:p>
        </w:tc>
        <w:tc>
          <w:tcPr>
            <w:tcW w:w="1417" w:type="dxa"/>
            <w:noWrap/>
            <w:vAlign w:val="center"/>
            <w:hideMark/>
          </w:tcPr>
          <w:p w14:paraId="72B3178A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Market size (X4)</w:t>
            </w:r>
          </w:p>
        </w:tc>
        <w:tc>
          <w:tcPr>
            <w:tcW w:w="1417" w:type="dxa"/>
            <w:noWrap/>
            <w:vAlign w:val="center"/>
            <w:hideMark/>
          </w:tcPr>
          <w:p w14:paraId="5B9AFCD2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Recovery yield (X5)</w:t>
            </w:r>
          </w:p>
        </w:tc>
        <w:tc>
          <w:tcPr>
            <w:tcW w:w="2682" w:type="dxa"/>
            <w:noWrap/>
            <w:vAlign w:val="center"/>
            <w:hideMark/>
          </w:tcPr>
          <w:p w14:paraId="63E1EF82" w14:textId="77777777" w:rsidR="00414B4F" w:rsidRPr="002D75AC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w:r w:rsidRPr="002D75A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  <w:t>Linear Equation</w:t>
            </w:r>
          </w:p>
        </w:tc>
      </w:tr>
      <w:tr w:rsidR="00414B4F" w:rsidRPr="002D75AC" w14:paraId="0CF1E718" w14:textId="77777777" w:rsidTr="001112CC">
        <w:trPr>
          <w:trHeight w:val="288"/>
        </w:trPr>
        <w:tc>
          <w:tcPr>
            <w:tcW w:w="1527" w:type="dxa"/>
            <w:noWrap/>
            <w:vAlign w:val="center"/>
            <w:hideMark/>
          </w:tcPr>
          <w:p w14:paraId="5299486B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i/>
                <w:iCs/>
                <w:sz w:val="18"/>
                <w:szCs w:val="18"/>
              </w:rPr>
              <w:t>Spirulina platensis</w:t>
            </w:r>
            <w:r w:rsidRPr="00F7230D">
              <w:rPr>
                <w:rFonts w:ascii="Calibri" w:hAnsi="Calibri" w:cs="Calibri"/>
                <w:sz w:val="18"/>
                <w:szCs w:val="18"/>
              </w:rPr>
              <w:t xml:space="preserve"> UMACC 161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(Methodology 5)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5D7C095C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auto" w:fill="FFC7CE"/>
            <w:noWrap/>
            <w:vAlign w:val="center"/>
            <w:hideMark/>
          </w:tcPr>
          <w:p w14:paraId="7A7FFC1D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auto" w:fill="C6EFCE"/>
            <w:noWrap/>
            <w:vAlign w:val="center"/>
            <w:hideMark/>
          </w:tcPr>
          <w:p w14:paraId="1AF7E1BE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329BFD95" w14:textId="77777777" w:rsidR="00414B4F" w:rsidRDefault="00414B4F" w:rsidP="001112CC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  <w:p w14:paraId="255C0284" w14:textId="77777777" w:rsidR="00414B4F" w:rsidRPr="005641B8" w:rsidRDefault="00414B4F" w:rsidP="001112CC">
            <w:pPr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1417" w:type="dxa"/>
            <w:shd w:val="clear" w:color="auto" w:fill="C6EFCE"/>
            <w:noWrap/>
            <w:vAlign w:val="center"/>
            <w:hideMark/>
          </w:tcPr>
          <w:p w14:paraId="55D93D12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82" w:type="dxa"/>
            <w:noWrap/>
            <w:vAlign w:val="bottom"/>
            <w:hideMark/>
          </w:tcPr>
          <w:p w14:paraId="0A08C172" w14:textId="77777777" w:rsidR="00414B4F" w:rsidRPr="002D75AC" w:rsidRDefault="00414B4F" w:rsidP="0011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 xml:space="preserve">y= 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3.75×10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6.06×10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 xml:space="preserve">×X1+ 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1.49×10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×X3-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3.87×10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 xml:space="preserve">×X4- 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2.84×10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×X5</m:t>
                </m:r>
              </m:oMath>
            </m:oMathPara>
          </w:p>
        </w:tc>
      </w:tr>
      <w:tr w:rsidR="00414B4F" w:rsidRPr="002D75AC" w14:paraId="2BC9CFAD" w14:textId="77777777" w:rsidTr="001112CC">
        <w:trPr>
          <w:trHeight w:val="288"/>
        </w:trPr>
        <w:tc>
          <w:tcPr>
            <w:tcW w:w="1527" w:type="dxa"/>
            <w:noWrap/>
            <w:vAlign w:val="center"/>
            <w:hideMark/>
          </w:tcPr>
          <w:p w14:paraId="373B2B6E" w14:textId="77777777" w:rsidR="00414B4F" w:rsidRPr="00F01DF2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Nostoc muscorum </w:t>
            </w:r>
            <w:r w:rsidRPr="00F766C2">
              <w:rPr>
                <w:rFonts w:ascii="Calibri" w:hAnsi="Calibri" w:cs="Calibri"/>
                <w:sz w:val="18"/>
                <w:szCs w:val="18"/>
              </w:rPr>
              <w:t>Agardh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(Methodology 8)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73FDFF23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7231DC4B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auto" w:fill="C6EFCE"/>
            <w:noWrap/>
            <w:vAlign w:val="center"/>
            <w:hideMark/>
          </w:tcPr>
          <w:p w14:paraId="7DDD2FBD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auto" w:fill="C6EFCE"/>
            <w:noWrap/>
            <w:vAlign w:val="center"/>
            <w:hideMark/>
          </w:tcPr>
          <w:p w14:paraId="297D67AA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4AFE9DEE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82" w:type="dxa"/>
            <w:noWrap/>
            <w:vAlign w:val="bottom"/>
            <w:hideMark/>
          </w:tcPr>
          <w:p w14:paraId="24FD7DA4" w14:textId="79F16C1E" w:rsidR="00414B4F" w:rsidRPr="002D75AC" w:rsidRDefault="00414B4F" w:rsidP="0011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 xml:space="preserve">y= 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2.27×10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1.1×10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×X1+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4.52×10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×X2+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3.45×10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×X3-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1.73×10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×X4-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1.96×10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</m:t>
                    </m:r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×X5</m:t>
                </m:r>
              </m:oMath>
            </m:oMathPara>
          </w:p>
        </w:tc>
      </w:tr>
      <w:tr w:rsidR="00414B4F" w:rsidRPr="002D75AC" w14:paraId="036E163B" w14:textId="77777777" w:rsidTr="001112CC">
        <w:trPr>
          <w:trHeight w:val="288"/>
        </w:trPr>
        <w:tc>
          <w:tcPr>
            <w:tcW w:w="1527" w:type="dxa"/>
            <w:noWrap/>
            <w:vAlign w:val="center"/>
            <w:hideMark/>
          </w:tcPr>
          <w:p w14:paraId="7830E42E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i/>
                <w:iCs/>
                <w:sz w:val="18"/>
                <w:szCs w:val="18"/>
              </w:rPr>
              <w:t>Synechococcus</w:t>
            </w:r>
            <w:r w:rsidRPr="00F7230D">
              <w:rPr>
                <w:rFonts w:ascii="Calibri" w:hAnsi="Calibri" w:cs="Calibri"/>
                <w:sz w:val="18"/>
                <w:szCs w:val="18"/>
              </w:rPr>
              <w:t xml:space="preserve"> sp. MA19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(Methodology 9)</w:t>
            </w:r>
          </w:p>
        </w:tc>
        <w:tc>
          <w:tcPr>
            <w:tcW w:w="1417" w:type="dxa"/>
            <w:shd w:val="clear" w:color="auto" w:fill="C6EFCE"/>
            <w:noWrap/>
            <w:vAlign w:val="center"/>
            <w:hideMark/>
          </w:tcPr>
          <w:p w14:paraId="06AEABBB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75FED183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FFC7CE"/>
            <w:noWrap/>
            <w:vAlign w:val="center"/>
            <w:hideMark/>
          </w:tcPr>
          <w:p w14:paraId="4BB891B7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02BAEE87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1417" w:type="dxa"/>
            <w:shd w:val="clear" w:color="000000" w:fill="C6EFCE"/>
            <w:noWrap/>
            <w:vAlign w:val="center"/>
            <w:hideMark/>
          </w:tcPr>
          <w:p w14:paraId="585D6ABD" w14:textId="77777777" w:rsidR="00414B4F" w:rsidRPr="00F7230D" w:rsidRDefault="00414B4F" w:rsidP="00111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es-MX"/>
                <w14:ligatures w14:val="none"/>
              </w:rPr>
            </w:pPr>
            <w:r w:rsidRPr="00F7230D">
              <w:rPr>
                <w:rFonts w:ascii="Calibri" w:hAnsi="Calibri" w:cs="Calibri"/>
                <w:sz w:val="18"/>
                <w:szCs w:val="18"/>
              </w:rPr>
              <w:t>Yes</w:t>
            </w:r>
          </w:p>
        </w:tc>
        <w:tc>
          <w:tcPr>
            <w:tcW w:w="2682" w:type="dxa"/>
            <w:noWrap/>
            <w:vAlign w:val="bottom"/>
            <w:hideMark/>
          </w:tcPr>
          <w:p w14:paraId="12D4A942" w14:textId="77777777" w:rsidR="00414B4F" w:rsidRPr="002D75AC" w:rsidRDefault="00414B4F" w:rsidP="001112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s-MX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y=3.75 +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6.14×10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×X1</m:t>
                </m:r>
                <m: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+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9.05×10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 xml:space="preserve">×X2- 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2.55×10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-4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×X4-</m:t>
                </m:r>
                <m:sSup>
                  <m:sSupPr>
                    <m:ctrlP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3.75×10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  <w:color w:val="000000"/>
                        <w:kern w:val="0"/>
                        <w:sz w:val="18"/>
                        <w:szCs w:val="18"/>
                        <w:lang w:eastAsia="es-MX"/>
                        <w14:ligatures w14:val="none"/>
                      </w:rPr>
                      <m:t>-2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color w:val="000000"/>
                    <w:kern w:val="0"/>
                    <w:sz w:val="18"/>
                    <w:szCs w:val="18"/>
                    <w:lang w:eastAsia="es-MX"/>
                    <w14:ligatures w14:val="none"/>
                  </w:rPr>
                  <m:t>×X5</m:t>
                </m:r>
              </m:oMath>
            </m:oMathPara>
          </w:p>
        </w:tc>
      </w:tr>
    </w:tbl>
    <w:p w14:paraId="45FA14DB" w14:textId="77777777" w:rsidR="003F680F" w:rsidRDefault="003F680F"/>
    <w:sectPr w:rsidR="003F6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0F"/>
    <w:rsid w:val="003F680F"/>
    <w:rsid w:val="00414B4F"/>
    <w:rsid w:val="00780A35"/>
    <w:rsid w:val="00E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A9A4"/>
  <w15:chartTrackingRefBased/>
  <w15:docId w15:val="{ACB721DF-85F4-40CA-ADC9-0AE813BC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B4F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68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68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68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68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68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68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3F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3F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680F"/>
    <w:pPr>
      <w:spacing w:before="160"/>
      <w:jc w:val="center"/>
    </w:pPr>
    <w:rPr>
      <w:i/>
      <w:iCs/>
      <w:color w:val="404040" w:themeColor="text1" w:themeTint="BF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3F68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680F"/>
    <w:pPr>
      <w:ind w:left="720"/>
      <w:contextualSpacing/>
    </w:pPr>
    <w:rPr>
      <w:lang w:val="es-MX"/>
    </w:rPr>
  </w:style>
  <w:style w:type="character" w:styleId="nfasisintenso">
    <w:name w:val="Intense Emphasis"/>
    <w:basedOn w:val="Fuentedeprrafopredeter"/>
    <w:uiPriority w:val="21"/>
    <w:qFormat/>
    <w:rsid w:val="003F68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68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680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14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4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4B4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Carolina Gutiérrez Rangel</dc:creator>
  <cp:keywords/>
  <dc:description/>
  <cp:lastModifiedBy>Paola Carolina Gutiérrez Rangel</cp:lastModifiedBy>
  <cp:revision>3</cp:revision>
  <dcterms:created xsi:type="dcterms:W3CDTF">2026-05-04T22:46:00Z</dcterms:created>
  <dcterms:modified xsi:type="dcterms:W3CDTF">2026-05-04T23:17:00Z</dcterms:modified>
</cp:coreProperties>
</file>