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color w:val="000000"/>
          <w:kern w:val="0"/>
          <w:sz w:val="22"/>
          <w:szCs w:val="22"/>
        </w:rPr>
      </w:pPr>
      <w:r>
        <w:rPr>
          <w:rFonts w:hint="eastAsia" w:ascii="Times New Roman" w:hAnsi="Times New Roman" w:eastAsia="等线"/>
          <w:color w:val="000000"/>
          <w:kern w:val="0"/>
          <w:sz w:val="22"/>
          <w:szCs w:val="22"/>
        </w:rPr>
        <w:t xml:space="preserve">Supplementary Table </w:t>
      </w:r>
      <w:r>
        <w:rPr>
          <w:rFonts w:hint="eastAsia" w:ascii="Times New Roman" w:hAnsi="Times New Roman" w:eastAsia="等线"/>
          <w:color w:val="000000"/>
          <w:kern w:val="0"/>
          <w:sz w:val="22"/>
          <w:szCs w:val="22"/>
          <w:lang w:val="en-US" w:eastAsia="zh-CN"/>
        </w:rPr>
        <w:t>1</w:t>
      </w:r>
      <w:r>
        <w:rPr>
          <w:rFonts w:hint="eastAsia" w:ascii="Times New Roman" w:hAnsi="Times New Roman" w:eastAsia="等线"/>
          <w:color w:val="000000"/>
          <w:kern w:val="0"/>
          <w:sz w:val="22"/>
          <w:szCs w:val="22"/>
        </w:rPr>
        <w:t>. Significant e</w:t>
      </w:r>
      <w:r>
        <w:rPr>
          <w:rFonts w:ascii="Times New Roman" w:hAnsi="Times New Roman" w:eastAsia="等线"/>
          <w:color w:val="000000"/>
          <w:kern w:val="0"/>
          <w:sz w:val="22"/>
          <w:szCs w:val="22"/>
        </w:rPr>
        <w:t>nrichment results of</w:t>
      </w:r>
      <w:r>
        <w:rPr>
          <w:rFonts w:hint="eastAsia" w:ascii="Times New Roman" w:hAnsi="Times New Roman" w:eastAsia="等线"/>
          <w:color w:val="000000"/>
          <w:kern w:val="0"/>
          <w:sz w:val="22"/>
          <w:szCs w:val="22"/>
        </w:rPr>
        <w:t xml:space="preserve"> the</w:t>
      </w:r>
      <w:r>
        <w:rPr>
          <w:rFonts w:ascii="Times New Roman" w:hAnsi="Times New Roman" w:eastAsia="等线"/>
          <w:color w:val="000000"/>
          <w:kern w:val="0"/>
          <w:sz w:val="22"/>
          <w:szCs w:val="22"/>
        </w:rPr>
        <w:t xml:space="preserve"> </w:t>
      </w:r>
      <w:r>
        <w:rPr>
          <w:rFonts w:hint="eastAsia" w:ascii="Times New Roman" w:hAnsi="Times New Roman" w:eastAsia="等线"/>
          <w:color w:val="000000"/>
          <w:kern w:val="0"/>
          <w:sz w:val="22"/>
          <w:szCs w:val="22"/>
        </w:rPr>
        <w:t>GO biological process</w:t>
      </w:r>
      <w:r>
        <w:rPr>
          <w:rFonts w:ascii="Times New Roman" w:hAnsi="Times New Roman" w:eastAsia="等线"/>
          <w:color w:val="000000"/>
          <w:kern w:val="0"/>
          <w:sz w:val="22"/>
          <w:szCs w:val="22"/>
        </w:rPr>
        <w:t xml:space="preserve"> by GSEA software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3616"/>
        <w:gridCol w:w="285"/>
        <w:gridCol w:w="342"/>
        <w:gridCol w:w="746"/>
        <w:gridCol w:w="285"/>
        <w:gridCol w:w="342"/>
        <w:gridCol w:w="747"/>
        <w:gridCol w:w="286"/>
        <w:gridCol w:w="343"/>
        <w:gridCol w:w="7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Phenotype</w:t>
            </w:r>
          </w:p>
        </w:tc>
        <w:tc>
          <w:tcPr>
            <w:tcW w:w="2123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GS follow link to MSigDB</w:t>
            </w:r>
          </w:p>
        </w:tc>
        <w:tc>
          <w:tcPr>
            <w:tcW w:w="8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GSE73638</w:t>
            </w:r>
          </w:p>
        </w:tc>
        <w:tc>
          <w:tcPr>
            <w:tcW w:w="8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GSE27651</w:t>
            </w:r>
          </w:p>
        </w:tc>
        <w:tc>
          <w:tcPr>
            <w:tcW w:w="8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GSE14001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6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Size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NES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NOM p-val</w:t>
            </w: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Size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NES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NOM p-val</w:t>
            </w: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Size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NES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NOM p-val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HGSOC</w:t>
            </w:r>
          </w:p>
        </w:tc>
        <w:tc>
          <w:tcPr>
            <w:tcW w:w="212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3"/>
                <w:szCs w:val="13"/>
              </w:rPr>
              <w:t>Meiotic Cell Cycle Process</w:t>
            </w: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156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1.63 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0.004 </w:t>
            </w: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163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1.55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0.026 </w:t>
            </w:r>
          </w:p>
        </w:tc>
        <w:tc>
          <w:tcPr>
            <w:tcW w:w="17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163</w:t>
            </w:r>
          </w:p>
        </w:tc>
        <w:tc>
          <w:tcPr>
            <w:tcW w:w="210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1.49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3"/>
                <w:szCs w:val="13"/>
              </w:rPr>
              <w:t>Homologous Chromosome Segregation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1.58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0.008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1.51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0.039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3"/>
                <w:szCs w:val="13"/>
              </w:rPr>
              <w:t>Meiosis I Cell Cycle Process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99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106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106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Chromatin Remodeling At Centromere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1.75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0.004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0.034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3"/>
                <w:szCs w:val="13"/>
              </w:rPr>
              <w:t>Meiotic Chromosome Segregation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65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0.000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72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1.74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0.015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Kinetochore Organization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1.58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0.013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0.045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3"/>
                <w:szCs w:val="13"/>
              </w:rPr>
              <w:t>Meiotic Cell Cycle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212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1.52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0.011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219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1.43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0.046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Dna Strand Elongation Involved In Dna Replication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19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1.60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0.024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Fatty Acid Homeostasis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1.40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0.038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16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1.49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LGSOC</w:t>
            </w: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Mammary Gland Morphogenesis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40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-1.76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-1.49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0.040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Cell Proliferation In Hindbrain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-1.54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0.031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-1.52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Sex Determination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-1.50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0.044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-1.61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0.014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Regulation Of Cell Projection Assembly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159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-1.39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0.038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172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-1.38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0.026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Steroid Hormone Mediated Signaling Pathway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122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-1.33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0.049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124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-1.36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0.041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Regulation Of Microtubule Based Movement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-1.68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37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-1.80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Modulation Of Excitatory Postsynaptic Potential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-1.63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0.002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-1.49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Regulation Of Cilium Movement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0.024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-1.69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Positive Regulation Of Amyloid Precursor Protein Catabolic Process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22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-1.50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0.036 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21</w:t>
            </w:r>
          </w:p>
        </w:tc>
        <w:tc>
          <w:tcPr>
            <w:tcW w:w="21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-1.52 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364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</w:p>
        </w:tc>
        <w:tc>
          <w:tcPr>
            <w:tcW w:w="212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Regulation Of Ampa Receptor Activity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-1.47 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0.041 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-</w:t>
            </w:r>
          </w:p>
        </w:tc>
        <w:tc>
          <w:tcPr>
            <w:tcW w:w="17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>25</w:t>
            </w:r>
          </w:p>
        </w:tc>
        <w:tc>
          <w:tcPr>
            <w:tcW w:w="210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-1.61 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3"/>
                <w:szCs w:val="13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3"/>
                <w:szCs w:val="13"/>
              </w:rPr>
              <w:t xml:space="preserve">0.020 </w:t>
            </w:r>
          </w:p>
        </w:tc>
      </w:tr>
    </w:tbl>
    <w:p>
      <w:r>
        <w:rPr>
          <w:rFonts w:hint="eastAsia" w:ascii="Times New Roman" w:hAnsi="Times New Roman" w:cs="Times New Roman"/>
          <w:sz w:val="24"/>
        </w:rPr>
        <w:t>Note: HGSOC, high-grade serous ovarian cancer; LGSOC, low-grade serous ovarian cancer; NES, normalized enrichment score; NOM p-val, Nominal p-value.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D3C02"/>
    <w:rsid w:val="6A3D3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2021-10-10T14:27:00Z</dcterms:created>
  <dc:creator>徐剑豪</dc:creator>
  <cp:lastModifiedBy>徐剑豪</cp:lastModifiedBy>
  <dcterms:modified xsi:type="dcterms:W3CDTF">2021-10-10T14:36:23Z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