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C165" w14:textId="77777777" w:rsidR="00484AC5" w:rsidRDefault="00484AC5" w:rsidP="00484AC5">
      <w:pPr>
        <w:spacing w:after="0" w:line="360" w:lineRule="auto"/>
        <w:rPr>
          <w:rFonts w:ascii="Times New Roman" w:eastAsia="Times New Roman" w:hAnsi="Times New Roman" w:cs="Times New Roman"/>
          <w:b/>
          <w:bCs/>
          <w:sz w:val="22"/>
          <w:szCs w:val="22"/>
        </w:rPr>
      </w:pPr>
    </w:p>
    <w:p w14:paraId="5D9B2D9C" w14:textId="77777777" w:rsidR="00484AC5" w:rsidRDefault="00484AC5" w:rsidP="00484AC5">
      <w:pPr>
        <w:spacing w:after="0" w:line="36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drawing>
          <wp:inline distT="114300" distB="114300" distL="114300" distR="114300" wp14:anchorId="2D0F45B2" wp14:editId="3DF17842">
            <wp:extent cx="5943600" cy="41783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943600" cy="4178300"/>
                    </a:xfrm>
                    <a:prstGeom prst="rect">
                      <a:avLst/>
                    </a:prstGeom>
                    <a:ln/>
                  </pic:spPr>
                </pic:pic>
              </a:graphicData>
            </a:graphic>
          </wp:inline>
        </w:drawing>
      </w:r>
    </w:p>
    <w:p w14:paraId="2531A56C" w14:textId="77777777" w:rsidR="00484AC5" w:rsidRDefault="00484AC5" w:rsidP="00484AC5">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Supplementary Figure 1</w:t>
      </w:r>
      <w:r>
        <w:rPr>
          <w:rFonts w:ascii="Times New Roman" w:eastAsia="Times New Roman" w:hAnsi="Times New Roman" w:cs="Times New Roman"/>
          <w:sz w:val="22"/>
          <w:szCs w:val="22"/>
        </w:rPr>
        <w:t>: Schematic diagram of bioinformatic pipeline used to generate metagenome assembled genomes (MAGs) for prokaryotes (</w:t>
      </w:r>
      <w:proofErr w:type="spellStart"/>
      <w:r>
        <w:rPr>
          <w:rFonts w:ascii="Times New Roman" w:eastAsia="Times New Roman" w:hAnsi="Times New Roman" w:cs="Times New Roman"/>
          <w:sz w:val="22"/>
          <w:szCs w:val="22"/>
        </w:rPr>
        <w:t>pMAGS</w:t>
      </w:r>
      <w:proofErr w:type="spellEnd"/>
      <w:r>
        <w:rPr>
          <w:rFonts w:ascii="Times New Roman" w:eastAsia="Times New Roman" w:hAnsi="Times New Roman" w:cs="Times New Roman"/>
          <w:sz w:val="22"/>
          <w:szCs w:val="22"/>
        </w:rPr>
        <w:t>) and DNA viruses (</w:t>
      </w:r>
      <w:proofErr w:type="spellStart"/>
      <w:r>
        <w:rPr>
          <w:rFonts w:ascii="Times New Roman" w:eastAsia="Times New Roman" w:hAnsi="Times New Roman" w:cs="Times New Roman"/>
          <w:sz w:val="22"/>
          <w:szCs w:val="22"/>
        </w:rPr>
        <w:t>vMAGS</w:t>
      </w:r>
      <w:proofErr w:type="spellEnd"/>
      <w:r>
        <w:rPr>
          <w:rFonts w:ascii="Times New Roman" w:eastAsia="Times New Roman" w:hAnsi="Times New Roman" w:cs="Times New Roman"/>
          <w:sz w:val="22"/>
          <w:szCs w:val="22"/>
        </w:rPr>
        <w:t xml:space="preserve">). White boxes = general raw read quality control and initial assembly generation. Blue boxes = </w:t>
      </w:r>
      <w:proofErr w:type="spellStart"/>
      <w:r>
        <w:rPr>
          <w:rFonts w:ascii="Times New Roman" w:eastAsia="Times New Roman" w:hAnsi="Times New Roman" w:cs="Times New Roman"/>
          <w:sz w:val="22"/>
          <w:szCs w:val="22"/>
        </w:rPr>
        <w:t>pMAG</w:t>
      </w:r>
      <w:proofErr w:type="spellEnd"/>
      <w:r>
        <w:rPr>
          <w:rFonts w:ascii="Times New Roman" w:eastAsia="Times New Roman" w:hAnsi="Times New Roman" w:cs="Times New Roman"/>
          <w:sz w:val="22"/>
          <w:szCs w:val="22"/>
        </w:rPr>
        <w:t xml:space="preserve"> pipeline. Purple boxes = </w:t>
      </w:r>
      <w:proofErr w:type="spellStart"/>
      <w:r>
        <w:rPr>
          <w:rFonts w:ascii="Times New Roman" w:eastAsia="Times New Roman" w:hAnsi="Times New Roman" w:cs="Times New Roman"/>
          <w:sz w:val="22"/>
          <w:szCs w:val="22"/>
        </w:rPr>
        <w:t>vMAG</w:t>
      </w:r>
      <w:proofErr w:type="spellEnd"/>
      <w:r>
        <w:rPr>
          <w:rFonts w:ascii="Times New Roman" w:eastAsia="Times New Roman" w:hAnsi="Times New Roman" w:cs="Times New Roman"/>
          <w:sz w:val="22"/>
          <w:szCs w:val="22"/>
        </w:rPr>
        <w:t xml:space="preserve"> bioinformatic pipeline. Orange box = Downstream R and RStudio analysis of </w:t>
      </w:r>
      <w:proofErr w:type="spellStart"/>
      <w:r>
        <w:rPr>
          <w:rFonts w:ascii="Times New Roman" w:eastAsia="Times New Roman" w:hAnsi="Times New Roman" w:cs="Times New Roman"/>
          <w:sz w:val="22"/>
          <w:szCs w:val="22"/>
        </w:rPr>
        <w:t>pMAGs</w:t>
      </w:r>
      <w:proofErr w:type="spellEnd"/>
      <w:r>
        <w:rPr>
          <w:rFonts w:ascii="Times New Roman" w:eastAsia="Times New Roman" w:hAnsi="Times New Roman" w:cs="Times New Roman"/>
          <w:sz w:val="22"/>
          <w:szCs w:val="22"/>
        </w:rPr>
        <w:t xml:space="preserve"> and </w:t>
      </w:r>
      <w:proofErr w:type="spellStart"/>
      <w:r>
        <w:rPr>
          <w:rFonts w:ascii="Times New Roman" w:eastAsia="Times New Roman" w:hAnsi="Times New Roman" w:cs="Times New Roman"/>
          <w:sz w:val="22"/>
          <w:szCs w:val="22"/>
        </w:rPr>
        <w:t>vMAGs</w:t>
      </w:r>
      <w:proofErr w:type="spellEnd"/>
      <w:r>
        <w:rPr>
          <w:rFonts w:ascii="Times New Roman" w:eastAsia="Times New Roman" w:hAnsi="Times New Roman" w:cs="Times New Roman"/>
          <w:sz w:val="22"/>
          <w:szCs w:val="22"/>
        </w:rPr>
        <w:t xml:space="preserve">. </w:t>
      </w:r>
      <w:r>
        <w:br w:type="page"/>
      </w:r>
    </w:p>
    <w:p w14:paraId="7CA3DB59" w14:textId="77777777" w:rsidR="00484AC5" w:rsidRDefault="00484AC5" w:rsidP="00484AC5">
      <w:pPr>
        <w:spacing w:after="0" w:line="360" w:lineRule="auto"/>
        <w:rPr>
          <w:rFonts w:ascii="Times New Roman" w:eastAsia="Times New Roman" w:hAnsi="Times New Roman" w:cs="Times New Roman"/>
          <w:sz w:val="22"/>
          <w:szCs w:val="22"/>
        </w:rPr>
      </w:pPr>
    </w:p>
    <w:p w14:paraId="3522F199" w14:textId="77777777" w:rsidR="00484AC5" w:rsidRDefault="00484AC5" w:rsidP="00484AC5">
      <w:pPr>
        <w:spacing w:after="0" w:line="360" w:lineRule="auto"/>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739F5776" wp14:editId="42EB41C1">
            <wp:extent cx="5916835" cy="72218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16835" cy="7221875"/>
                    </a:xfrm>
                    <a:prstGeom prst="rect">
                      <a:avLst/>
                    </a:prstGeom>
                    <a:ln/>
                  </pic:spPr>
                </pic:pic>
              </a:graphicData>
            </a:graphic>
          </wp:inline>
        </w:drawing>
      </w:r>
    </w:p>
    <w:p w14:paraId="189B559F" w14:textId="77777777" w:rsidR="00484AC5" w:rsidRDefault="00484AC5" w:rsidP="00484AC5">
      <w:pPr>
        <w:spacing w:after="0" w:line="360" w:lineRule="auto"/>
        <w:rPr>
          <w:rFonts w:ascii="Times New Roman" w:eastAsia="Times New Roman" w:hAnsi="Times New Roman" w:cs="Times New Roman"/>
          <w:color w:val="000000"/>
        </w:rPr>
      </w:pPr>
    </w:p>
    <w:p w14:paraId="1A3082D7" w14:textId="77777777" w:rsidR="00484AC5" w:rsidRDefault="00484AC5" w:rsidP="00484AC5">
      <w:pPr>
        <w:spacing w:after="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Supplemental Figure </w:t>
      </w:r>
      <w:r>
        <w:rPr>
          <w:rFonts w:ascii="Times New Roman" w:eastAsia="Times New Roman" w:hAnsi="Times New Roman" w:cs="Times New Roman"/>
          <w:b/>
          <w:bCs/>
          <w:sz w:val="22"/>
          <w:szCs w:val="22"/>
        </w:rPr>
        <w:t>2</w:t>
      </w:r>
      <w:r>
        <w:rPr>
          <w:rFonts w:ascii="Times New Roman" w:eastAsia="Times New Roman" w:hAnsi="Times New Roman" w:cs="Times New Roman"/>
          <w:color w:val="000000"/>
          <w:sz w:val="22"/>
          <w:szCs w:val="22"/>
        </w:rPr>
        <w:t xml:space="preserve">: A) Prokaryotic and B) viral alpha diversity (Shannon and Simpson) across substrate types: water filters (0.22um), sediment and skeleton, showing the experiment outcome (no </w:t>
      </w:r>
      <w:r>
        <w:rPr>
          <w:rFonts w:ascii="Times New Roman" w:eastAsia="Times New Roman" w:hAnsi="Times New Roman" w:cs="Times New Roman"/>
          <w:color w:val="000000"/>
          <w:sz w:val="22"/>
          <w:szCs w:val="22"/>
        </w:rPr>
        <w:lastRenderedPageBreak/>
        <w:t xml:space="preserve">disease or disease transmission). C) </w:t>
      </w:r>
      <w:proofErr w:type="spellStart"/>
      <w:r>
        <w:rPr>
          <w:rFonts w:ascii="Times New Roman" w:eastAsia="Times New Roman" w:hAnsi="Times New Roman" w:cs="Times New Roman"/>
          <w:sz w:val="22"/>
          <w:szCs w:val="22"/>
        </w:rPr>
        <w:t>pMAG</w:t>
      </w:r>
      <w:proofErr w:type="spellEnd"/>
      <w:r>
        <w:rPr>
          <w:rFonts w:ascii="Times New Roman" w:eastAsia="Times New Roman" w:hAnsi="Times New Roman" w:cs="Times New Roman"/>
          <w:color w:val="000000"/>
          <w:sz w:val="22"/>
          <w:szCs w:val="22"/>
        </w:rPr>
        <w:t xml:space="preserve"> beta diversity principle components analysis plotting bray-</w:t>
      </w:r>
      <w:proofErr w:type="spellStart"/>
      <w:r>
        <w:rPr>
          <w:rFonts w:ascii="Times New Roman" w:eastAsia="Times New Roman" w:hAnsi="Times New Roman" w:cs="Times New Roman"/>
          <w:color w:val="000000"/>
          <w:sz w:val="22"/>
          <w:szCs w:val="22"/>
        </w:rPr>
        <w:t>curtis</w:t>
      </w:r>
      <w:proofErr w:type="spellEnd"/>
      <w:r>
        <w:rPr>
          <w:rFonts w:ascii="Times New Roman" w:eastAsia="Times New Roman" w:hAnsi="Times New Roman" w:cs="Times New Roman"/>
          <w:color w:val="000000"/>
          <w:sz w:val="22"/>
          <w:szCs w:val="22"/>
        </w:rPr>
        <w:t xml:space="preserve"> similarity across water</w:t>
      </w:r>
      <w:r>
        <w:rPr>
          <w:rFonts w:ascii="Times New Roman" w:eastAsia="Times New Roman" w:hAnsi="Times New Roman" w:cs="Times New Roman"/>
          <w:sz w:val="22"/>
          <w:szCs w:val="22"/>
        </w:rPr>
        <w:t>, skeleton, and sediment samples. D</w:t>
      </w:r>
      <w:r>
        <w:rPr>
          <w:rFonts w:ascii="Times New Roman" w:eastAsia="Times New Roman" w:hAnsi="Times New Roman" w:cs="Times New Roman"/>
          <w:color w:val="000000"/>
          <w:sz w:val="22"/>
          <w:szCs w:val="22"/>
        </w:rPr>
        <w:t>)</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color w:val="000000"/>
          <w:sz w:val="22"/>
          <w:szCs w:val="22"/>
        </w:rPr>
        <w:t>vMAG</w:t>
      </w:r>
      <w:proofErr w:type="spellEnd"/>
      <w:r>
        <w:rPr>
          <w:rFonts w:ascii="Times New Roman" w:eastAsia="Times New Roman" w:hAnsi="Times New Roman" w:cs="Times New Roman"/>
          <w:color w:val="000000"/>
          <w:sz w:val="22"/>
          <w:szCs w:val="22"/>
        </w:rPr>
        <w:t xml:space="preserve"> beta diversity plotting bray-</w:t>
      </w:r>
      <w:proofErr w:type="spellStart"/>
      <w:r>
        <w:rPr>
          <w:rFonts w:ascii="Times New Roman" w:eastAsia="Times New Roman" w:hAnsi="Times New Roman" w:cs="Times New Roman"/>
          <w:color w:val="000000"/>
          <w:sz w:val="22"/>
          <w:szCs w:val="22"/>
        </w:rPr>
        <w:t>curtis</w:t>
      </w:r>
      <w:proofErr w:type="spell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similarity</w:t>
      </w:r>
      <w:r>
        <w:rPr>
          <w:rFonts w:ascii="Times New Roman" w:eastAsia="Times New Roman" w:hAnsi="Times New Roman" w:cs="Times New Roman"/>
          <w:color w:val="000000"/>
          <w:sz w:val="22"/>
          <w:szCs w:val="22"/>
        </w:rPr>
        <w:t xml:space="preserve"> across sediment and skeleton samples. </w:t>
      </w:r>
      <w:r>
        <w:rPr>
          <w:rFonts w:ascii="Times New Roman" w:eastAsia="Times New Roman" w:hAnsi="Times New Roman" w:cs="Times New Roman"/>
          <w:sz w:val="22"/>
          <w:szCs w:val="22"/>
        </w:rPr>
        <w:t xml:space="preserve">For C) and D), shapes are the abiotic substrate incubation tanks (circle = healthy tank, triangle = disease tank), and </w:t>
      </w:r>
      <w:proofErr w:type="spellStart"/>
      <w:r>
        <w:rPr>
          <w:rFonts w:ascii="Times New Roman" w:eastAsia="Times New Roman" w:hAnsi="Times New Roman" w:cs="Times New Roman"/>
          <w:sz w:val="22"/>
          <w:szCs w:val="22"/>
        </w:rPr>
        <w:t>colours</w:t>
      </w:r>
      <w:proofErr w:type="spellEnd"/>
      <w:r>
        <w:rPr>
          <w:rFonts w:ascii="Times New Roman" w:eastAsia="Times New Roman" w:hAnsi="Times New Roman" w:cs="Times New Roman"/>
          <w:sz w:val="22"/>
          <w:szCs w:val="22"/>
        </w:rPr>
        <w:t xml:space="preserve"> are disease outcome (yellow = no disease transmission, red = successful disease transmission).</w:t>
      </w:r>
      <w:r>
        <w:br w:type="page"/>
      </w:r>
    </w:p>
    <w:p w14:paraId="52182FEC" w14:textId="77777777" w:rsidR="00484AC5" w:rsidRDefault="00484AC5" w:rsidP="00484AC5">
      <w:pPr>
        <w:spacing w:after="0" w:line="360" w:lineRule="auto"/>
        <w:rPr>
          <w:rFonts w:ascii="Times New Roman" w:eastAsia="Times New Roman" w:hAnsi="Times New Roman" w:cs="Times New Roman"/>
          <w:sz w:val="22"/>
          <w:szCs w:val="22"/>
        </w:rPr>
      </w:pPr>
    </w:p>
    <w:p w14:paraId="04F344F5" w14:textId="77777777" w:rsidR="00484AC5" w:rsidRDefault="00484AC5" w:rsidP="00484AC5">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rPr>
        <w:drawing>
          <wp:inline distT="114300" distB="114300" distL="114300" distR="114300" wp14:anchorId="56465491" wp14:editId="63271524">
            <wp:extent cx="5586413" cy="785223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586413" cy="7852230"/>
                    </a:xfrm>
                    <a:prstGeom prst="rect">
                      <a:avLst/>
                    </a:prstGeom>
                    <a:ln/>
                  </pic:spPr>
                </pic:pic>
              </a:graphicData>
            </a:graphic>
          </wp:inline>
        </w:drawing>
      </w:r>
    </w:p>
    <w:p w14:paraId="03A924C7" w14:textId="77777777" w:rsidR="00484AC5" w:rsidRDefault="00484AC5" w:rsidP="00484AC5">
      <w:pPr>
        <w:spacing w:after="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 xml:space="preserve">Supplementary Figure </w:t>
      </w:r>
      <w:r>
        <w:rPr>
          <w:rFonts w:ascii="Times New Roman" w:eastAsia="Times New Roman" w:hAnsi="Times New Roman" w:cs="Times New Roman"/>
          <w:b/>
          <w:bCs/>
          <w:sz w:val="22"/>
          <w:szCs w:val="22"/>
        </w:rPr>
        <w:t>3</w:t>
      </w:r>
      <w:r>
        <w:rPr>
          <w:rFonts w:ascii="Times New Roman" w:eastAsia="Times New Roman" w:hAnsi="Times New Roman" w:cs="Times New Roman"/>
          <w:color w:val="000000"/>
          <w:sz w:val="22"/>
          <w:szCs w:val="22"/>
        </w:rPr>
        <w:t xml:space="preserve">: (A) Viral community composition bubble plots showing </w:t>
      </w:r>
      <w:proofErr w:type="spellStart"/>
      <w:r>
        <w:rPr>
          <w:rFonts w:ascii="Times New Roman" w:eastAsia="Times New Roman" w:hAnsi="Times New Roman" w:cs="Times New Roman"/>
          <w:color w:val="000000"/>
          <w:sz w:val="22"/>
          <w:szCs w:val="22"/>
        </w:rPr>
        <w:t>vMAGs</w:t>
      </w:r>
      <w:proofErr w:type="spellEnd"/>
      <w:r>
        <w:rPr>
          <w:rFonts w:ascii="Times New Roman" w:eastAsia="Times New Roman" w:hAnsi="Times New Roman" w:cs="Times New Roman"/>
          <w:color w:val="000000"/>
          <w:sz w:val="22"/>
          <w:szCs w:val="22"/>
        </w:rPr>
        <w:t xml:space="preserve"> on the y-axis and substrate types (sediment and skeleton, including Heinz et al. 2024 coral samples from the species </w:t>
      </w:r>
      <w:proofErr w:type="spellStart"/>
      <w:r>
        <w:rPr>
          <w:rFonts w:ascii="Times New Roman" w:eastAsia="Times New Roman" w:hAnsi="Times New Roman" w:cs="Times New Roman"/>
          <w:i/>
          <w:iCs/>
          <w:color w:val="000000"/>
          <w:sz w:val="22"/>
          <w:szCs w:val="22"/>
        </w:rPr>
        <w:t>Diploria</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labyrinthiformis</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Dichocoenia</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stokesii</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Meandrina</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meandrites</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Stephanocoenia</w:t>
      </w:r>
      <w:proofErr w:type="spellEnd"/>
      <w:r>
        <w:rPr>
          <w:rFonts w:ascii="Times New Roman" w:eastAsia="Times New Roman" w:hAnsi="Times New Roman" w:cs="Times New Roman"/>
          <w:i/>
          <w:iCs/>
          <w:color w:val="000000"/>
          <w:sz w:val="22"/>
          <w:szCs w:val="22"/>
        </w:rPr>
        <w:t xml:space="preserve"> </w:t>
      </w:r>
      <w:proofErr w:type="spellStart"/>
      <w:r>
        <w:rPr>
          <w:rFonts w:ascii="Times New Roman" w:eastAsia="Times New Roman" w:hAnsi="Times New Roman" w:cs="Times New Roman"/>
          <w:i/>
          <w:iCs/>
          <w:color w:val="000000"/>
          <w:sz w:val="22"/>
          <w:szCs w:val="22"/>
        </w:rPr>
        <w:t>intersepta</w:t>
      </w:r>
      <w:proofErr w:type="spellEnd"/>
      <w:r>
        <w:rPr>
          <w:rFonts w:ascii="Times New Roman" w:eastAsia="Times New Roman" w:hAnsi="Times New Roman" w:cs="Times New Roman"/>
          <w:color w:val="000000"/>
          <w:sz w:val="22"/>
          <w:szCs w:val="22"/>
        </w:rPr>
        <w:t xml:space="preserve">) on the x-axis. The size of the bubble represents relative abundance, where the middle circle is the mean, the darkest circle is the lower bound standard deviation and the lighter circle represents the upper bound. (B) Differential abundance (ANCOM-BC) waterfall plot of skeleton outcome disease transmission compared to no disease transmission, where </w:t>
      </w:r>
      <w:proofErr w:type="spellStart"/>
      <w:r>
        <w:rPr>
          <w:rFonts w:ascii="Times New Roman" w:eastAsia="Times New Roman" w:hAnsi="Times New Roman" w:cs="Times New Roman"/>
          <w:color w:val="000000"/>
          <w:sz w:val="22"/>
          <w:szCs w:val="22"/>
        </w:rPr>
        <w:t>vMAG</w:t>
      </w:r>
      <w:proofErr w:type="spellEnd"/>
      <w:r>
        <w:rPr>
          <w:rFonts w:ascii="Times New Roman" w:eastAsia="Times New Roman" w:hAnsi="Times New Roman" w:cs="Times New Roman"/>
          <w:color w:val="000000"/>
          <w:sz w:val="22"/>
          <w:szCs w:val="22"/>
        </w:rPr>
        <w:t xml:space="preserve"> viral taxonomy is presented on the y-axis and log-fold change is represented on the x-axis. (C) Differential abundance waterfall plots for coral samples (Heinz et al. 2024) showing the </w:t>
      </w:r>
      <w:proofErr w:type="spellStart"/>
      <w:r>
        <w:rPr>
          <w:rFonts w:ascii="Times New Roman" w:eastAsia="Times New Roman" w:hAnsi="Times New Roman" w:cs="Times New Roman"/>
          <w:color w:val="000000"/>
          <w:sz w:val="22"/>
          <w:szCs w:val="22"/>
        </w:rPr>
        <w:t>vMAGs</w:t>
      </w:r>
      <w:proofErr w:type="spellEnd"/>
      <w:r>
        <w:rPr>
          <w:rFonts w:ascii="Times New Roman" w:eastAsia="Times New Roman" w:hAnsi="Times New Roman" w:cs="Times New Roman"/>
          <w:color w:val="000000"/>
          <w:sz w:val="22"/>
          <w:szCs w:val="22"/>
        </w:rPr>
        <w:t xml:space="preserve"> on the y-axis and the log2-fold change on the x-axis across the following comparisons: Apparently healthy (AH) vs. Diseased unaffected (DU); AH vs. Disease lesion (DL); and DU vs. DL.</w:t>
      </w:r>
      <w:r>
        <w:br w:type="page"/>
      </w:r>
    </w:p>
    <w:p w14:paraId="0AF49B7F" w14:textId="77777777" w:rsidR="00484AC5" w:rsidRDefault="00484AC5" w:rsidP="00484AC5">
      <w:pPr>
        <w:spacing w:after="0" w:line="360" w:lineRule="auto"/>
        <w:rPr>
          <w:rFonts w:ascii="Times New Roman" w:eastAsia="Times New Roman" w:hAnsi="Times New Roman" w:cs="Times New Roman"/>
          <w:color w:val="000000"/>
          <w:sz w:val="22"/>
          <w:szCs w:val="22"/>
        </w:rPr>
      </w:pPr>
    </w:p>
    <w:p w14:paraId="64FE0943" w14:textId="77777777" w:rsidR="00484AC5" w:rsidRDefault="00484AC5" w:rsidP="00484AC5">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rPr>
        <w:drawing>
          <wp:inline distT="114300" distB="114300" distL="114300" distR="114300" wp14:anchorId="6D62F771" wp14:editId="08BBA370">
            <wp:extent cx="5025412" cy="61931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025412" cy="6193175"/>
                    </a:xfrm>
                    <a:prstGeom prst="rect">
                      <a:avLst/>
                    </a:prstGeom>
                    <a:ln/>
                  </pic:spPr>
                </pic:pic>
              </a:graphicData>
            </a:graphic>
          </wp:inline>
        </w:drawing>
      </w:r>
    </w:p>
    <w:p w14:paraId="00B63D0A" w14:textId="77777777" w:rsidR="00484AC5" w:rsidRDefault="00484AC5" w:rsidP="00484AC5">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 xml:space="preserve">Supplemental Figure </w:t>
      </w:r>
      <w:r>
        <w:rPr>
          <w:rFonts w:ascii="Times New Roman" w:eastAsia="Times New Roman" w:hAnsi="Times New Roman" w:cs="Times New Roman"/>
          <w:b/>
          <w:bCs/>
          <w:sz w:val="22"/>
          <w:szCs w:val="22"/>
        </w:rPr>
        <w:t>4</w:t>
      </w:r>
      <w:r>
        <w:rPr>
          <w:rFonts w:ascii="Times New Roman" w:eastAsia="Times New Roman" w:hAnsi="Times New Roman" w:cs="Times New Roman"/>
          <w:color w:val="000000"/>
          <w:sz w:val="22"/>
          <w:szCs w:val="22"/>
        </w:rPr>
        <w:t xml:space="preserve">: (A-C) Differential abundance (ANCOM-BC) waterfall plots for </w:t>
      </w:r>
      <w:proofErr w:type="spellStart"/>
      <w:r>
        <w:rPr>
          <w:rFonts w:ascii="Times New Roman" w:eastAsia="Times New Roman" w:hAnsi="Times New Roman" w:cs="Times New Roman"/>
          <w:color w:val="000000"/>
          <w:sz w:val="22"/>
          <w:szCs w:val="22"/>
        </w:rPr>
        <w:t>pMAGs</w:t>
      </w:r>
      <w:proofErr w:type="spellEnd"/>
      <w:r>
        <w:rPr>
          <w:rFonts w:ascii="Times New Roman" w:eastAsia="Times New Roman" w:hAnsi="Times New Roman" w:cs="Times New Roman"/>
          <w:color w:val="000000"/>
          <w:sz w:val="22"/>
          <w:szCs w:val="22"/>
        </w:rPr>
        <w:t xml:space="preserve"> generated in this study and mapped to Heinz </w:t>
      </w:r>
      <w:r>
        <w:rPr>
          <w:rFonts w:ascii="Times New Roman" w:eastAsia="Times New Roman" w:hAnsi="Times New Roman" w:cs="Times New Roman"/>
          <w:i/>
          <w:iCs/>
          <w:color w:val="000000"/>
          <w:sz w:val="22"/>
          <w:szCs w:val="22"/>
        </w:rPr>
        <w:t>et al</w:t>
      </w:r>
      <w:r>
        <w:rPr>
          <w:rFonts w:ascii="Times New Roman" w:eastAsia="Times New Roman" w:hAnsi="Times New Roman" w:cs="Times New Roman"/>
          <w:color w:val="000000"/>
          <w:sz w:val="22"/>
          <w:szCs w:val="22"/>
        </w:rPr>
        <w:t xml:space="preserve">. (2024) coral data. Prokaryotic </w:t>
      </w:r>
      <w:r>
        <w:rPr>
          <w:rFonts w:ascii="Times New Roman" w:eastAsia="Times New Roman" w:hAnsi="Times New Roman" w:cs="Times New Roman"/>
          <w:sz w:val="22"/>
          <w:szCs w:val="22"/>
        </w:rPr>
        <w:t>taxonomies</w:t>
      </w:r>
      <w:r>
        <w:rPr>
          <w:rFonts w:ascii="Times New Roman" w:eastAsia="Times New Roman" w:hAnsi="Times New Roman" w:cs="Times New Roman"/>
          <w:color w:val="000000"/>
          <w:sz w:val="22"/>
          <w:szCs w:val="22"/>
        </w:rPr>
        <w:t xml:space="preserve"> (Order, Family, Genus) are listed on the y-axis and the Log-fold change is represented on the x-axis. (A) All apparently healthy (AH) coral samples compared to the disease unaffected (DU) samples. (B) Apparently healthy coral samples compared to disease lesion (DL), and (C) disease unaffected compared to disease lesion</w:t>
      </w:r>
      <w:r>
        <w:rPr>
          <w:rFonts w:ascii="Times New Roman" w:eastAsia="Times New Roman" w:hAnsi="Times New Roman" w:cs="Times New Roman"/>
          <w:sz w:val="22"/>
          <w:szCs w:val="22"/>
        </w:rPr>
        <w:t xml:space="preserve"> corals. </w:t>
      </w:r>
    </w:p>
    <w:p w14:paraId="6A50591C" w14:textId="77777777" w:rsidR="00484AC5" w:rsidRDefault="00484AC5" w:rsidP="00484AC5">
      <w:pPr>
        <w:spacing w:after="0" w:line="360" w:lineRule="auto"/>
        <w:rPr>
          <w:rFonts w:ascii="Times New Roman" w:eastAsia="Times New Roman" w:hAnsi="Times New Roman" w:cs="Times New Roman"/>
          <w:sz w:val="22"/>
          <w:szCs w:val="22"/>
        </w:rPr>
      </w:pPr>
    </w:p>
    <w:p w14:paraId="27777505" w14:textId="77777777" w:rsidR="00484AC5" w:rsidRDefault="00484AC5" w:rsidP="00484AC5">
      <w:pPr>
        <w:spacing w:after="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Supplementary </w:t>
      </w:r>
      <w:r>
        <w:rPr>
          <w:rFonts w:ascii="Times New Roman" w:eastAsia="Times New Roman" w:hAnsi="Times New Roman" w:cs="Times New Roman"/>
          <w:sz w:val="22"/>
          <w:szCs w:val="22"/>
        </w:rPr>
        <w:t>File</w:t>
      </w:r>
      <w:r>
        <w:rPr>
          <w:rFonts w:ascii="Times New Roman" w:eastAsia="Times New Roman" w:hAnsi="Times New Roman" w:cs="Times New Roman"/>
          <w:color w:val="000000"/>
          <w:sz w:val="22"/>
          <w:szCs w:val="22"/>
        </w:rPr>
        <w:t xml:space="preserve"> 1: List of </w:t>
      </w:r>
      <w:proofErr w:type="spellStart"/>
      <w:r>
        <w:rPr>
          <w:rFonts w:ascii="Times New Roman" w:eastAsia="Times New Roman" w:hAnsi="Times New Roman" w:cs="Times New Roman"/>
          <w:color w:val="000000"/>
          <w:sz w:val="22"/>
          <w:szCs w:val="22"/>
        </w:rPr>
        <w:t>pMAGs</w:t>
      </w:r>
      <w:proofErr w:type="spellEnd"/>
      <w:r>
        <w:rPr>
          <w:rFonts w:ascii="Times New Roman" w:eastAsia="Times New Roman" w:hAnsi="Times New Roman" w:cs="Times New Roman"/>
          <w:color w:val="000000"/>
          <w:sz w:val="22"/>
          <w:szCs w:val="22"/>
        </w:rPr>
        <w:t xml:space="preserve"> generated in this study, including their taxonomic string</w:t>
      </w:r>
    </w:p>
    <w:p w14:paraId="2CD10AB2" w14:textId="77777777" w:rsidR="00484AC5" w:rsidRDefault="00484AC5" w:rsidP="00484AC5">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Supplementary </w:t>
      </w:r>
      <w:r>
        <w:rPr>
          <w:rFonts w:ascii="Times New Roman" w:eastAsia="Times New Roman" w:hAnsi="Times New Roman" w:cs="Times New Roman"/>
          <w:sz w:val="22"/>
          <w:szCs w:val="22"/>
        </w:rPr>
        <w:t>File</w:t>
      </w:r>
      <w:r>
        <w:rPr>
          <w:rFonts w:ascii="Times New Roman" w:eastAsia="Times New Roman" w:hAnsi="Times New Roman" w:cs="Times New Roman"/>
          <w:color w:val="000000"/>
          <w:sz w:val="22"/>
          <w:szCs w:val="22"/>
        </w:rPr>
        <w:t xml:space="preserve"> 2: List of VMAGs generated in this study, including their taxonomic string</w:t>
      </w:r>
    </w:p>
    <w:p w14:paraId="6A942C3F" w14:textId="77777777" w:rsidR="00484AC5" w:rsidRDefault="00484AC5" w:rsidP="00484AC5">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Supplementary File 3: </w:t>
      </w:r>
      <w:proofErr w:type="spellStart"/>
      <w:r>
        <w:rPr>
          <w:rFonts w:ascii="Times New Roman" w:eastAsia="Times New Roman" w:hAnsi="Times New Roman" w:cs="Times New Roman"/>
          <w:sz w:val="22"/>
          <w:szCs w:val="22"/>
        </w:rPr>
        <w:t>pMAG</w:t>
      </w:r>
      <w:proofErr w:type="spellEnd"/>
      <w:r>
        <w:rPr>
          <w:rFonts w:ascii="Times New Roman" w:eastAsia="Times New Roman" w:hAnsi="Times New Roman" w:cs="Times New Roman"/>
          <w:sz w:val="22"/>
          <w:szCs w:val="22"/>
        </w:rPr>
        <w:t xml:space="preserve"> differential abundance analyses results for this study and from Heinz </w:t>
      </w:r>
      <w:r>
        <w:rPr>
          <w:rFonts w:ascii="Times New Roman" w:eastAsia="Times New Roman" w:hAnsi="Times New Roman" w:cs="Times New Roman"/>
          <w:i/>
          <w:iCs/>
          <w:sz w:val="22"/>
          <w:szCs w:val="22"/>
        </w:rPr>
        <w:t>et al</w:t>
      </w:r>
      <w:r>
        <w:rPr>
          <w:rFonts w:ascii="Times New Roman" w:eastAsia="Times New Roman" w:hAnsi="Times New Roman" w:cs="Times New Roman"/>
          <w:sz w:val="22"/>
          <w:szCs w:val="22"/>
        </w:rPr>
        <w:t>. (2024).</w:t>
      </w:r>
    </w:p>
    <w:p w14:paraId="51726811" w14:textId="77777777" w:rsidR="00484AC5" w:rsidRDefault="00484AC5" w:rsidP="00484AC5">
      <w:pPr>
        <w:spacing w:after="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Supplementary File 4: </w:t>
      </w:r>
      <w:proofErr w:type="spellStart"/>
      <w:r>
        <w:rPr>
          <w:rFonts w:ascii="Times New Roman" w:eastAsia="Times New Roman" w:hAnsi="Times New Roman" w:cs="Times New Roman"/>
          <w:sz w:val="22"/>
          <w:szCs w:val="22"/>
        </w:rPr>
        <w:t>vMAG</w:t>
      </w:r>
      <w:proofErr w:type="spellEnd"/>
      <w:r>
        <w:rPr>
          <w:rFonts w:ascii="Times New Roman" w:eastAsia="Times New Roman" w:hAnsi="Times New Roman" w:cs="Times New Roman"/>
          <w:sz w:val="22"/>
          <w:szCs w:val="22"/>
        </w:rPr>
        <w:t xml:space="preserve"> differential abundance analyses results for this study and from Heinz </w:t>
      </w:r>
      <w:r>
        <w:rPr>
          <w:rFonts w:ascii="Times New Roman" w:eastAsia="Times New Roman" w:hAnsi="Times New Roman" w:cs="Times New Roman"/>
          <w:i/>
          <w:iCs/>
          <w:sz w:val="22"/>
          <w:szCs w:val="22"/>
        </w:rPr>
        <w:t>et al</w:t>
      </w:r>
      <w:r>
        <w:rPr>
          <w:rFonts w:ascii="Times New Roman" w:eastAsia="Times New Roman" w:hAnsi="Times New Roman" w:cs="Times New Roman"/>
          <w:sz w:val="22"/>
          <w:szCs w:val="22"/>
        </w:rPr>
        <w:t xml:space="preserve">. (2024). </w:t>
      </w:r>
    </w:p>
    <w:p w14:paraId="25C05476" w14:textId="77777777" w:rsidR="008B07A6" w:rsidRDefault="008B07A6"/>
    <w:sectPr w:rsidR="008B07A6" w:rsidSect="00484AC5">
      <w:headerReference w:type="default" r:id="rId8"/>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BD0E" w14:textId="77777777" w:rsidR="00484AC5" w:rsidRDefault="00484AC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AC5"/>
    <w:rsid w:val="00066677"/>
    <w:rsid w:val="003A4E89"/>
    <w:rsid w:val="00484AC5"/>
    <w:rsid w:val="005525BF"/>
    <w:rsid w:val="00556784"/>
    <w:rsid w:val="008B07A6"/>
    <w:rsid w:val="00987B63"/>
    <w:rsid w:val="00D3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34850"/>
  <w15:chartTrackingRefBased/>
  <w15:docId w15:val="{EFC4BC42-7B17-4AE8-8D61-078B23E8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AC5"/>
    <w:rPr>
      <w:rFonts w:ascii="Aptos" w:eastAsia="Aptos" w:hAnsi="Aptos" w:cs="Aptos"/>
      <w:kern w:val="0"/>
      <w:lang w:val="en" w:eastAsia="en-GB"/>
      <w14:ligatures w14:val="none"/>
    </w:rPr>
  </w:style>
  <w:style w:type="paragraph" w:styleId="Heading1">
    <w:name w:val="heading 1"/>
    <w:basedOn w:val="Normal"/>
    <w:next w:val="Normal"/>
    <w:link w:val="Heading1Char"/>
    <w:uiPriority w:val="9"/>
    <w:qFormat/>
    <w:rsid w:val="00484AC5"/>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484AC5"/>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484AC5"/>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484AC5"/>
    <w:pPr>
      <w:keepNext/>
      <w:keepLines/>
      <w:spacing w:before="80" w:after="40"/>
      <w:outlineLvl w:val="3"/>
    </w:pPr>
    <w:rPr>
      <w:rFonts w:asciiTheme="minorHAnsi" w:eastAsiaTheme="majorEastAsia" w:hAnsiTheme="minorHAnsi" w:cstheme="majorBidi"/>
      <w:i/>
      <w:iCs/>
      <w:color w:val="0F4761" w:themeColor="accent1" w:themeShade="BF"/>
      <w:kern w:val="2"/>
      <w:lang w:val="en-US" w:eastAsia="en-US"/>
      <w14:ligatures w14:val="standardContextual"/>
    </w:rPr>
  </w:style>
  <w:style w:type="paragraph" w:styleId="Heading5">
    <w:name w:val="heading 5"/>
    <w:basedOn w:val="Normal"/>
    <w:next w:val="Normal"/>
    <w:link w:val="Heading5Char"/>
    <w:uiPriority w:val="9"/>
    <w:semiHidden/>
    <w:unhideWhenUsed/>
    <w:qFormat/>
    <w:rsid w:val="00484AC5"/>
    <w:pPr>
      <w:keepNext/>
      <w:keepLines/>
      <w:spacing w:before="80" w:after="40"/>
      <w:outlineLvl w:val="4"/>
    </w:pPr>
    <w:rPr>
      <w:rFonts w:asciiTheme="minorHAnsi" w:eastAsiaTheme="majorEastAsia" w:hAnsiTheme="minorHAnsi" w:cstheme="majorBidi"/>
      <w:color w:val="0F4761" w:themeColor="accent1" w:themeShade="BF"/>
      <w:kern w:val="2"/>
      <w:lang w:val="en-US" w:eastAsia="en-US"/>
      <w14:ligatures w14:val="standardContextual"/>
    </w:rPr>
  </w:style>
  <w:style w:type="paragraph" w:styleId="Heading6">
    <w:name w:val="heading 6"/>
    <w:basedOn w:val="Normal"/>
    <w:next w:val="Normal"/>
    <w:link w:val="Heading6Char"/>
    <w:uiPriority w:val="9"/>
    <w:semiHidden/>
    <w:unhideWhenUsed/>
    <w:qFormat/>
    <w:rsid w:val="00484AC5"/>
    <w:pPr>
      <w:keepNext/>
      <w:keepLines/>
      <w:spacing w:before="40" w:after="0"/>
      <w:outlineLvl w:val="5"/>
    </w:pPr>
    <w:rPr>
      <w:rFonts w:asciiTheme="minorHAnsi" w:eastAsiaTheme="majorEastAsia" w:hAnsiTheme="minorHAnsi" w:cstheme="majorBidi"/>
      <w:i/>
      <w:iCs/>
      <w:color w:val="595959" w:themeColor="text1" w:themeTint="A6"/>
      <w:kern w:val="2"/>
      <w:lang w:val="en-US" w:eastAsia="en-US"/>
      <w14:ligatures w14:val="standardContextual"/>
    </w:rPr>
  </w:style>
  <w:style w:type="paragraph" w:styleId="Heading7">
    <w:name w:val="heading 7"/>
    <w:basedOn w:val="Normal"/>
    <w:next w:val="Normal"/>
    <w:link w:val="Heading7Char"/>
    <w:uiPriority w:val="9"/>
    <w:semiHidden/>
    <w:unhideWhenUsed/>
    <w:qFormat/>
    <w:rsid w:val="00484AC5"/>
    <w:pPr>
      <w:keepNext/>
      <w:keepLines/>
      <w:spacing w:before="40" w:after="0"/>
      <w:outlineLvl w:val="6"/>
    </w:pPr>
    <w:rPr>
      <w:rFonts w:asciiTheme="minorHAnsi" w:eastAsiaTheme="majorEastAsia" w:hAnsiTheme="minorHAnsi" w:cstheme="majorBidi"/>
      <w:color w:val="595959" w:themeColor="text1" w:themeTint="A6"/>
      <w:kern w:val="2"/>
      <w:lang w:val="en-US" w:eastAsia="en-US"/>
      <w14:ligatures w14:val="standardContextual"/>
    </w:rPr>
  </w:style>
  <w:style w:type="paragraph" w:styleId="Heading8">
    <w:name w:val="heading 8"/>
    <w:basedOn w:val="Normal"/>
    <w:next w:val="Normal"/>
    <w:link w:val="Heading8Char"/>
    <w:uiPriority w:val="9"/>
    <w:semiHidden/>
    <w:unhideWhenUsed/>
    <w:qFormat/>
    <w:rsid w:val="00484AC5"/>
    <w:pPr>
      <w:keepNext/>
      <w:keepLines/>
      <w:spacing w:after="0"/>
      <w:outlineLvl w:val="7"/>
    </w:pPr>
    <w:rPr>
      <w:rFonts w:asciiTheme="minorHAnsi" w:eastAsiaTheme="majorEastAsia" w:hAnsiTheme="minorHAnsi" w:cstheme="majorBidi"/>
      <w:i/>
      <w:iCs/>
      <w:color w:val="272727" w:themeColor="text1" w:themeTint="D8"/>
      <w:kern w:val="2"/>
      <w:lang w:val="en-US" w:eastAsia="en-US"/>
      <w14:ligatures w14:val="standardContextual"/>
    </w:rPr>
  </w:style>
  <w:style w:type="paragraph" w:styleId="Heading9">
    <w:name w:val="heading 9"/>
    <w:basedOn w:val="Normal"/>
    <w:next w:val="Normal"/>
    <w:link w:val="Heading9Char"/>
    <w:uiPriority w:val="9"/>
    <w:semiHidden/>
    <w:unhideWhenUsed/>
    <w:qFormat/>
    <w:rsid w:val="00484AC5"/>
    <w:pPr>
      <w:keepNext/>
      <w:keepLines/>
      <w:spacing w:after="0"/>
      <w:outlineLvl w:val="8"/>
    </w:pPr>
    <w:rPr>
      <w:rFonts w:asciiTheme="minorHAnsi" w:eastAsiaTheme="majorEastAsia" w:hAnsiTheme="minorHAnsi" w:cstheme="majorBidi"/>
      <w:color w:val="272727" w:themeColor="text1" w:themeTint="D8"/>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A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A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A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A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A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A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A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AC5"/>
    <w:rPr>
      <w:rFonts w:eastAsiaTheme="majorEastAsia" w:cstheme="majorBidi"/>
      <w:color w:val="272727" w:themeColor="text1" w:themeTint="D8"/>
    </w:rPr>
  </w:style>
  <w:style w:type="paragraph" w:styleId="Title">
    <w:name w:val="Title"/>
    <w:basedOn w:val="Normal"/>
    <w:next w:val="Normal"/>
    <w:link w:val="TitleChar"/>
    <w:uiPriority w:val="10"/>
    <w:qFormat/>
    <w:rsid w:val="00484AC5"/>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484A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AC5"/>
    <w:pPr>
      <w:numPr>
        <w:ilvl w:val="1"/>
      </w:numPr>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484A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AC5"/>
    <w:pPr>
      <w:spacing w:before="160"/>
      <w:jc w:val="center"/>
    </w:pPr>
    <w:rPr>
      <w:rFonts w:asciiTheme="minorHAnsi" w:eastAsiaTheme="minorHAnsi" w:hAnsiTheme="minorHAnsi" w:cstheme="minorBidi"/>
      <w:i/>
      <w:iCs/>
      <w:color w:val="404040" w:themeColor="text1" w:themeTint="BF"/>
      <w:kern w:val="2"/>
      <w:lang w:val="en-US" w:eastAsia="en-US"/>
      <w14:ligatures w14:val="standardContextual"/>
    </w:rPr>
  </w:style>
  <w:style w:type="character" w:customStyle="1" w:styleId="QuoteChar">
    <w:name w:val="Quote Char"/>
    <w:basedOn w:val="DefaultParagraphFont"/>
    <w:link w:val="Quote"/>
    <w:uiPriority w:val="29"/>
    <w:rsid w:val="00484AC5"/>
    <w:rPr>
      <w:i/>
      <w:iCs/>
      <w:color w:val="404040" w:themeColor="text1" w:themeTint="BF"/>
    </w:rPr>
  </w:style>
  <w:style w:type="paragraph" w:styleId="ListParagraph">
    <w:name w:val="List Paragraph"/>
    <w:basedOn w:val="Normal"/>
    <w:uiPriority w:val="34"/>
    <w:qFormat/>
    <w:rsid w:val="00484AC5"/>
    <w:pPr>
      <w:ind w:left="720"/>
      <w:contextualSpacing/>
    </w:pPr>
    <w:rPr>
      <w:rFonts w:asciiTheme="minorHAnsi" w:eastAsiaTheme="minorHAnsi" w:hAnsiTheme="minorHAnsi" w:cstheme="minorBidi"/>
      <w:kern w:val="2"/>
      <w:lang w:val="en-US" w:eastAsia="en-US"/>
      <w14:ligatures w14:val="standardContextual"/>
    </w:rPr>
  </w:style>
  <w:style w:type="character" w:styleId="IntenseEmphasis">
    <w:name w:val="Intense Emphasis"/>
    <w:basedOn w:val="DefaultParagraphFont"/>
    <w:uiPriority w:val="21"/>
    <w:qFormat/>
    <w:rsid w:val="00484AC5"/>
    <w:rPr>
      <w:i/>
      <w:iCs/>
      <w:color w:val="0F4761" w:themeColor="accent1" w:themeShade="BF"/>
    </w:rPr>
  </w:style>
  <w:style w:type="paragraph" w:styleId="IntenseQuote">
    <w:name w:val="Intense Quote"/>
    <w:basedOn w:val="Normal"/>
    <w:next w:val="Normal"/>
    <w:link w:val="IntenseQuoteChar"/>
    <w:uiPriority w:val="30"/>
    <w:qFormat/>
    <w:rsid w:val="00484AC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n-US" w:eastAsia="en-US"/>
      <w14:ligatures w14:val="standardContextual"/>
    </w:rPr>
  </w:style>
  <w:style w:type="character" w:customStyle="1" w:styleId="IntenseQuoteChar">
    <w:name w:val="Intense Quote Char"/>
    <w:basedOn w:val="DefaultParagraphFont"/>
    <w:link w:val="IntenseQuote"/>
    <w:uiPriority w:val="30"/>
    <w:rsid w:val="00484AC5"/>
    <w:rPr>
      <w:i/>
      <w:iCs/>
      <w:color w:val="0F4761" w:themeColor="accent1" w:themeShade="BF"/>
    </w:rPr>
  </w:style>
  <w:style w:type="character" w:styleId="IntenseReference">
    <w:name w:val="Intense Reference"/>
    <w:basedOn w:val="DefaultParagraphFont"/>
    <w:uiPriority w:val="32"/>
    <w:qFormat/>
    <w:rsid w:val="00484AC5"/>
    <w:rPr>
      <w:b/>
      <w:bCs/>
      <w:smallCaps/>
      <w:color w:val="0F4761" w:themeColor="accent1" w:themeShade="BF"/>
      <w:spacing w:val="5"/>
    </w:rPr>
  </w:style>
  <w:style w:type="character" w:styleId="LineNumber">
    <w:name w:val="line number"/>
    <w:basedOn w:val="DefaultParagraphFont"/>
    <w:uiPriority w:val="99"/>
    <w:semiHidden/>
    <w:unhideWhenUsed/>
    <w:rsid w:val="00484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453</Words>
  <Characters>2584</Characters>
  <Application>Microsoft Office Word</Application>
  <DocSecurity>0</DocSecurity>
  <Lines>21</Lines>
  <Paragraphs>6</Paragraphs>
  <ScaleCrop>false</ScaleCrop>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2026-06-05T15:45:00Z</dcterms:created>
  <dcterms:modified xsi:type="dcterms:W3CDTF">2026-06-05T15:45:00Z</dcterms:modified>
</cp:coreProperties>
</file>