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C1E45">
      <w:pPr>
        <w:rPr>
          <w:rFonts w:ascii="Times New Roman" w:hAnsi="Times New Roman" w:eastAsia="宋体" w:cstheme="majorBidi"/>
          <w:b/>
          <w:color w:val="000000" w:themeColor="text1"/>
          <w:spacing w:val="-10"/>
          <w:kern w:val="28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theme="majorBidi"/>
          <w:b/>
          <w:color w:val="000000" w:themeColor="text1"/>
          <w:spacing w:val="-10"/>
          <w:kern w:val="28"/>
          <w:sz w:val="24"/>
          <w:szCs w:val="32"/>
          <w14:textFill>
            <w14:solidFill>
              <w14:schemeClr w14:val="tx1"/>
            </w14:solidFill>
          </w14:textFill>
        </w:rPr>
        <w:t>Definition of Composite Inflammation-Nutrition Indicators</w:t>
      </w:r>
    </w:p>
    <w:p w14:paraId="63287DFA">
      <w:pPr>
        <w:spacing w:after="0" w:line="360" w:lineRule="auto"/>
        <w:jc w:val="both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Thirteen composite hematological indicators were collected in this study to assess the dynamic changes in inflammation and nutritional status. The indicators and their definitions are as follows:</w:t>
      </w:r>
    </w:p>
    <w:p w14:paraId="7A14EF63">
      <w:pPr>
        <w:spacing w:after="0" w:line="360" w:lineRule="auto"/>
        <w:jc w:val="both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NLR:</w:t>
      </w:r>
      <w:r>
        <w:rPr>
          <w:rFonts w:hint="eastAsia" w:ascii="Times New Roman" w:hAnsi="Times New Roman" w:eastAsia="宋体"/>
          <w:sz w:val="24"/>
        </w:rPr>
        <w:t xml:space="preserve"> Neutrophil-to-Lymphocyte Ratio</w:t>
      </w:r>
    </w:p>
    <w:p w14:paraId="333046E4">
      <w:pPr>
        <w:spacing w:after="0" w:line="360" w:lineRule="auto"/>
        <w:jc w:val="both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 xml:space="preserve">PLR: </w:t>
      </w:r>
      <w:r>
        <w:rPr>
          <w:rFonts w:hint="eastAsia" w:ascii="Times New Roman" w:hAnsi="Times New Roman" w:eastAsia="宋体"/>
          <w:sz w:val="24"/>
        </w:rPr>
        <w:t>Platelet-to-Lymphocyte Ratio</w:t>
      </w:r>
    </w:p>
    <w:p w14:paraId="01A79B7B">
      <w:pPr>
        <w:spacing w:after="0" w:line="360" w:lineRule="auto"/>
        <w:jc w:val="both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LMR:</w:t>
      </w:r>
      <w:r>
        <w:rPr>
          <w:rFonts w:hint="eastAsia" w:ascii="Times New Roman" w:hAnsi="Times New Roman" w:eastAsia="宋体"/>
          <w:sz w:val="24"/>
        </w:rPr>
        <w:t xml:space="preserve"> Lymphocyte-to-Monocyte Ratio</w:t>
      </w:r>
    </w:p>
    <w:p w14:paraId="74FCE558">
      <w:pPr>
        <w:spacing w:after="0" w:line="360" w:lineRule="auto"/>
        <w:jc w:val="both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 xml:space="preserve">WHR: </w:t>
      </w:r>
      <w:r>
        <w:rPr>
          <w:rFonts w:hint="eastAsia" w:ascii="Times New Roman" w:hAnsi="Times New Roman" w:eastAsia="宋体"/>
          <w:sz w:val="24"/>
        </w:rPr>
        <w:t>White Blood Cell-to-Hemoglobin Ratio</w:t>
      </w:r>
    </w:p>
    <w:p w14:paraId="099D460B">
      <w:pPr>
        <w:spacing w:after="0" w:line="360" w:lineRule="auto"/>
        <w:jc w:val="both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 xml:space="preserve">SII: </w:t>
      </w:r>
      <w:r>
        <w:rPr>
          <w:rFonts w:hint="eastAsia" w:ascii="Times New Roman" w:hAnsi="Times New Roman" w:eastAsia="宋体"/>
          <w:sz w:val="24"/>
        </w:rPr>
        <w:t>Systemic Immune-Inflammation Index</w:t>
      </w:r>
    </w:p>
    <w:p w14:paraId="76C5FB52">
      <w:pPr>
        <w:spacing w:after="0" w:line="360" w:lineRule="auto"/>
        <w:jc w:val="both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 xml:space="preserve">AFR: </w:t>
      </w:r>
      <w:r>
        <w:rPr>
          <w:rFonts w:hint="eastAsia" w:ascii="Times New Roman" w:hAnsi="Times New Roman" w:eastAsia="宋体"/>
          <w:sz w:val="24"/>
        </w:rPr>
        <w:t>Albumin-to-Fibrinogen Ratio</w:t>
      </w:r>
    </w:p>
    <w:p w14:paraId="630B1043">
      <w:pPr>
        <w:spacing w:after="0" w:line="360" w:lineRule="auto"/>
        <w:jc w:val="both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FPR:</w:t>
      </w:r>
      <w:r>
        <w:rPr>
          <w:rFonts w:hint="eastAsia" w:ascii="Times New Roman" w:hAnsi="Times New Roman" w:eastAsia="宋体"/>
          <w:sz w:val="24"/>
        </w:rPr>
        <w:t xml:space="preserve"> Fibrinogen-to-Albumin Ratio</w:t>
      </w:r>
    </w:p>
    <w:p w14:paraId="03338BB8">
      <w:pPr>
        <w:spacing w:after="0" w:line="360" w:lineRule="auto"/>
        <w:jc w:val="both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 xml:space="preserve">PNI: </w:t>
      </w:r>
      <w:r>
        <w:rPr>
          <w:rFonts w:hint="eastAsia" w:ascii="Times New Roman" w:hAnsi="Times New Roman" w:eastAsia="宋体"/>
          <w:sz w:val="24"/>
        </w:rPr>
        <w:t>Prognostic Nutritional Index</w:t>
      </w:r>
    </w:p>
    <w:p w14:paraId="3A738F94">
      <w:pPr>
        <w:spacing w:after="0" w:line="360" w:lineRule="auto"/>
        <w:jc w:val="both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 xml:space="preserve">AISI: </w:t>
      </w:r>
      <w:r>
        <w:rPr>
          <w:rFonts w:hint="eastAsia" w:ascii="Times New Roman" w:hAnsi="Times New Roman" w:eastAsia="宋体"/>
          <w:sz w:val="24"/>
        </w:rPr>
        <w:t>Aggregate Index of Systemic Inflammation</w:t>
      </w:r>
    </w:p>
    <w:p w14:paraId="0CF1639E">
      <w:pPr>
        <w:spacing w:after="0" w:line="360" w:lineRule="auto"/>
        <w:jc w:val="both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SIRI:</w:t>
      </w:r>
      <w:r>
        <w:rPr>
          <w:rFonts w:hint="eastAsia" w:ascii="Times New Roman" w:hAnsi="Times New Roman" w:eastAsia="宋体"/>
          <w:sz w:val="24"/>
        </w:rPr>
        <w:t xml:space="preserve"> Systemic Inflammation Response Index</w:t>
      </w:r>
    </w:p>
    <w:p w14:paraId="1BB2ED7F">
      <w:pPr>
        <w:spacing w:after="0" w:line="360" w:lineRule="auto"/>
        <w:jc w:val="both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 xml:space="preserve">NPAR: </w:t>
      </w:r>
      <w:r>
        <w:rPr>
          <w:rFonts w:hint="eastAsia" w:ascii="Times New Roman" w:hAnsi="Times New Roman" w:eastAsia="宋体"/>
          <w:sz w:val="24"/>
        </w:rPr>
        <w:t>Neutrophil Percentage-to-Albumin Ratio</w:t>
      </w:r>
    </w:p>
    <w:p w14:paraId="58410CEE">
      <w:pPr>
        <w:spacing w:after="0" w:line="360" w:lineRule="auto"/>
        <w:jc w:val="both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 xml:space="preserve">NPR: </w:t>
      </w:r>
      <w:r>
        <w:rPr>
          <w:rFonts w:hint="eastAsia" w:ascii="Times New Roman" w:hAnsi="Times New Roman" w:eastAsia="宋体"/>
          <w:sz w:val="24"/>
        </w:rPr>
        <w:t>Platelet-to-Neutrophil Ratio</w:t>
      </w:r>
    </w:p>
    <w:p w14:paraId="78EEF825">
      <w:pPr>
        <w:spacing w:after="0" w:line="360" w:lineRule="auto"/>
        <w:jc w:val="both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 xml:space="preserve">PAR: </w:t>
      </w:r>
      <w:r>
        <w:rPr>
          <w:rFonts w:hint="eastAsia" w:ascii="Times New Roman" w:hAnsi="Times New Roman" w:eastAsia="宋体"/>
          <w:sz w:val="24"/>
        </w:rPr>
        <w:t>Platelet-to-Albumin Ratio</w:t>
      </w:r>
    </w:p>
    <w:p w14:paraId="658DBD15">
      <w:pPr>
        <w:spacing w:after="0" w:line="360" w:lineRule="auto"/>
        <w:jc w:val="both"/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 xml:space="preserve">The calculation formulas for each indicator are shown in </w:t>
      </w:r>
      <w:r>
        <w:rPr>
          <w:rFonts w:hint="eastAsia" w:ascii="Times New Roman" w:hAnsi="Times New Roman" w:eastAsia="宋体"/>
          <w:b/>
          <w:bCs/>
          <w:sz w:val="24"/>
        </w:rPr>
        <w:t>Figure S1</w:t>
      </w:r>
      <w:r>
        <w:rPr>
          <w:rFonts w:hint="eastAsia" w:ascii="Times New Roman" w:hAnsi="Times New Roman" w:eastAsia="宋体"/>
          <w:sz w:val="24"/>
        </w:rPr>
        <w:t>. These indicators were calculated at two time points, before and after neoadjuvant therapy, to capture their dynamic variations for prognostic evaluation.</w:t>
      </w:r>
    </w:p>
    <w:p w14:paraId="22574284">
      <w:pPr>
        <w:spacing w:after="0" w:line="360" w:lineRule="auto"/>
        <w:jc w:val="both"/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 xml:space="preserve">Table S1. </w:t>
      </w:r>
      <w:r>
        <w:rPr>
          <w:rFonts w:hint="eastAsia" w:ascii="Times New Roman" w:hAnsi="Times New Roman" w:eastAsia="宋体"/>
          <w:sz w:val="24"/>
        </w:rPr>
        <w:t>the calculation formulas for each indicator.</w:t>
      </w:r>
    </w:p>
    <w:p w14:paraId="3B1487B5">
      <w:pPr>
        <w:spacing w:after="0" w:line="360" w:lineRule="auto"/>
        <w:jc w:val="both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0" distR="0">
            <wp:extent cx="6645910" cy="3642995"/>
            <wp:effectExtent l="0" t="0" r="889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54FE2">
      <w:pPr>
        <w:tabs>
          <w:tab w:val="left" w:pos="60"/>
        </w:tabs>
        <w:rPr>
          <w:rFonts w:hint="eastAsia" w:ascii="Times New Roman" w:hAnsi="Times New Roman" w:eastAsia="宋体"/>
          <w:b/>
          <w:bCs/>
          <w:sz w:val="24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 w14:paraId="4D7A349C">
      <w:pPr>
        <w:tabs>
          <w:tab w:val="left" w:pos="60"/>
        </w:tabs>
        <w:rPr>
          <w:rFonts w:hint="default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4"/>
        </w:rPr>
        <w:t xml:space="preserve">Table S2. </w:t>
      </w:r>
      <w:r>
        <w:rPr>
          <w:rFonts w:hint="default" w:ascii="Times New Roman" w:hAnsi="Times New Roman" w:eastAsia="宋体"/>
          <w:sz w:val="24"/>
        </w:rPr>
        <w:t>Univariate and multivariate Cox regression analyses of ΔPAR and ΔWHR for postoperative overall survival (OS) and disease-free survival (DFS)</w:t>
      </w:r>
      <w:r>
        <w:rPr>
          <w:rFonts w:hint="default" w:ascii="Times New Roman" w:hAnsi="Times New Roman" w:eastAsia="宋体"/>
          <w:sz w:val="24"/>
          <w:lang w:val="en-US" w:eastAsia="zh-CN"/>
        </w:rPr>
        <w:t>.</w:t>
      </w:r>
    </w:p>
    <w:tbl>
      <w:tblPr>
        <w:tblStyle w:val="15"/>
        <w:tblW w:w="1401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945"/>
        <w:gridCol w:w="1875"/>
        <w:gridCol w:w="1057"/>
        <w:gridCol w:w="1750"/>
        <w:gridCol w:w="1057"/>
        <w:gridCol w:w="300"/>
        <w:gridCol w:w="1743"/>
        <w:gridCol w:w="1057"/>
        <w:gridCol w:w="1743"/>
        <w:gridCol w:w="960"/>
      </w:tblGrid>
      <w:tr w14:paraId="4392B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07F2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Characteristics</w:t>
            </w:r>
          </w:p>
        </w:tc>
        <w:tc>
          <w:tcPr>
            <w:tcW w:w="6684" w:type="dxa"/>
            <w:gridSpan w:val="5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DB61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OS</w:t>
            </w:r>
          </w:p>
        </w:tc>
        <w:tc>
          <w:tcPr>
            <w:tcW w:w="300" w:type="dxa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bottom"/>
          </w:tcPr>
          <w:p w14:paraId="19816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5503" w:type="dxa"/>
            <w:gridSpan w:val="4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3568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DFS</w:t>
            </w:r>
          </w:p>
        </w:tc>
      </w:tr>
      <w:tr w14:paraId="105B5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53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BBD3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bottom"/>
          </w:tcPr>
          <w:p w14:paraId="20FCC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Total(N)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bottom"/>
          </w:tcPr>
          <w:p w14:paraId="163A3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HR(95% CI) Univariable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D839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value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bottom"/>
          </w:tcPr>
          <w:p w14:paraId="67441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HR(95% CI)</w:t>
            </w:r>
          </w:p>
          <w:p w14:paraId="36CD0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>M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ultivariable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5796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value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bottom"/>
          </w:tcPr>
          <w:p w14:paraId="4D4E3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bottom"/>
          </w:tcPr>
          <w:p w14:paraId="4E800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HR(95% CI)</w:t>
            </w:r>
          </w:p>
          <w:p w14:paraId="52D3B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Univariable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B62A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value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bottom"/>
          </w:tcPr>
          <w:p w14:paraId="6E082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HR(95% CI)</w:t>
            </w:r>
          </w:p>
          <w:p w14:paraId="32A00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>M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ultivariable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8856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value</w:t>
            </w:r>
          </w:p>
        </w:tc>
      </w:tr>
      <w:tr w14:paraId="4B070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F2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14:ligatures w14:val="none"/>
              </w:rPr>
              <w:t>Δ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PAR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AD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15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64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AF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27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4B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2B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DB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22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99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6E200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41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Low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9B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107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4C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D2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4A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61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BF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D1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95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D8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65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DFDF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1A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High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6C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152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F4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3.64 (2.14 - 6.19)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17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5D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3.14 (1.83 - 5.40)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9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A3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9E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2.44 (1.57 - 3.79)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E3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6E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2.21 (1.41 - 3.47)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AC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</w:tr>
      <w:tr w14:paraId="17020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59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14:ligatures w14:val="none"/>
              </w:rPr>
              <w:t>Δ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WHR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4E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76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26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B1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41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A6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BE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0C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46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4C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16AA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7D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Low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87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120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30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AD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8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73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16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D5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1E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FB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CE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8C98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84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High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0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139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D1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2.58 (1.61 - 4.13)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11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C1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2.19 (1.34 - 3.58)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D6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EE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EF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2.20 (1.45 - 3.35)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F9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26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1.93 (1.25 - 2.99)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21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0.003</w:t>
            </w:r>
          </w:p>
        </w:tc>
      </w:tr>
      <w:tr w14:paraId="40064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62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Sex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84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FC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34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81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9C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5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84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2F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56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F0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6F216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A3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E3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58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32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77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E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33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2A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F4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F0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8F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99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0795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B4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C5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201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C3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0.87 (0.53 - 1.43)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91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0.585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63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13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CE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52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0.88 (0.56 - 1.38)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77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0.580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D3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A4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5B04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48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Age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84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74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2B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0C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86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47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44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90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5F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9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4530D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B5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Arial" w:hAnsi="Arial" w:eastAsia="宋体" w:cs="Arial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ascii="Arial" w:hAnsi="Arial" w:eastAsia="宋体" w:cs="Arial"/>
                <w:color w:val="000000"/>
                <w:kern w:val="0"/>
                <w:sz w:val="21"/>
                <w:szCs w:val="21"/>
                <w14:ligatures w14:val="none"/>
              </w:rPr>
              <w:t>65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62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135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7E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53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B6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F5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A0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71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8F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50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EC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57E8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93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&gt;65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83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124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86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1.21 (0.79 - 1.84)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88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0.386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64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55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78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E6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1.09 (0.74 - 1.61)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9C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0.662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4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2A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26A8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A9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BMI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46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5E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C9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D8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16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54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B6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ED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3D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2F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3702B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BC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C0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D4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92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CF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18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1B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52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1F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72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A0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2E38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B0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&gt;24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FD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83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B8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0.74 (0.46 - 1.19)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49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0.218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DF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90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A9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84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0.98 (0.65 - 1.49)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56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0.926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ED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8E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AA9E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29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Pre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CA199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07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56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8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23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B1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53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03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A9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23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EE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5A7D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18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9B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227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44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F8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2C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F0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97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AA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D0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1A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33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16C0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8C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&gt;37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D1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B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2.46 (1.46 - 4.14)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FD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91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2.38 (1.36 - 4.17)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37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D5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4F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2.47 (1.53 - 4.00)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62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81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2.22 (1.32 - 3.71)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57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0.003</w:t>
            </w:r>
          </w:p>
        </w:tc>
      </w:tr>
      <w:tr w14:paraId="60C34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D8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Pre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CEA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62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49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C2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96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7E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83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26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41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B2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DF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C07F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7B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A5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183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07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20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6D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FC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BE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37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2E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5D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E3DE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14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&gt;5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32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76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35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1.26 (0.81 - 1.98)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AD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0.308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80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FB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7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59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1.29 (0.85 - 1.96)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F4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0.225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86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96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642AE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2C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TRG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A5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E3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61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01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DE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94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C3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22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59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6A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6478D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C6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TRG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0-1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4D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79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89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47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DA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6A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DD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0B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1F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91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5C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674E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DD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TRG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2-3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28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180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6F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3.44 (1.83 - 6.49)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C1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50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0.70 (0.32 - 1.54)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5E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0.370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74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03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2.76 (1.62 - 4.71)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0B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5D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0.67 (0.34 - 1.29)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4A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0.229</w:t>
            </w:r>
          </w:p>
        </w:tc>
      </w:tr>
      <w:tr w14:paraId="20353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B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ypT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category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11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45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5C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08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85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DA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FB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EB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95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3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C4D4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EE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pCR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B2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86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23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D0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D6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19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E0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5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8B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BA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FC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DB3D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43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>y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T3-4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ED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FB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5.04 (2.52 - 10.06)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DE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2B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3.64 (1.53 - 8.66)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F1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D0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2D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4.26 (2.38 - 7.63)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8D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63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3.10 (1.49 - 6.45)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E0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0.002</w:t>
            </w:r>
          </w:p>
        </w:tc>
      </w:tr>
      <w:tr w14:paraId="79060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F7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ypN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category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E4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A9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90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2A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8E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21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B9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B8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93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6B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506D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AB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>y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N0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EE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118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B9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DB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AB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B2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20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34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32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2D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5F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436B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03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>y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N+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FF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141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6D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3.51 (2.13 - 5.79)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E7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A6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2.18 (1.25 - 3.81)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62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8A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C8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3.39 (2.16 - 5.34)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8D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B4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2.24 (1.35 - 3.69)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10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0.002</w:t>
            </w:r>
          </w:p>
        </w:tc>
      </w:tr>
      <w:tr w14:paraId="5FFBB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27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Location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9A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F3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44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81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95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67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2B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75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57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2D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8E63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33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Upper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EB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131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B5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D9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2D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C6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A9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FE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BE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90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DA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31FFA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34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Middle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FF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64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4E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1.04 (0.61 - 1.77)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6A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0.887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8E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23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41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71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1.28 (0.80 - 2.06)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4D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B6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2E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96B9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85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Lower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A4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75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1.12 (0.66 - 1.89)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D4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0.670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9E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2D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99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71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1.21 (0.74 - 1.98)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48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0.459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01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4D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DDBE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26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Overlapping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39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80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2.04 (0.63 - 6.58)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AB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0.235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4D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45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F6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86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2.53 (0.91 - 7.04)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27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0.075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43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47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1415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79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Tumor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Size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C7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0B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8F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4E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4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03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E0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E3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DF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38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67AA3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3B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62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178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4C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C7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BF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D6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C3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DF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68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C5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4C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B0C9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A7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&gt;5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52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81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D2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2.04 (1.33 - 3.12)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E3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EE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1.42 (0.91 - 2.22)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88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0.123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65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84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2.09 (1.41 - 3.10)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32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B1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1.51 (0.99 - 2.28)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7C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0.054</w:t>
            </w:r>
          </w:p>
        </w:tc>
      </w:tr>
      <w:tr w14:paraId="52B21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E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Surgery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3B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A7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C2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1F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B2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85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16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FD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75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42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5113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26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Total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79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211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C0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CE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1C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80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6B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03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9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32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ED04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60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Partial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FA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48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81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0.78 (0.44 - 1.38)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0A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0.393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72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02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2B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11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0.82 (0.49 - 1.38)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D3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0.450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5F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F6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8BAB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BC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AC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3F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23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D9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E0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7F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FA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E5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8E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72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67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B396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15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A8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3F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63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B4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1A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D2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F9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B6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07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FF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3E5C3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9A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83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243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87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0.67 (0.31 - 1.46)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02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0.318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C2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0A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27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2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0.70 (0.34 - 1.45)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26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0.341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B4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B9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6ED1B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62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  <w14:ligatures w14:val="none"/>
              </w:rPr>
              <w:t>Histology type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82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9C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5E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40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52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CD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9B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40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36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2F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8A33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D6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Differed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A1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113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2D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8F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8D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77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8A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46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F7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11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E8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4FD6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B1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Undiffered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38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123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F3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1.57 (0.98 - 2.53)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67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0.063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F1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1.18 (0.73 - 1.91)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78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0.508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86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D7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1.59 (1.03 - 2.47)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2A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0.038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7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1.26 (0.80 - 1.96)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B9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0.316</w:t>
            </w:r>
          </w:p>
        </w:tc>
      </w:tr>
      <w:tr w14:paraId="0FB7A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00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Unknown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6F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F3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2.42 (1.27 - 4.60)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20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85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1.26 (0.65 - 2.43)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19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0.490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6F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2F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2.71 (1.51 - 4.88)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7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10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1.64 (0.90 - 3.00)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63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0.110</w:t>
            </w:r>
          </w:p>
        </w:tc>
      </w:tr>
      <w:tr w14:paraId="4B61F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7B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PN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74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02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1A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AD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59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4E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21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5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EA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19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1E00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43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10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130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3F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8F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59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8C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35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9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BD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04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65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0E4A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9D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F6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129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FA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2.38 (1.52 - 3.72)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F9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A8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0.84 (0.50 - 1.42)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54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0.508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56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C0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2.32 (1.54 - 3.49)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A6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B1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0.89 (0.55 - 1.44)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DB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0.624</w:t>
            </w:r>
          </w:p>
        </w:tc>
      </w:tr>
      <w:tr w14:paraId="03E03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95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LVI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88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4D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E2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29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77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CB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3C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90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76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40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FBF1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43B1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D3F1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157</w:t>
            </w:r>
          </w:p>
        </w:tc>
        <w:tc>
          <w:tcPr>
            <w:tcW w:w="18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8007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4A50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CC8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D9AE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8A93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A72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1DF6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2582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F610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3D667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53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3084A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53147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102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2FF44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2.80 (1.82 - 4.31)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52A0E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25A18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1.31 (0.81 - 2.14)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0618A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0.276</w:t>
            </w:r>
          </w:p>
        </w:tc>
        <w:tc>
          <w:tcPr>
            <w:tcW w:w="30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5E13E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32425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2.55 (1.72 - 3.78)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2996E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435E2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1.18 (0.75 - 1.85)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48880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0.480</w:t>
            </w:r>
          </w:p>
        </w:tc>
      </w:tr>
    </w:tbl>
    <w:p w14:paraId="1F9554E2">
      <w:pPr>
        <w:tabs>
          <w:tab w:val="left" w:pos="60"/>
        </w:tabs>
        <w:rPr>
          <w:rFonts w:hint="eastAsia" w:ascii="Times New Roman" w:hAnsi="Times New Roman" w:eastAsia="宋体"/>
          <w:sz w:val="24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/>
          <w:sz w:val="24"/>
        </w:rPr>
        <w:t>Abbreviations:</w:t>
      </w:r>
      <w:r>
        <w:rPr>
          <w:rFonts w:hint="eastAsia" w:ascii="Times New Roman" w:hAnsi="Times New Roman" w:eastAsia="宋体"/>
          <w:i/>
          <w:iCs/>
          <w:sz w:val="24"/>
        </w:rPr>
        <w:t xml:space="preserve"> </w:t>
      </w:r>
      <w:r>
        <w:rPr>
          <w:rFonts w:ascii="Times New Roman" w:hAnsi="Times New Roman" w:eastAsia="宋体"/>
          <w:i/>
          <w:iCs/>
          <w:sz w:val="24"/>
        </w:rPr>
        <w:t>PAR</w:t>
      </w:r>
      <w:r>
        <w:rPr>
          <w:rFonts w:hint="eastAsia" w:ascii="Times New Roman" w:hAnsi="Times New Roman" w:eastAsia="宋体"/>
          <w:i/>
          <w:iCs/>
          <w:sz w:val="24"/>
        </w:rPr>
        <w:t xml:space="preserve"> </w:t>
      </w:r>
      <w:r>
        <w:rPr>
          <w:rFonts w:hint="eastAsia" w:ascii="Times New Roman" w:hAnsi="Times New Roman" w:eastAsia="宋体"/>
          <w:sz w:val="24"/>
        </w:rPr>
        <w:t>Platelet-to-Albumin Ratio;</w:t>
      </w:r>
      <w:r>
        <w:rPr>
          <w:rFonts w:hint="eastAsia" w:ascii="Times New Roman" w:hAnsi="Times New Roman" w:eastAsia="宋体"/>
          <w:i/>
          <w:iCs/>
          <w:sz w:val="24"/>
        </w:rPr>
        <w:t xml:space="preserve"> </w:t>
      </w:r>
      <w:r>
        <w:rPr>
          <w:rFonts w:ascii="Times New Roman" w:hAnsi="Times New Roman" w:eastAsia="宋体"/>
          <w:i/>
          <w:iCs/>
          <w:sz w:val="24"/>
        </w:rPr>
        <w:t>WHR</w:t>
      </w:r>
      <w:r>
        <w:rPr>
          <w:rFonts w:hint="eastAsia" w:ascii="Times New Roman" w:hAnsi="Times New Roman" w:eastAsia="宋体"/>
          <w:i/>
          <w:iCs/>
          <w:sz w:val="24"/>
        </w:rPr>
        <w:t xml:space="preserve"> </w:t>
      </w:r>
      <w:r>
        <w:rPr>
          <w:rFonts w:hint="eastAsia" w:ascii="Times New Roman" w:hAnsi="Times New Roman" w:eastAsia="宋体"/>
          <w:sz w:val="24"/>
        </w:rPr>
        <w:t>White Blood Cell-to-Hemoglobin Ratio;</w:t>
      </w:r>
      <w:r>
        <w:rPr>
          <w:rFonts w:hint="eastAsia" w:ascii="Times New Roman" w:hAnsi="Times New Roman" w:eastAsia="宋体"/>
          <w:i/>
          <w:iCs/>
          <w:sz w:val="24"/>
        </w:rPr>
        <w:t xml:space="preserve"> BMI </w:t>
      </w:r>
      <w:r>
        <w:rPr>
          <w:rFonts w:ascii="Times New Roman" w:hAnsi="Times New Roman" w:eastAsia="宋体"/>
          <w:sz w:val="24"/>
        </w:rPr>
        <w:t>Body Mass Index</w:t>
      </w:r>
      <w:r>
        <w:rPr>
          <w:rFonts w:hint="eastAsia" w:ascii="Times New Roman" w:hAnsi="Times New Roman" w:eastAsia="宋体"/>
          <w:sz w:val="24"/>
        </w:rPr>
        <w:t>;</w:t>
      </w:r>
      <w:r>
        <w:rPr>
          <w:rFonts w:hint="eastAsia" w:ascii="Times New Roman" w:hAnsi="Times New Roman" w:eastAsia="宋体"/>
          <w:i/>
          <w:iCs/>
          <w:sz w:val="24"/>
        </w:rPr>
        <w:t xml:space="preserve"> </w:t>
      </w:r>
      <w:r>
        <w:rPr>
          <w:rFonts w:ascii="Times New Roman" w:hAnsi="Times New Roman" w:eastAsia="宋体"/>
          <w:i/>
          <w:iCs/>
          <w:sz w:val="24"/>
        </w:rPr>
        <w:t>PreCA199</w:t>
      </w:r>
      <w:r>
        <w:rPr>
          <w:rFonts w:hint="eastAsia" w:ascii="Times New Roman" w:hAnsi="Times New Roman" w:eastAsia="宋体"/>
          <w:sz w:val="24"/>
        </w:rPr>
        <w:t xml:space="preserve"> </w:t>
      </w:r>
      <w:r>
        <w:rPr>
          <w:rFonts w:ascii="Times New Roman" w:hAnsi="Times New Roman" w:eastAsia="宋体"/>
          <w:sz w:val="24"/>
        </w:rPr>
        <w:t>Preoperative Carbohydrate Antigen 19-9</w:t>
      </w:r>
      <w:r>
        <w:rPr>
          <w:rFonts w:hint="eastAsia" w:ascii="Times New Roman" w:hAnsi="Times New Roman" w:eastAsia="宋体"/>
          <w:sz w:val="24"/>
        </w:rPr>
        <w:t xml:space="preserve">; </w:t>
      </w:r>
      <w:r>
        <w:rPr>
          <w:rFonts w:ascii="Times New Roman" w:hAnsi="Times New Roman" w:eastAsia="宋体"/>
          <w:i/>
          <w:iCs/>
          <w:sz w:val="24"/>
        </w:rPr>
        <w:t>PreC</w:t>
      </w:r>
      <w:r>
        <w:rPr>
          <w:rFonts w:hint="eastAsia" w:ascii="Times New Roman" w:hAnsi="Times New Roman" w:eastAsia="宋体"/>
          <w:i/>
          <w:iCs/>
          <w:sz w:val="24"/>
        </w:rPr>
        <w:t xml:space="preserve">EA </w:t>
      </w:r>
      <w:r>
        <w:rPr>
          <w:rFonts w:ascii="Times New Roman" w:hAnsi="Times New Roman" w:eastAsia="宋体"/>
          <w:sz w:val="24"/>
        </w:rPr>
        <w:t>Preoperative Carcinoembryonic Antigen</w:t>
      </w:r>
      <w:r>
        <w:rPr>
          <w:rFonts w:hint="eastAsia" w:ascii="Times New Roman" w:hAnsi="Times New Roman" w:eastAsia="宋体"/>
          <w:sz w:val="24"/>
        </w:rPr>
        <w:t xml:space="preserve">; </w:t>
      </w:r>
      <w:r>
        <w:rPr>
          <w:rFonts w:hint="eastAsia" w:ascii="Times New Roman" w:hAnsi="Times New Roman" w:eastAsia="宋体"/>
          <w:i/>
          <w:iCs/>
          <w:sz w:val="24"/>
        </w:rPr>
        <w:t>TRG</w:t>
      </w:r>
      <w:r>
        <w:rPr>
          <w:rFonts w:hint="eastAsia" w:ascii="Times New Roman" w:hAnsi="Times New Roman" w:eastAsia="宋体"/>
          <w:sz w:val="24"/>
        </w:rPr>
        <w:t xml:space="preserve"> Tumor Regression Grade; </w:t>
      </w:r>
      <w:r>
        <w:rPr>
          <w:rFonts w:hint="eastAsia" w:ascii="Times New Roman" w:hAnsi="Times New Roman" w:eastAsia="宋体"/>
          <w:i/>
          <w:iCs/>
          <w:sz w:val="24"/>
        </w:rPr>
        <w:t>pCR</w:t>
      </w:r>
      <w:r>
        <w:rPr>
          <w:rFonts w:hint="eastAsia" w:ascii="Times New Roman" w:hAnsi="Times New Roman" w:eastAsia="宋体"/>
          <w:sz w:val="24"/>
        </w:rPr>
        <w:t xml:space="preserve"> P</w:t>
      </w:r>
      <w:r>
        <w:rPr>
          <w:rFonts w:ascii="Times New Roman" w:hAnsi="Times New Roman" w:eastAsia="宋体"/>
          <w:sz w:val="24"/>
        </w:rPr>
        <w:t xml:space="preserve">athological </w:t>
      </w:r>
      <w:r>
        <w:rPr>
          <w:rFonts w:hint="eastAsia" w:ascii="Times New Roman" w:hAnsi="Times New Roman" w:eastAsia="宋体"/>
          <w:sz w:val="24"/>
        </w:rPr>
        <w:t>C</w:t>
      </w:r>
      <w:r>
        <w:rPr>
          <w:rFonts w:ascii="Times New Roman" w:hAnsi="Times New Roman" w:eastAsia="宋体"/>
          <w:sz w:val="24"/>
        </w:rPr>
        <w:t xml:space="preserve">omplete </w:t>
      </w:r>
      <w:r>
        <w:rPr>
          <w:rFonts w:hint="eastAsia" w:ascii="Times New Roman" w:hAnsi="Times New Roman" w:eastAsia="宋体"/>
          <w:sz w:val="24"/>
        </w:rPr>
        <w:t>R</w:t>
      </w:r>
      <w:r>
        <w:rPr>
          <w:rFonts w:ascii="Times New Roman" w:hAnsi="Times New Roman" w:eastAsia="宋体"/>
          <w:sz w:val="24"/>
        </w:rPr>
        <w:t>esponse</w:t>
      </w:r>
      <w:r>
        <w:rPr>
          <w:rFonts w:hint="eastAsia" w:ascii="Times New Roman" w:hAnsi="Times New Roman" w:eastAsia="宋体"/>
          <w:sz w:val="24"/>
        </w:rPr>
        <w:t xml:space="preserve">; </w:t>
      </w:r>
      <w:r>
        <w:rPr>
          <w:rFonts w:hint="eastAsia" w:ascii="Times New Roman" w:hAnsi="Times New Roman" w:eastAsia="宋体"/>
          <w:i/>
          <w:iCs/>
          <w:sz w:val="24"/>
        </w:rPr>
        <w:t>AC</w:t>
      </w:r>
      <w:r>
        <w:rPr>
          <w:rFonts w:hint="eastAsia" w:ascii="Times New Roman" w:hAnsi="Times New Roman" w:eastAsia="宋体"/>
          <w:sz w:val="24"/>
        </w:rPr>
        <w:t xml:space="preserve"> Adjuvant Chemotherapy; </w:t>
      </w:r>
      <w:r>
        <w:rPr>
          <w:rFonts w:hint="eastAsia" w:ascii="Times New Roman" w:hAnsi="Times New Roman" w:eastAsia="宋体"/>
          <w:i/>
          <w:iCs/>
          <w:sz w:val="24"/>
        </w:rPr>
        <w:t xml:space="preserve">PNI </w:t>
      </w:r>
      <w:r>
        <w:rPr>
          <w:rFonts w:ascii="Times New Roman" w:hAnsi="Times New Roman" w:eastAsia="宋体"/>
          <w:sz w:val="24"/>
        </w:rPr>
        <w:t>Perineural Invasion</w:t>
      </w:r>
      <w:r>
        <w:rPr>
          <w:rFonts w:hint="eastAsia" w:ascii="Times New Roman" w:hAnsi="Times New Roman" w:eastAsia="宋体"/>
          <w:sz w:val="24"/>
        </w:rPr>
        <w:t xml:space="preserve">; </w:t>
      </w:r>
      <w:r>
        <w:rPr>
          <w:rFonts w:hint="eastAsia" w:ascii="Times New Roman" w:hAnsi="Times New Roman" w:eastAsia="宋体"/>
          <w:i/>
          <w:iCs/>
          <w:sz w:val="24"/>
        </w:rPr>
        <w:t xml:space="preserve">LVI </w:t>
      </w:r>
      <w:r>
        <w:rPr>
          <w:rFonts w:ascii="Times New Roman" w:hAnsi="Times New Roman" w:eastAsia="宋体"/>
          <w:sz w:val="24"/>
        </w:rPr>
        <w:t>Lymphovascular Invasion</w:t>
      </w:r>
      <w:r>
        <w:rPr>
          <w:rFonts w:hint="eastAsia" w:ascii="Times New Roman" w:hAnsi="Times New Roman" w:eastAsia="宋体"/>
          <w:sz w:val="24"/>
        </w:rPr>
        <w:t>.</w:t>
      </w:r>
    </w:p>
    <w:p w14:paraId="21A6BF22">
      <w:pPr>
        <w:tabs>
          <w:tab w:val="left" w:pos="60"/>
        </w:tabs>
        <w:rPr>
          <w:rFonts w:hint="eastAsia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4"/>
        </w:rPr>
        <w:t>Table S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3</w:t>
      </w:r>
      <w:r>
        <w:rPr>
          <w:rFonts w:hint="eastAsia" w:ascii="Times New Roman" w:hAnsi="Times New Roman" w:eastAsia="宋体"/>
          <w:b/>
          <w:bCs/>
          <w:sz w:val="24"/>
        </w:rPr>
        <w:t xml:space="preserve">. </w:t>
      </w:r>
      <w:r>
        <w:rPr>
          <w:rFonts w:hint="eastAsia" w:ascii="Times New Roman" w:hAnsi="Times New Roman" w:eastAsia="宋体"/>
          <w:sz w:val="24"/>
        </w:rPr>
        <w:t>Comparison of the performance of ΔPAR-, ΔWHR-, and iNUT-score–based models for OS</w:t>
      </w:r>
      <w:r>
        <w:rPr>
          <w:rFonts w:hint="eastAsia" w:ascii="Times New Roman" w:hAnsi="Times New Roman" w:eastAsia="宋体"/>
          <w:sz w:val="24"/>
          <w:lang w:val="en-US" w:eastAsia="zh-CN"/>
        </w:rPr>
        <w:t>.</w:t>
      </w:r>
    </w:p>
    <w:tbl>
      <w:tblPr>
        <w:tblStyle w:val="15"/>
        <w:tblW w:w="124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2860"/>
        <w:gridCol w:w="2578"/>
        <w:gridCol w:w="2060"/>
        <w:gridCol w:w="1083"/>
        <w:gridCol w:w="1209"/>
      </w:tblGrid>
      <w:tr w14:paraId="2BA77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61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248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Variables</w:t>
            </w:r>
          </w:p>
        </w:tc>
        <w:tc>
          <w:tcPr>
            <w:tcW w:w="28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477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Δ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PAR</w:t>
            </w:r>
          </w:p>
        </w:tc>
        <w:tc>
          <w:tcPr>
            <w:tcW w:w="257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F02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Δ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WHR</w:t>
            </w:r>
          </w:p>
        </w:tc>
        <w:tc>
          <w:tcPr>
            <w:tcW w:w="20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053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iNUT-score</w:t>
            </w:r>
          </w:p>
        </w:tc>
        <w:tc>
          <w:tcPr>
            <w:tcW w:w="108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6F2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 xml:space="preserve">P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vs. PAR</w:t>
            </w:r>
          </w:p>
        </w:tc>
        <w:tc>
          <w:tcPr>
            <w:tcW w:w="120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7FEE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 xml:space="preserve">P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vs. WHR</w:t>
            </w:r>
          </w:p>
        </w:tc>
      </w:tr>
      <w:tr w14:paraId="154A4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A6D6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Training cohort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1FD92E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36172D8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4A07510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2927A6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47912B6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FAA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56981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C-index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8A79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0.63(0.589 - 0.68)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57DB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0.62(0.56 - 0.67)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539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0.68(0.63 - 0.73)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A87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0.025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4DD45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</w:tr>
      <w:tr w14:paraId="7EC04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D656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AIC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F3A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873.9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51BD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884.7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667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863.9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587F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B703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</w:tr>
      <w:tr w14:paraId="0D732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BF8B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BIC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375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876.4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D18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887.1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4B32E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866.3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385CA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782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</w:tr>
      <w:tr w14:paraId="75BDA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AC1D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NRI of iNUT-score (%)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0A0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5.3%(-5.5% - 17.2%)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D7AA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7.3%(-3.8% - 15.5%)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486F16D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583C07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2B26CA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4BB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FC1F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IDI of iNUT-score (%)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CE84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2.6%(0.2% - 5.2%)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61B9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2.7%(0.2% - 5.3%)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F6508F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6DDAAF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EAC2AB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976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1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Validation cohort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5CEC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DC70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777D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3B5E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FE53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B4E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13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C-index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46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0.60(0.55 - 0.66)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2D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0.61(0.55 - 0.66)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2F2D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  <w:t>0.64(0.59 - 0.70)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1E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0.037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6F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0.04</w:t>
            </w:r>
          </w:p>
        </w:tc>
      </w:tr>
      <w:tr w14:paraId="4341C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54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AIC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3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799.7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D7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797.5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8A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787.1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E5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E5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</w:tr>
      <w:tr w14:paraId="19C01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DA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BIC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6E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802.2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C3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799.9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8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789.5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7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B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</w:tr>
      <w:tr w14:paraId="4D1BC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28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NRI of iNUT-score (%)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1B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22.4%(-15.0% - 40.3%)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4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22.4%(-9.0% - 59.6%)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9CF7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6075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AB91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7B4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B790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IDI of iNUT-score (%)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78F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2.4%(-0.2% - 6.0%)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BCA3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0.1%(-2.9% - 3.3%)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D43128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5220A2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7D732C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36A2910">
      <w:pPr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br w:type="page"/>
      </w:r>
    </w:p>
    <w:p w14:paraId="11F68784">
      <w:pPr>
        <w:tabs>
          <w:tab w:val="left" w:pos="60"/>
        </w:tabs>
        <w:rPr>
          <w:rFonts w:hint="default" w:ascii="Times New Roman" w:hAnsi="Times New Roman" w:eastAsia="宋体"/>
          <w:sz w:val="24"/>
          <w:lang w:val="en-US"/>
        </w:rPr>
      </w:pPr>
      <w:r>
        <w:rPr>
          <w:rFonts w:hint="eastAsia" w:ascii="Times New Roman" w:hAnsi="Times New Roman" w:eastAsia="宋体"/>
          <w:b/>
          <w:bCs/>
          <w:sz w:val="24"/>
        </w:rPr>
        <w:t>Table S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eastAsia="宋体"/>
          <w:b/>
          <w:bCs/>
          <w:sz w:val="24"/>
        </w:rPr>
        <w:t xml:space="preserve">. </w:t>
      </w:r>
      <w:r>
        <w:rPr>
          <w:rFonts w:hint="eastAsia" w:ascii="Times New Roman" w:hAnsi="Times New Roman" w:eastAsia="宋体"/>
          <w:sz w:val="24"/>
        </w:rPr>
        <w:t xml:space="preserve">Comparison of the performance of ΔPAR-, ΔWHR-, and iNUT-score–based models for </w:t>
      </w:r>
      <w:r>
        <w:rPr>
          <w:rFonts w:hint="eastAsia" w:ascii="Times New Roman" w:hAnsi="Times New Roman" w:eastAsia="宋体"/>
          <w:sz w:val="24"/>
          <w:lang w:val="en-US" w:eastAsia="zh-CN"/>
        </w:rPr>
        <w:t>DFS.</w:t>
      </w:r>
    </w:p>
    <w:tbl>
      <w:tblPr>
        <w:tblStyle w:val="15"/>
        <w:tblW w:w="124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2860"/>
        <w:gridCol w:w="2578"/>
        <w:gridCol w:w="2060"/>
        <w:gridCol w:w="1101"/>
        <w:gridCol w:w="1227"/>
      </w:tblGrid>
      <w:tr w14:paraId="02804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  <w:jc w:val="center"/>
        </w:trPr>
        <w:tc>
          <w:tcPr>
            <w:tcW w:w="261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7D81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Variables</w:t>
            </w:r>
          </w:p>
        </w:tc>
        <w:tc>
          <w:tcPr>
            <w:tcW w:w="28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C36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Δ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PAR</w:t>
            </w:r>
          </w:p>
        </w:tc>
        <w:tc>
          <w:tcPr>
            <w:tcW w:w="257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F94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Δ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WHR</w:t>
            </w:r>
          </w:p>
        </w:tc>
        <w:tc>
          <w:tcPr>
            <w:tcW w:w="20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F8C3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iNUT-score</w:t>
            </w:r>
          </w:p>
        </w:tc>
        <w:tc>
          <w:tcPr>
            <w:tcW w:w="110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56D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 xml:space="preserve">P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vs. PAR</w:t>
            </w:r>
          </w:p>
        </w:tc>
        <w:tc>
          <w:tcPr>
            <w:tcW w:w="122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9A19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 xml:space="preserve">P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vs. WHR</w:t>
            </w:r>
          </w:p>
        </w:tc>
      </w:tr>
      <w:tr w14:paraId="32369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3AB9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Training cohort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58E5324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7C41C1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85F93B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509EB04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7F3A23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0BB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39FAC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C-index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5205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0.61(0.57 - 0.65)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5779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0.60(0.55 - 0.65)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0741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0.65(0.60 - 0.70)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463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0.044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81A0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</w:tr>
      <w:tr w14:paraId="45D02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0E7F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AIC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338C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1041.1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FD5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1044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AD0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1031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E94E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641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</w:tr>
      <w:tr w14:paraId="58A56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92D2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BIC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3E9BC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1043.8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97B9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1046.6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7B86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1033.6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39EF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A78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</w:tr>
      <w:tr w14:paraId="1D613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DA66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NRI of iNUT-score (%)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4AB09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23.6%(-10.2% - 30.4%)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498CE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23.6%(-9.3% - 31.3%)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20CB40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861B40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4A0ABD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78C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3D10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IDI of iNUT-score (%)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B1ED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4.5%(-0.2% - 9.1%)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167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3.2%(0.7% - 6.6%)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3D36608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1B40AB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DFABAF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41D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F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Validation cohort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267E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41F4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C731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D907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BD19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55D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1D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C-index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83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0.62(0.57 - 0.67)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5F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0.59(0.54 - 0.64)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EA86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  <w:t>0.64(0.59 - 0.70)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5A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0.168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C4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</w:tr>
      <w:tr w14:paraId="71A62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BD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AIC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FA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836.8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6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845.7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86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831.5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71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C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</w:tr>
      <w:tr w14:paraId="70EB7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56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BIC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A3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839.3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E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848.2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DA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834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1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A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&lt;0.01</w:t>
            </w:r>
          </w:p>
        </w:tc>
      </w:tr>
      <w:tr w14:paraId="1CFA5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A0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NRI of iNUT-score (%)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C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24.5%(-11.0% - 68.5%)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FB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24.5%(0% - 71.3%)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E83A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4C3C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943F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D8F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1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09B4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IDI of iNUT-score (%)</w:t>
            </w:r>
          </w:p>
        </w:tc>
        <w:tc>
          <w:tcPr>
            <w:tcW w:w="28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5C60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3.8%(-1.6% - 10.9%)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357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3.0%(-0.5% - 6.3%)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6470D9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740B22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C6AE4D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6A8A56D">
      <w:pPr>
        <w:tabs>
          <w:tab w:val="left" w:pos="60"/>
        </w:tabs>
        <w:rPr>
          <w:rFonts w:hint="eastAsia" w:ascii="Times New Roman" w:hAnsi="Times New Roman" w:eastAsia="宋体"/>
          <w:sz w:val="24"/>
        </w:rPr>
      </w:pPr>
    </w:p>
    <w:p w14:paraId="27DC086E">
      <w:pPr>
        <w:tabs>
          <w:tab w:val="left" w:pos="720"/>
        </w:tabs>
        <w:rPr>
          <w:rFonts w:hint="eastAsia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ab/>
      </w:r>
    </w:p>
    <w:p w14:paraId="6DA07CB2">
      <w:pPr>
        <w:tabs>
          <w:tab w:val="left" w:pos="60"/>
        </w:tabs>
        <w:rPr>
          <w:rFonts w:hint="eastAsia" w:ascii="Times New Roman" w:hAnsi="Times New Roman" w:eastAsia="宋体"/>
          <w:b w:val="0"/>
          <w:bCs w:val="0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Table S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5</w:t>
      </w:r>
      <w:r>
        <w:rPr>
          <w:rFonts w:hint="eastAsia" w:ascii="Times New Roman" w:hAnsi="Times New Roman" w:eastAsia="宋体"/>
          <w:b/>
          <w:bCs/>
          <w:sz w:val="24"/>
        </w:rPr>
        <w:t xml:space="preserve">. </w:t>
      </w:r>
      <w:r>
        <w:rPr>
          <w:rFonts w:hint="eastAsia" w:ascii="Times New Roman" w:hAnsi="Times New Roman" w:eastAsia="宋体"/>
          <w:b w:val="0"/>
          <w:bCs w:val="0"/>
          <w:sz w:val="24"/>
        </w:rPr>
        <w:t>Univariate and multivariate Cox regression analyses of iNUT-score for postoperative overall survival (OS) and disease-free survival (DFS)</w:t>
      </w:r>
      <w:r>
        <w:rPr>
          <w:rFonts w:hint="eastAsia" w:ascii="Times New Roman" w:hAnsi="Times New Roman" w:eastAsia="宋体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 w:val="0"/>
          <w:bCs w:val="0"/>
          <w:sz w:val="24"/>
        </w:rPr>
        <w:t>in the training cohort.</w:t>
      </w:r>
    </w:p>
    <w:tbl>
      <w:tblPr>
        <w:tblStyle w:val="15"/>
        <w:tblW w:w="1482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945"/>
        <w:gridCol w:w="1959"/>
        <w:gridCol w:w="1057"/>
        <w:gridCol w:w="1959"/>
        <w:gridCol w:w="1057"/>
        <w:gridCol w:w="340"/>
        <w:gridCol w:w="1840"/>
        <w:gridCol w:w="1057"/>
        <w:gridCol w:w="1840"/>
        <w:gridCol w:w="1057"/>
      </w:tblGrid>
      <w:tr w14:paraId="5DB52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F3267A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Characteristics</w:t>
            </w:r>
          </w:p>
        </w:tc>
        <w:tc>
          <w:tcPr>
            <w:tcW w:w="6977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BC0878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OS</w:t>
            </w:r>
          </w:p>
        </w:tc>
        <w:tc>
          <w:tcPr>
            <w:tcW w:w="340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bottom"/>
          </w:tcPr>
          <w:p w14:paraId="341D2A7A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5794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DF366A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DFS</w:t>
            </w:r>
          </w:p>
        </w:tc>
      </w:tr>
      <w:tr w14:paraId="2223A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710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98B1C76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38CF8F1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Total(N)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0DB1565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 xml:space="preserve">HR(95% CI) </w:t>
            </w:r>
          </w:p>
          <w:p w14:paraId="0979F82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</w:rPr>
              <w:t>Univariable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74A6ADF">
            <w:pPr>
              <w:widowControl/>
              <w:spacing w:after="0" w:line="240" w:lineRule="auto"/>
              <w:jc w:val="center"/>
              <w:rPr>
                <w:rFonts w:hint="default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value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3F24E49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 xml:space="preserve">HR(95% CI) </w:t>
            </w:r>
          </w:p>
          <w:p w14:paraId="2CF2E55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</w:rPr>
              <w:t>Multivariable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D55563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value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4DD9F98A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6484296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 xml:space="preserve">HR(95% CI) </w:t>
            </w:r>
          </w:p>
          <w:p w14:paraId="3E46F06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</w:rPr>
              <w:t>Univariable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280C3D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value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166F240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 xml:space="preserve">HR(95% CI) </w:t>
            </w:r>
          </w:p>
          <w:p w14:paraId="60E683B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</w:rPr>
              <w:t>Multivariable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659126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value</w:t>
            </w:r>
          </w:p>
        </w:tc>
      </w:tr>
      <w:tr w14:paraId="7C6E9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D1B3E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iNUT-score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AF29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A49B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C26F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0996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9773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FED79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6090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55C1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A8C4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4B3B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1E55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6B7A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Low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01F9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61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7C35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E776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7F2E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F4AA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F0F47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9FC4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ED47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A332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80E3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02DB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D357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Middle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9800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105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09BC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2.84 (1.24 - 6.52)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4ECF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0.014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3D17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2.57 (1.09 - 6.05)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7A73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77CF1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102B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2.61 (1.30 - 5.24)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2062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3515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2.34 (1.14 - 4.81)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59AB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0.021</w:t>
            </w:r>
          </w:p>
        </w:tc>
      </w:tr>
      <w:tr w14:paraId="6F0E0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92E6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High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6DBB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93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71C2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7.10 (3.20 - 15.75)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09C0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E7C8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6.71 (2.92 - 15.43)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B310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50DBF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D2C6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4.81 (2.44 - 9.48)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C76D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78AF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4.55 (2.24 - 9.23)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A16E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</w:tr>
      <w:tr w14:paraId="44C85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9AA00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Sex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B83D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E822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446A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7FDE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4D42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7CFC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6BED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327B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7CF3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4E66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0A3B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5104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F1F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58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98FB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A3AC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E27C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8F9A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F2968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4402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E6CB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748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A935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69A22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A969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0FB8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201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D17B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0.87 (0.53 - 1.43)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3CCD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0.585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6AD5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412B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F7829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189D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0.88 (0.56 - 1.38)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2123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0.580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18D7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BEA2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6E01B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7FD4B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Age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CE89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2864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5FA7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70C6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4F0A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18AA4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08A1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EB6B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4C8A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2624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9BDA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0C0B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ascii="Calibri" w:hAnsi="Calibri" w:eastAsia="宋体" w:cs="Calibri"/>
                <w:color w:val="000000"/>
                <w:kern w:val="0"/>
                <w:sz w:val="21"/>
                <w:szCs w:val="21"/>
                <w14:ligatures w14:val="none"/>
              </w:rPr>
              <w:t>65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DAEC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135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7E08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CECF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B7E5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BD6A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6C432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191D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509F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B7A2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92F6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44177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1B0A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&gt;65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2106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124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BA89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1.21 (0.79 - 1.84)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E8D3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0.386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CE00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A82D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980D1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F933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1.09 (0.74 - 1.61)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E7A4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0.662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671A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1F3E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3ADFE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43025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BMI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7DBB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531B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0BD0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F977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1C03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7C29D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1E98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9FBB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9D95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2E9C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AAF5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1B9E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6D69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176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37E1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89E9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8816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882D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03DB5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C2D2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D57A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8B94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7915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C671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D5C3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&gt;24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7A9E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83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D1F4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0.74 (0.46 - 1.19)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5375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0.218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9C57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89E6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09B4C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284F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0.98 (0.65 - 1.49)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766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0.926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15D1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D7D9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D36D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44CD3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Pre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CA199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4200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DA38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75CF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6514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4A6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7B53E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1005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6C3E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6348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A276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F894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4AE6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435E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227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5DD5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9A32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4163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5CF5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02AC1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4E20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6EC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5A2C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27CC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31925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902F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&gt;37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414B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AF5B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2.46 (1.46 - 4.14)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21DE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2742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2.38 (1.36 - 4.18)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E9CF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95ED1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747A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2.47 (1.53 - 4.00)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48F5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B9C8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2.20 (1.31 - 3.69)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0A90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0.003</w:t>
            </w:r>
          </w:p>
        </w:tc>
      </w:tr>
      <w:tr w14:paraId="0BA48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94F16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Pre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CEA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BEF8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12DD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961F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0CD3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CF07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22EB8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71DB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CADC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3AE7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9F3A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4F53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4554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7F10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183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5DBB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B4E0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D4C1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DF21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E2CDD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BC41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EB43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3CD1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FA68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341B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B1DD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&gt;5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502A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76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3549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1.26 (0.81 - 1.98)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1579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0.308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8EAF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A82F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D58E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39FC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1.29 (0.85 - 1.96)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62EA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0.225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8727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C291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6E9ED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10A9D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TRG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0D45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F245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26CF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AEB4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057B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1A9F3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1980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26A1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BA4A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8876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4EA82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A3D6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TRG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0-1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054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79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29BB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B8FA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3801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EA1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43224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4701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DC4A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D21E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9F3B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295C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72B7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TRG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2-3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B963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180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EFDA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3.44 (1.83 - 6.49)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677C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E652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0.69 (0.31 - 1.54)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BBB7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0.368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4DCAB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2445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2.76 (1.62 - 4.71)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3BA1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7801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0.66 (0.34 - 1.28)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ABE5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0.216</w:t>
            </w:r>
          </w:p>
        </w:tc>
      </w:tr>
      <w:tr w14:paraId="7CA33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DA8C2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ypT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category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FD7E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B2A1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B68E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48C5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882F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59273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0399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F355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E4DB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8D3D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D3A8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3A18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pCR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-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97A2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86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04BD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B366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1D99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5521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B2D33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1C62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AE09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5E8D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1D1C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8D20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50EC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>y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T3-4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4163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173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64CB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5.04 (2.52 - 10.06)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9326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EE53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3.63 (1.52 - 8.62)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B71E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E64DF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0755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4.26 (2.38 - 7.63)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2322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B71D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3.14 (1.51 - 6.53)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07B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0.002</w:t>
            </w:r>
          </w:p>
        </w:tc>
      </w:tr>
      <w:tr w14:paraId="6C517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36CFD">
            <w:pPr>
              <w:widowControl/>
              <w:spacing w:after="0" w:line="240" w:lineRule="auto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ypN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category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8FFF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0DA0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9584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D2AF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5F78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6FAC5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F3EE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C9D2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693D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2E2B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028A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A8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>y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N0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706B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118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92F2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316D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FA22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D660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0CD87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96E7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08A7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CB94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CCA4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705E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8386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>y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N+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7BF9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141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D382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3.51 (2.13 - 5.79)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1050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A4F2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2.20 (1.25 - 3.84)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B902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69BE8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80EC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3.39 (2.16 - 5.34)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B35D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E561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2.25 (1.36 - 3.72)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ACBB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0.002</w:t>
            </w:r>
          </w:p>
        </w:tc>
      </w:tr>
      <w:tr w14:paraId="4290C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7E0F8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Location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E54A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233E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D14D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FDE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D6E8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6AC5A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EDB1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754B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926F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9230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43C75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B709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Upper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BEFD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131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C8C1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6C2F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2668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533D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2D2A4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7AA1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4AC9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CEE5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0A49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05EC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2D1B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Middle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4463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64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601D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1.04 (0.61 - 1.77)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29EB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0.887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F3F4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C33A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58C57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5D22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1.28 (0.80 - 2.06)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CE9C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0700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5B8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EB58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F402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Lower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D00F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BFCE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1.12 (0.66 - 1.89)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2ABC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0.670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3993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9191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344FE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A975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1.21 (0.74 - 1.98)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F2D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0.459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A58C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CC45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4245E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628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Overlapping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BB77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9BD1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2.04 (0.63 - 6.58)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9424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0.235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F71F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972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6AAE0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61DC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2.53 (0.91 - 7.04)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1434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0.075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F729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B8BF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52BB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6C817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Tumor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Size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6D30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8D2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7F4A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1269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382F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34806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EB3F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A135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5EFC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CFA5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097C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E7CD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754B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178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8B9F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2B38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F60C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04E0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DD13C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0C64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3B00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5617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84F5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5D2A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3DDB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&gt;5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E7FC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81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84F7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2.04 (1.33 - 3.12)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CF96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889E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1.42 (0.90 - 2.22)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E760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0.131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3871F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3854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2.09 (1.41 - 3.10)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DE16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CB44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1.48 (0.97 - 2.26)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D312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0.068</w:t>
            </w:r>
          </w:p>
        </w:tc>
      </w:tr>
      <w:tr w14:paraId="0D5D1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92D10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Surgery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29AE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D4C7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B1BB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314F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75D1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BC2E1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0050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EE9B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7EB9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5D3D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C160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EA02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Total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31C4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211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0083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8D41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D5E9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2470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AD923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9039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B4C5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B631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554E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41129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B74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Partial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FD53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48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28DB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0.78 (0.44 - 1.38)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2B7C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0.393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176D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98B6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67C3D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8E70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0.82 (0.49 - 1.38)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3101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0.450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C3BF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41EE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381BA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629B3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AC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A7A1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B8C5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2E67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FC09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D240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BBD9D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61C2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3087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9B1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EDE8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37072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1C87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38C0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16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F3DA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E405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5F97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FC06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5844A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0E64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BC2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266D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FCF7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E5F4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90D5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0718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243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136F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0.67 (0.31 - 1.46)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68E8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0.318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6A0F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B02D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8F8E6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186F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0.70 (0.34 - 1.45)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4864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0.341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040F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9F2A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A423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FEF8E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Histology type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5E01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CE5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ED72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22B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E037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7305D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34A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CC95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49EB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9AE5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EEE3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08E4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Differed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01EA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113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5B29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1C36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1C06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FDB0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39089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CB9B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CF17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7B86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AD37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C344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803B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Undiffered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2741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123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B973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1.57 (0.98 - 2.53)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4765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0.063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DAAE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1.17 (0.72 - 1.90)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2F11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0.530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87CB0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44AA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1.59 (1.03 - 2.47)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08C8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0.038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D241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1.25 (0.80 - 1.96)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E4D9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0.318</w:t>
            </w:r>
          </w:p>
        </w:tc>
      </w:tr>
      <w:tr w14:paraId="792C4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A694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Unknown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47A4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23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4520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2.42 (1.27 - 4.60)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AEA7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0.007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2E6D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1.24 (0.65 - 2.40)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DFAA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0.514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B5E2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F511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2.71 (1.51 - 4.88)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64C0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F616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1.62 (0.89 - 2.97)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F42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0.118</w:t>
            </w:r>
          </w:p>
        </w:tc>
      </w:tr>
      <w:tr w14:paraId="438B3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37E60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PN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3E44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9ECA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8D9F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E0ED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C974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C07C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1D4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50A8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BFC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7DE6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31ED4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5A62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3A81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130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5561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4D6C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02DA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4B46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92DCD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F0AC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D777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DF8A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8533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47517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12A2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A86D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129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39EF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2.38 (1.52 - 3.72)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6B17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3EBF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0.83 (0.49 - 1.40)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1322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0.477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F16DA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CAB0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2.32 (1.54 - 3.49)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ABCF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FD56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0.88 (0.54 - 1.43)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B88F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0.609</w:t>
            </w:r>
          </w:p>
        </w:tc>
      </w:tr>
      <w:tr w14:paraId="62B78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A47BF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LVI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F398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259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293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0CA1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6F39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C742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1A749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B533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3571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FFFF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B89E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46A78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517FDE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474D7A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157</w:t>
            </w:r>
          </w:p>
        </w:tc>
        <w:tc>
          <w:tcPr>
            <w:tcW w:w="19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18296E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E42FC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208C10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4E2E39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411554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DC27A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EB3B4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4D7FB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REF.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528509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B4C1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171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23A7EF7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7C99AE8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102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ECA0B4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2.80 (1.82 - 4.31)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182045B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920496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1.33 (0.81 - 2.17)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56AD349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0.257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4DC81AFD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0C03F5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2.55 (1.72 - 3.78)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3A4AC7D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1E272A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1.17 (0.74 - 1.84)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4754624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0.495</w:t>
            </w:r>
          </w:p>
        </w:tc>
      </w:tr>
    </w:tbl>
    <w:p w14:paraId="45D11CB3">
      <w:pPr>
        <w:rPr>
          <w:rFonts w:hint="eastAsia"/>
        </w:rPr>
      </w:pPr>
      <w:r>
        <w:rPr>
          <w:rFonts w:ascii="Times New Roman" w:hAnsi="Times New Roman" w:eastAsia="宋体"/>
          <w:sz w:val="24"/>
        </w:rPr>
        <w:t>Abbreviations:</w:t>
      </w:r>
      <w:r>
        <w:rPr>
          <w:rFonts w:hint="eastAsia" w:ascii="Times New Roman" w:hAnsi="Times New Roman" w:eastAsia="宋体"/>
          <w:i/>
          <w:iCs/>
          <w:sz w:val="24"/>
        </w:rPr>
        <w:t xml:space="preserve"> BMI </w:t>
      </w:r>
      <w:r>
        <w:rPr>
          <w:rFonts w:ascii="Times New Roman" w:hAnsi="Times New Roman" w:eastAsia="宋体"/>
          <w:sz w:val="24"/>
        </w:rPr>
        <w:t>Body Mass Index</w:t>
      </w:r>
      <w:r>
        <w:rPr>
          <w:rFonts w:hint="eastAsia" w:ascii="Times New Roman" w:hAnsi="Times New Roman" w:eastAsia="宋体"/>
          <w:sz w:val="24"/>
        </w:rPr>
        <w:t>;</w:t>
      </w:r>
      <w:r>
        <w:rPr>
          <w:rFonts w:hint="eastAsia" w:ascii="Times New Roman" w:hAnsi="Times New Roman" w:eastAsia="宋体"/>
          <w:i/>
          <w:iCs/>
          <w:sz w:val="24"/>
        </w:rPr>
        <w:t xml:space="preserve"> </w:t>
      </w:r>
      <w:r>
        <w:rPr>
          <w:rFonts w:ascii="Times New Roman" w:hAnsi="Times New Roman" w:eastAsia="宋体"/>
          <w:i/>
          <w:iCs/>
          <w:sz w:val="24"/>
        </w:rPr>
        <w:t>PreCA199</w:t>
      </w:r>
      <w:r>
        <w:rPr>
          <w:rFonts w:hint="eastAsia" w:ascii="Times New Roman" w:hAnsi="Times New Roman" w:eastAsia="宋体"/>
          <w:sz w:val="24"/>
        </w:rPr>
        <w:t xml:space="preserve"> </w:t>
      </w:r>
      <w:r>
        <w:rPr>
          <w:rFonts w:ascii="Times New Roman" w:hAnsi="Times New Roman" w:eastAsia="宋体"/>
          <w:sz w:val="24"/>
        </w:rPr>
        <w:t>Preoperative Carbohydrate Antigen 19-9</w:t>
      </w:r>
      <w:r>
        <w:rPr>
          <w:rFonts w:hint="eastAsia" w:ascii="Times New Roman" w:hAnsi="Times New Roman" w:eastAsia="宋体"/>
          <w:sz w:val="24"/>
        </w:rPr>
        <w:t xml:space="preserve">; </w:t>
      </w:r>
      <w:r>
        <w:rPr>
          <w:rFonts w:ascii="Times New Roman" w:hAnsi="Times New Roman" w:eastAsia="宋体"/>
          <w:i/>
          <w:iCs/>
          <w:sz w:val="24"/>
        </w:rPr>
        <w:t>PreC</w:t>
      </w:r>
      <w:r>
        <w:rPr>
          <w:rFonts w:hint="eastAsia" w:ascii="Times New Roman" w:hAnsi="Times New Roman" w:eastAsia="宋体"/>
          <w:i/>
          <w:iCs/>
          <w:sz w:val="24"/>
        </w:rPr>
        <w:t xml:space="preserve">EA </w:t>
      </w:r>
      <w:r>
        <w:rPr>
          <w:rFonts w:ascii="Times New Roman" w:hAnsi="Times New Roman" w:eastAsia="宋体"/>
          <w:sz w:val="24"/>
        </w:rPr>
        <w:t>Preoperative Carcinoembryonic Antigen</w:t>
      </w:r>
      <w:r>
        <w:rPr>
          <w:rFonts w:hint="eastAsia" w:ascii="Times New Roman" w:hAnsi="Times New Roman" w:eastAsia="宋体"/>
          <w:sz w:val="24"/>
        </w:rPr>
        <w:t xml:space="preserve">; </w:t>
      </w:r>
      <w:r>
        <w:rPr>
          <w:rFonts w:hint="eastAsia" w:ascii="Times New Roman" w:hAnsi="Times New Roman" w:eastAsia="宋体"/>
          <w:i/>
          <w:iCs/>
          <w:sz w:val="24"/>
        </w:rPr>
        <w:t>TRG</w:t>
      </w:r>
      <w:r>
        <w:rPr>
          <w:rFonts w:hint="eastAsia" w:ascii="Times New Roman" w:hAnsi="Times New Roman" w:eastAsia="宋体"/>
          <w:sz w:val="24"/>
        </w:rPr>
        <w:t xml:space="preserve"> Tumor Regression Grade; </w:t>
      </w:r>
      <w:r>
        <w:rPr>
          <w:rFonts w:hint="eastAsia" w:ascii="Times New Roman" w:hAnsi="Times New Roman" w:eastAsia="宋体"/>
          <w:i/>
          <w:iCs/>
          <w:sz w:val="24"/>
        </w:rPr>
        <w:t>pCR</w:t>
      </w:r>
      <w:r>
        <w:rPr>
          <w:rFonts w:hint="eastAsia" w:ascii="Times New Roman" w:hAnsi="Times New Roman" w:eastAsia="宋体"/>
          <w:sz w:val="24"/>
        </w:rPr>
        <w:t xml:space="preserve"> P</w:t>
      </w:r>
      <w:r>
        <w:rPr>
          <w:rFonts w:ascii="Times New Roman" w:hAnsi="Times New Roman" w:eastAsia="宋体"/>
          <w:sz w:val="24"/>
        </w:rPr>
        <w:t xml:space="preserve">athological </w:t>
      </w:r>
      <w:r>
        <w:rPr>
          <w:rFonts w:hint="eastAsia" w:ascii="Times New Roman" w:hAnsi="Times New Roman" w:eastAsia="宋体"/>
          <w:sz w:val="24"/>
        </w:rPr>
        <w:t>C</w:t>
      </w:r>
      <w:r>
        <w:rPr>
          <w:rFonts w:ascii="Times New Roman" w:hAnsi="Times New Roman" w:eastAsia="宋体"/>
          <w:sz w:val="24"/>
        </w:rPr>
        <w:t xml:space="preserve">omplete </w:t>
      </w:r>
      <w:r>
        <w:rPr>
          <w:rFonts w:hint="eastAsia" w:ascii="Times New Roman" w:hAnsi="Times New Roman" w:eastAsia="宋体"/>
          <w:sz w:val="24"/>
        </w:rPr>
        <w:t>R</w:t>
      </w:r>
      <w:r>
        <w:rPr>
          <w:rFonts w:ascii="Times New Roman" w:hAnsi="Times New Roman" w:eastAsia="宋体"/>
          <w:sz w:val="24"/>
        </w:rPr>
        <w:t>esponse</w:t>
      </w:r>
      <w:r>
        <w:rPr>
          <w:rFonts w:hint="eastAsia" w:ascii="Times New Roman" w:hAnsi="Times New Roman" w:eastAsia="宋体"/>
          <w:sz w:val="24"/>
        </w:rPr>
        <w:t xml:space="preserve">; </w:t>
      </w:r>
      <w:r>
        <w:rPr>
          <w:rFonts w:hint="eastAsia" w:ascii="Times New Roman" w:hAnsi="Times New Roman" w:eastAsia="宋体"/>
          <w:i/>
          <w:iCs/>
          <w:sz w:val="24"/>
        </w:rPr>
        <w:t>AC</w:t>
      </w:r>
      <w:r>
        <w:rPr>
          <w:rFonts w:hint="eastAsia" w:ascii="Times New Roman" w:hAnsi="Times New Roman" w:eastAsia="宋体"/>
          <w:sz w:val="24"/>
        </w:rPr>
        <w:t xml:space="preserve"> Adjuvant Chemotherapy; </w:t>
      </w:r>
      <w:r>
        <w:rPr>
          <w:rFonts w:hint="eastAsia" w:ascii="Times New Roman" w:hAnsi="Times New Roman" w:eastAsia="宋体"/>
          <w:i/>
          <w:iCs/>
          <w:sz w:val="24"/>
        </w:rPr>
        <w:t xml:space="preserve">PNI </w:t>
      </w:r>
      <w:r>
        <w:rPr>
          <w:rFonts w:ascii="Times New Roman" w:hAnsi="Times New Roman" w:eastAsia="宋体"/>
          <w:sz w:val="24"/>
        </w:rPr>
        <w:t>Perineural Invasion</w:t>
      </w:r>
      <w:r>
        <w:rPr>
          <w:rFonts w:hint="eastAsia" w:ascii="Times New Roman" w:hAnsi="Times New Roman" w:eastAsia="宋体"/>
          <w:sz w:val="24"/>
        </w:rPr>
        <w:t xml:space="preserve">; </w:t>
      </w:r>
      <w:r>
        <w:rPr>
          <w:rFonts w:hint="eastAsia" w:ascii="Times New Roman" w:hAnsi="Times New Roman" w:eastAsia="宋体"/>
          <w:i/>
          <w:iCs/>
          <w:sz w:val="24"/>
        </w:rPr>
        <w:t xml:space="preserve">LVI </w:t>
      </w:r>
      <w:r>
        <w:rPr>
          <w:rFonts w:ascii="Times New Roman" w:hAnsi="Times New Roman" w:eastAsia="宋体"/>
          <w:sz w:val="24"/>
        </w:rPr>
        <w:t>Lymphovascular Invasion</w:t>
      </w:r>
      <w:r>
        <w:rPr>
          <w:rFonts w:hint="eastAsia" w:ascii="Times New Roman" w:hAnsi="Times New Roman" w:eastAsia="宋体"/>
          <w:sz w:val="24"/>
        </w:rPr>
        <w:t>.</w:t>
      </w:r>
    </w:p>
    <w:p w14:paraId="0440E182">
      <w:pPr>
        <w:tabs>
          <w:tab w:val="left" w:pos="602"/>
        </w:tabs>
        <w:rPr>
          <w:rFonts w:hint="eastAsia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ab/>
      </w:r>
    </w:p>
    <w:p w14:paraId="029AAFFD">
      <w:pPr>
        <w:tabs>
          <w:tab w:val="left" w:pos="60"/>
        </w:tabs>
        <w:rPr>
          <w:rFonts w:hint="eastAsia" w:ascii="Times New Roman" w:hAnsi="Times New Roman" w:eastAsia="宋体"/>
          <w:b/>
          <w:bCs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Table S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6</w:t>
      </w:r>
      <w:r>
        <w:rPr>
          <w:rFonts w:hint="eastAsia" w:ascii="Times New Roman" w:hAnsi="Times New Roman" w:eastAsia="宋体"/>
          <w:b/>
          <w:bCs/>
          <w:sz w:val="24"/>
        </w:rPr>
        <w:t xml:space="preserve">. </w:t>
      </w:r>
      <w:r>
        <w:rPr>
          <w:rFonts w:hint="eastAsia" w:ascii="Times New Roman" w:hAnsi="Times New Roman" w:eastAsia="宋体"/>
          <w:b w:val="0"/>
          <w:bCs w:val="0"/>
          <w:sz w:val="24"/>
        </w:rPr>
        <w:t xml:space="preserve">Univariate and multivariate Cox regression analyses of iNUT-score for postoperative overall survival (OS) and disease-free survival (DFS) in the </w:t>
      </w:r>
      <w:r>
        <w:rPr>
          <w:rFonts w:hint="eastAsia" w:ascii="Times New Roman" w:hAnsi="Times New Roman" w:eastAsia="宋体"/>
          <w:b w:val="0"/>
          <w:bCs w:val="0"/>
          <w:sz w:val="24"/>
          <w:lang w:val="en-US" w:eastAsia="zh-CN"/>
        </w:rPr>
        <w:t>validation</w:t>
      </w:r>
      <w:r>
        <w:rPr>
          <w:rFonts w:hint="eastAsia" w:ascii="Times New Roman" w:hAnsi="Times New Roman" w:eastAsia="宋体"/>
          <w:b w:val="0"/>
          <w:bCs w:val="0"/>
          <w:sz w:val="24"/>
        </w:rPr>
        <w:t xml:space="preserve"> cohort.</w:t>
      </w:r>
    </w:p>
    <w:tbl>
      <w:tblPr>
        <w:tblStyle w:val="15"/>
        <w:tblW w:w="1460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945"/>
        <w:gridCol w:w="2127"/>
        <w:gridCol w:w="962"/>
        <w:gridCol w:w="1843"/>
        <w:gridCol w:w="936"/>
        <w:gridCol w:w="236"/>
        <w:gridCol w:w="1769"/>
        <w:gridCol w:w="935"/>
        <w:gridCol w:w="1799"/>
        <w:gridCol w:w="952"/>
      </w:tblGrid>
      <w:tr w14:paraId="14A1F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E98949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Characteristics</w:t>
            </w:r>
          </w:p>
        </w:tc>
        <w:tc>
          <w:tcPr>
            <w:tcW w:w="6813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E8913F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OS</w:t>
            </w:r>
          </w:p>
        </w:tc>
        <w:tc>
          <w:tcPr>
            <w:tcW w:w="236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bottom"/>
          </w:tcPr>
          <w:p w14:paraId="4BD08E0D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5455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AE66AF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DFS</w:t>
            </w:r>
          </w:p>
        </w:tc>
      </w:tr>
      <w:tr w14:paraId="5EA5F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097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3BA93B1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47C0BF1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Total(N)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4870EF9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HR(95% CI)</w:t>
            </w:r>
          </w:p>
          <w:p w14:paraId="78776C2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</w:rPr>
              <w:t>Univariable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FA439D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value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4A4BB99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HR(95% CI)</w:t>
            </w:r>
          </w:p>
          <w:p w14:paraId="34B1DB7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</w:rPr>
              <w:t>Multivariable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61C5A9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value</w:t>
            </w:r>
          </w:p>
        </w:tc>
        <w:tc>
          <w:tcPr>
            <w:tcW w:w="236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18CCCA5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037B6A3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HR(95% CI)</w:t>
            </w:r>
          </w:p>
          <w:p w14:paraId="53F1DC3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</w:rPr>
              <w:t>Univariable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0A7589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value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1EFE55B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HR(95% CI)</w:t>
            </w:r>
          </w:p>
          <w:p w14:paraId="70CF53A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</w:rPr>
              <w:t>Multivariable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E2A7A6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value</w:t>
            </w:r>
          </w:p>
        </w:tc>
      </w:tr>
      <w:tr w14:paraId="03E47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94A9C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iNUT-score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FFC3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BB70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85FD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21AC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9B29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5E99B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FBE7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ACF4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F57F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DC7B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F3E7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2D38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Low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A47E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55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60D11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000F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201FD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FCF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E353E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D4BE3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51E6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D2911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D597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4983B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83BE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Middle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F49D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65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F872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2.04 (1.10 - 3.76)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1C8A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B797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1.77 (0.94 - 3.32)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EEE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0.075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F90E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77D6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2.05 (1.15 - 3.66)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1F5A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0.015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A452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1.89 (1.04 - 3.39)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C1DE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0.036</w:t>
            </w:r>
          </w:p>
        </w:tc>
      </w:tr>
      <w:tr w14:paraId="0D338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AE0D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High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FA09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50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0CBE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4.66 (2.55 - 8.50)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BFB5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72EC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3.22 (1.72 - 6.03)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B267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EB13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0841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4.14 (2.33 - 7.35)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1C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741B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3.14 (1.73 - 5.70)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1937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</w:tr>
      <w:tr w14:paraId="08B7F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0736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Sex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448E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DBF2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B10F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6866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E2F5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B49B1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6D58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B82A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000E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EAB2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76B6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8471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D13D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47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E06D1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83F8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033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CC11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84D65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E04D1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B99C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6FE3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39A8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9586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64C3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5E50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FB5F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1.10 (0.68 - 1.77)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5046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0.697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688F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0F8E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A2803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DD06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1.22 (0.76 - 1.98)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207E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0.410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5A04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3881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41EF9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52EF4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Age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72A3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B8F8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EA23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2B05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4AE1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754B7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9B85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19C8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DAB7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90E8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C57F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DC16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65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10453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14:ligatures w14:val="none"/>
              </w:rPr>
              <w:t>99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AF696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2C28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D1CB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28AF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914D3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08AE4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D150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DBE3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5F3D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5256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9F99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&gt;65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98EA4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14:ligatures w14:val="none"/>
              </w:rPr>
              <w:t>71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15AA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0.93 (0.60 - 1.44)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F618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0.754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C6B7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40A7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1C388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27058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0.94 (0.62 - 1.43)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B228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0.764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911E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18C6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567F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E1920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BMI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6B66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0FFE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5793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7ECF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AFCE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5DC3A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E658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9B85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0F82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DE71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ED11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4846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8D15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135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2DF1A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5B7A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30E8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240B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9923D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BD4E6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351D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8BB7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BB95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317A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11ED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&gt;24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7E6E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227D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0.91 (0.54 - 1.52)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F9A4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0.708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807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F74A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AD8F9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2AC0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1.01 (0.61 - 1.66)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EBE7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0.972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DDC5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818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153D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86918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PreCA199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485F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3990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1EAD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B60C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B580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CD9D1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CCF2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4467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1072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BF93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5A59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C966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2752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139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48E64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7618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551A8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A7D2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073A6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17469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B901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3F282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B66D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D0B9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B01E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&gt;37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4EE6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9FBE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2.54 (1.59 - 4.05)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249C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618B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1.86 (1.12 - 3.08)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FC74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0.016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CC69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C240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2.57 (1.62 - 4.10)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E830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5414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1.97 (1.19 - 3.25)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691F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0.008</w:t>
            </w:r>
          </w:p>
        </w:tc>
      </w:tr>
      <w:tr w14:paraId="13180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FFBE5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PreCEA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F63C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365C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3EAF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F81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3653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E2840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AE71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0D81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DD52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7E06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1703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4B9C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6E66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124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297BF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4646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CEAE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BB8A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8466C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26FF4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DD1D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8C62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7A3B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8A21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D517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&gt;5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BCA6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1A34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1.19 (0.75 - 1.89)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1689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0.454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5DFC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7230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854F4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00D8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1.16 (0.74 - 1.83)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2C0E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0.508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EB90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E19D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309A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91B83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TRG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1451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518D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5D51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C413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F033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A66AF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2396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087C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6681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4FF0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E435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6DC6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TRG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0-1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2B42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602A4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0DD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0D1A5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7722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3C38B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1A93A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5E81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69CC5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8EB3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39AB1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C6C8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TRG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2-3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CFD7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131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3B5F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2.17 (1.18 - 4.00)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828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6E2F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1.61 (0.72 - 3.60)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EC00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0.245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8B3C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5320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2.26 (1.26 - 4.08)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D2FD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0.006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19B0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1.58 (0.73 - 3.39)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55DC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0.246</w:t>
            </w:r>
          </w:p>
        </w:tc>
      </w:tr>
      <w:tr w14:paraId="06B50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3C3E2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ypT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category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EB3C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4C5A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0172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5DBF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4324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99353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5C69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FACC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40AC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DA4B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5D50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D848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ypT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0-2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1CB9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43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C4190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C05C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5B227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0515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E5CC3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987F8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21AD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CC3EE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7E2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66C5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A6C7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ypT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3-4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0DA6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127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7062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2.15 (1.19 - 3.88)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38EC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98A9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0.72 (0.32 - 1.60)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686F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0.419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48FD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F0A5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2.47 (1.37 - 4.44)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C804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0.003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1EC7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0.92 (0.42 - 2.03)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9BF4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0.837</w:t>
            </w:r>
          </w:p>
        </w:tc>
      </w:tr>
      <w:tr w14:paraId="31BCF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CD51D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ypN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category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886D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A912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F0F9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5AA7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A425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00802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FE6B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2672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BFBE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B209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44208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6E30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>y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N0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FF23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66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CC335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9B92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19CA2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2CFE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F0E69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8BA24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9FBC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CCF25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38DB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BA8A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3F2D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>y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N+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7486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104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1FA7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4.38 (2.51 - 7.67)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1F5D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1919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2.66 (1.43 - 4.94)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A850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E221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F211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3.73 (2.24 - 6.20)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4C9B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C50F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2.16 (1.22 - 3.84)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B16D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0.008</w:t>
            </w:r>
          </w:p>
        </w:tc>
      </w:tr>
      <w:tr w14:paraId="74E02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9C843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Location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48F2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58D3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1EC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305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FBCC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A9842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FCDA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169E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9259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3640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6C2C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9EDA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Upper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E870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E8783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1650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CF55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BD40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11150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219EF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9A09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1C41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CE2B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DA57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A0C5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Middle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8C73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47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F5FD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1.41 (0.87 - 2.27)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BE92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0.166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BA22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7BD0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C9F9A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3957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1.31 (0.81 - 2.12)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8AFE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0.278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0C59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95D8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DA04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AD63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Lower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9A37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34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227F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0.80 (0.44 - 1.48)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3E6A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0.479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3754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7B11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26A78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B5BA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0.92 (0.53 - 1.62)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707C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0.780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1500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8F3D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CC36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AADE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Overlapping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F797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3F40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0.91 (0.33 - 2.56)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52E3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0.864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B025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5C84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2261D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CEED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1.04 (0.41 - 2.63)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92D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0.937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3EDD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7EE0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7A20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2A5DA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Tumor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 xml:space="preserve"> 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Size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14D5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12F2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B446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B539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3C37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DA73B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572D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2F42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E2EE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B060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7F0A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674A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5D99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129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8AB27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ACD5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431BD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4DCE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A6693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DF025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26DA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5213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91A4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4BE2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31C4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&gt;5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0C72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41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50A9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1.64 (1.03 - 2.61)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34FF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08BA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0.90 (0.53 - 1.54)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A717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0.706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0B0D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DC9B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1.42 (0.89 - 2.27)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FD9C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0.138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7E6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491E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5E79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53E9E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Surgery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FF4A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9D94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04EA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5634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EB77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1492A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0B08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187A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D221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2078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EEAA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C441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Total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D81F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141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FEFD9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108E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FAB8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3846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B25A8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06763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B142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04E0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DDE6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89E6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99CE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Partial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61B3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29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00FF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0.88 (0.49 - 1.60)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2172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0.681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E2BF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ABBC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217C9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73BB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1.14 (0.67 - 1.93)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B5A3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0.633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19FD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CDD9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2012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1FFCE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AC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F470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3713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B16E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9B60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8901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CBDFD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1618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6A6D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AA40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35CE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530F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F6EC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A0FD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E06B1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3838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89F1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CFEA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2A595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73F90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E49A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CA3C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3B26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45580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71FA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5977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151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0959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1.03 (0.53 - 1.99)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8525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0.930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CD21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586F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68E50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E66D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0.95 (0.50 - 1.79)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D61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0.869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0181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973B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2E0F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A1F4F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Histology type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FF82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0FEC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4B7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A39D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AD13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9F80A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D5A2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908D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56CE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F043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6218B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9C47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Differed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2234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76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F4649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837E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5B3DE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23DC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85442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52977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48AA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1881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3FAC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7AD6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A6EE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Undiffered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D537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85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78A8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1.96 (1.26 - 3.07)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AC49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3F93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1.44 (0.90 - 2.30)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CAD9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0.129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B4D7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6E9F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1.68 (1.10 - 2.58)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AF44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0.016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B6866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1.34 (0.86 - 2.10)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0C18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0.197</w:t>
            </w:r>
          </w:p>
        </w:tc>
      </w:tr>
      <w:tr w14:paraId="11A8E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EB80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Unknown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6CA2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5D2F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0.97 (0.30 - 3.16)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B52B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0.954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1933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1.94 (0.46 - 8.17)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9A98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0.367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863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FEF6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0.76 (0.24 - 2.48)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1594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0.651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ADE7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1.62 (0.40 - 6.62)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58E1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0.501</w:t>
            </w:r>
          </w:p>
        </w:tc>
      </w:tr>
      <w:tr w14:paraId="02109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168CE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val="en-US" w:eastAsia="zh-CN"/>
                <w14:ligatures w14:val="none"/>
              </w:rPr>
              <w:t>PN</w:t>
            </w: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E5F4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9383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DD27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02C8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9CBD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D5D41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F6D4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F9DB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1A74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A508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871C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218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7CDB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93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C4F8F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4E58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8DC8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D1EAD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EB7C7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D1A78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D4AE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E790B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69D0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1D25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2DC2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50A8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77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0C92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3.24 (2.08 - 5.05)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1082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1873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2.25 (1.32 - 3.84)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E4AA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2257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3D5F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3.19 (2.08 - 4.91)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4444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BAEE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2.17 (1.34 - 3.53)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0E733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0.002</w:t>
            </w:r>
          </w:p>
        </w:tc>
      </w:tr>
      <w:tr w14:paraId="06EF5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811F0">
            <w:pPr>
              <w:widowControl/>
              <w:spacing w:after="0" w:line="240" w:lineRule="auto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LVI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4F70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170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6D03F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FB39E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A66C0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4AFFC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04763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F901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75DC7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5879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E8B3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013BF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6273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B7219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5125B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E0EC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949A5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B33F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5F389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C8FF6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B84E5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60555">
            <w:pPr>
              <w:widowControl/>
              <w:spacing w:after="0" w:line="240" w:lineRule="auto"/>
              <w:jc w:val="center"/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2"/>
                <w:lang w:eastAsia="zh-CN"/>
                <w14:ligatures w14:val="none"/>
              </w:rPr>
              <w:t>REF.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753F1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1F5BD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097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73B2A134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26DF4CAB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70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F8CF60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2.38 (1.56 - 3.65)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3DC7C72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42F339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1.18 (0.73 - 1.90)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11DB630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0.503</w:t>
            </w:r>
          </w:p>
        </w:tc>
        <w:tc>
          <w:tcPr>
            <w:tcW w:w="236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2872D35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8229B9A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2.18 (1.44 - 3.30)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42B84B7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3342358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1B1C1D"/>
                <w:kern w:val="0"/>
                <w:szCs w:val="22"/>
                <w14:ligatures w14:val="none"/>
              </w:rPr>
              <w:t>1.12 (0.70 - 1.77)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723CBE42">
            <w:pPr>
              <w:widowControl/>
              <w:spacing w:after="0" w:line="240" w:lineRule="auto"/>
              <w:jc w:val="center"/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2"/>
                <w14:ligatures w14:val="none"/>
              </w:rPr>
              <w:t>0.642</w:t>
            </w:r>
          </w:p>
        </w:tc>
      </w:tr>
    </w:tbl>
    <w:p w14:paraId="1BD942EF">
      <w:pPr>
        <w:rPr>
          <w:rFonts w:hint="eastAsia" w:ascii="Times New Roman" w:hAnsi="Times New Roman" w:eastAsia="宋体"/>
          <w:sz w:val="24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/>
          <w:sz w:val="24"/>
        </w:rPr>
        <w:t>Abbreviations:</w:t>
      </w:r>
      <w:r>
        <w:rPr>
          <w:rFonts w:hint="eastAsia" w:ascii="Times New Roman" w:hAnsi="Times New Roman" w:eastAsia="宋体"/>
          <w:i/>
          <w:iCs/>
          <w:sz w:val="24"/>
        </w:rPr>
        <w:t xml:space="preserve"> BMI </w:t>
      </w:r>
      <w:r>
        <w:rPr>
          <w:rFonts w:ascii="Times New Roman" w:hAnsi="Times New Roman" w:eastAsia="宋体"/>
          <w:sz w:val="24"/>
        </w:rPr>
        <w:t>Body Mass Index</w:t>
      </w:r>
      <w:r>
        <w:rPr>
          <w:rFonts w:hint="eastAsia" w:ascii="Times New Roman" w:hAnsi="Times New Roman" w:eastAsia="宋体"/>
          <w:sz w:val="24"/>
        </w:rPr>
        <w:t>;</w:t>
      </w:r>
      <w:r>
        <w:rPr>
          <w:rFonts w:hint="eastAsia" w:ascii="Times New Roman" w:hAnsi="Times New Roman" w:eastAsia="宋体"/>
          <w:i/>
          <w:iCs/>
          <w:sz w:val="24"/>
        </w:rPr>
        <w:t xml:space="preserve"> </w:t>
      </w:r>
      <w:r>
        <w:rPr>
          <w:rFonts w:ascii="Times New Roman" w:hAnsi="Times New Roman" w:eastAsia="宋体"/>
          <w:i/>
          <w:iCs/>
          <w:sz w:val="24"/>
        </w:rPr>
        <w:t>PreCA199</w:t>
      </w:r>
      <w:r>
        <w:rPr>
          <w:rFonts w:hint="eastAsia" w:ascii="Times New Roman" w:hAnsi="Times New Roman" w:eastAsia="宋体"/>
          <w:sz w:val="24"/>
        </w:rPr>
        <w:t xml:space="preserve"> </w:t>
      </w:r>
      <w:r>
        <w:rPr>
          <w:rFonts w:ascii="Times New Roman" w:hAnsi="Times New Roman" w:eastAsia="宋体"/>
          <w:sz w:val="24"/>
        </w:rPr>
        <w:t>Preoperative Carbohydrate Antigen 19-9</w:t>
      </w:r>
      <w:r>
        <w:rPr>
          <w:rFonts w:hint="eastAsia" w:ascii="Times New Roman" w:hAnsi="Times New Roman" w:eastAsia="宋体"/>
          <w:sz w:val="24"/>
        </w:rPr>
        <w:t xml:space="preserve">; </w:t>
      </w:r>
      <w:r>
        <w:rPr>
          <w:rFonts w:ascii="Times New Roman" w:hAnsi="Times New Roman" w:eastAsia="宋体"/>
          <w:i/>
          <w:iCs/>
          <w:sz w:val="24"/>
        </w:rPr>
        <w:t>PreC</w:t>
      </w:r>
      <w:r>
        <w:rPr>
          <w:rFonts w:hint="eastAsia" w:ascii="Times New Roman" w:hAnsi="Times New Roman" w:eastAsia="宋体"/>
          <w:i/>
          <w:iCs/>
          <w:sz w:val="24"/>
        </w:rPr>
        <w:t xml:space="preserve">EA </w:t>
      </w:r>
      <w:r>
        <w:rPr>
          <w:rFonts w:ascii="Times New Roman" w:hAnsi="Times New Roman" w:eastAsia="宋体"/>
          <w:sz w:val="24"/>
        </w:rPr>
        <w:t>Preoperative Carcinoembryonic Antigen</w:t>
      </w:r>
      <w:r>
        <w:rPr>
          <w:rFonts w:hint="eastAsia" w:ascii="Times New Roman" w:hAnsi="Times New Roman" w:eastAsia="宋体"/>
          <w:sz w:val="24"/>
        </w:rPr>
        <w:t xml:space="preserve">; </w:t>
      </w:r>
      <w:r>
        <w:rPr>
          <w:rFonts w:hint="eastAsia" w:ascii="Times New Roman" w:hAnsi="Times New Roman" w:eastAsia="宋体"/>
          <w:i/>
          <w:iCs/>
          <w:sz w:val="24"/>
        </w:rPr>
        <w:t>TRG</w:t>
      </w:r>
      <w:r>
        <w:rPr>
          <w:rFonts w:hint="eastAsia" w:ascii="Times New Roman" w:hAnsi="Times New Roman" w:eastAsia="宋体"/>
          <w:sz w:val="24"/>
        </w:rPr>
        <w:t xml:space="preserve"> Tumor Regression Grade; </w:t>
      </w:r>
      <w:r>
        <w:rPr>
          <w:rFonts w:hint="eastAsia" w:ascii="Times New Roman" w:hAnsi="Times New Roman" w:eastAsia="宋体"/>
          <w:i/>
          <w:iCs/>
          <w:sz w:val="24"/>
        </w:rPr>
        <w:t>pCR</w:t>
      </w:r>
      <w:r>
        <w:rPr>
          <w:rFonts w:hint="eastAsia" w:ascii="Times New Roman" w:hAnsi="Times New Roman" w:eastAsia="宋体"/>
          <w:sz w:val="24"/>
        </w:rPr>
        <w:t xml:space="preserve"> P</w:t>
      </w:r>
      <w:r>
        <w:rPr>
          <w:rFonts w:ascii="Times New Roman" w:hAnsi="Times New Roman" w:eastAsia="宋体"/>
          <w:sz w:val="24"/>
        </w:rPr>
        <w:t xml:space="preserve">athological </w:t>
      </w:r>
      <w:r>
        <w:rPr>
          <w:rFonts w:hint="eastAsia" w:ascii="Times New Roman" w:hAnsi="Times New Roman" w:eastAsia="宋体"/>
          <w:sz w:val="24"/>
        </w:rPr>
        <w:t>C</w:t>
      </w:r>
      <w:r>
        <w:rPr>
          <w:rFonts w:ascii="Times New Roman" w:hAnsi="Times New Roman" w:eastAsia="宋体"/>
          <w:sz w:val="24"/>
        </w:rPr>
        <w:t xml:space="preserve">omplete </w:t>
      </w:r>
      <w:r>
        <w:rPr>
          <w:rFonts w:hint="eastAsia" w:ascii="Times New Roman" w:hAnsi="Times New Roman" w:eastAsia="宋体"/>
          <w:sz w:val="24"/>
        </w:rPr>
        <w:t>R</w:t>
      </w:r>
      <w:r>
        <w:rPr>
          <w:rFonts w:ascii="Times New Roman" w:hAnsi="Times New Roman" w:eastAsia="宋体"/>
          <w:sz w:val="24"/>
        </w:rPr>
        <w:t>esponse</w:t>
      </w:r>
      <w:r>
        <w:rPr>
          <w:rFonts w:hint="eastAsia" w:ascii="Times New Roman" w:hAnsi="Times New Roman" w:eastAsia="宋体"/>
          <w:sz w:val="24"/>
        </w:rPr>
        <w:t xml:space="preserve">; </w:t>
      </w:r>
      <w:r>
        <w:rPr>
          <w:rFonts w:hint="eastAsia" w:ascii="Times New Roman" w:hAnsi="Times New Roman" w:eastAsia="宋体"/>
          <w:i/>
          <w:iCs/>
          <w:sz w:val="24"/>
        </w:rPr>
        <w:t>AC</w:t>
      </w:r>
      <w:r>
        <w:rPr>
          <w:rFonts w:hint="eastAsia" w:ascii="Times New Roman" w:hAnsi="Times New Roman" w:eastAsia="宋体"/>
          <w:sz w:val="24"/>
        </w:rPr>
        <w:t xml:space="preserve"> Adjuvant Chemotherapy; </w:t>
      </w:r>
      <w:r>
        <w:rPr>
          <w:rFonts w:ascii="Times New Roman" w:hAnsi="Times New Roman" w:eastAsia="宋体"/>
          <w:i/>
          <w:iCs/>
          <w:sz w:val="24"/>
        </w:rPr>
        <w:t>Diff</w:t>
      </w:r>
      <w:r>
        <w:rPr>
          <w:rFonts w:hint="eastAsia" w:ascii="Times New Roman" w:hAnsi="Times New Roman" w:eastAsia="宋体"/>
          <w:i/>
          <w:iCs/>
          <w:sz w:val="24"/>
        </w:rPr>
        <w:t xml:space="preserve">. </w:t>
      </w:r>
      <w:r>
        <w:rPr>
          <w:rFonts w:ascii="Times New Roman" w:hAnsi="Times New Roman" w:eastAsia="宋体"/>
          <w:sz w:val="24"/>
        </w:rPr>
        <w:t>Differentiat</w:t>
      </w:r>
      <w:r>
        <w:rPr>
          <w:rFonts w:hint="eastAsia" w:ascii="Times New Roman" w:hAnsi="Times New Roman" w:eastAsia="宋体"/>
          <w:sz w:val="24"/>
        </w:rPr>
        <w:t xml:space="preserve">ion; </w:t>
      </w:r>
      <w:r>
        <w:rPr>
          <w:rFonts w:hint="eastAsia" w:ascii="Times New Roman" w:hAnsi="Times New Roman" w:eastAsia="宋体"/>
          <w:i/>
          <w:iCs/>
          <w:sz w:val="24"/>
        </w:rPr>
        <w:t xml:space="preserve">PNI </w:t>
      </w:r>
      <w:r>
        <w:rPr>
          <w:rFonts w:ascii="Times New Roman" w:hAnsi="Times New Roman" w:eastAsia="宋体"/>
          <w:sz w:val="24"/>
        </w:rPr>
        <w:t>Perineural Invasion</w:t>
      </w:r>
      <w:r>
        <w:rPr>
          <w:rFonts w:hint="eastAsia" w:ascii="Times New Roman" w:hAnsi="Times New Roman" w:eastAsia="宋体"/>
          <w:sz w:val="24"/>
        </w:rPr>
        <w:t xml:space="preserve">; </w:t>
      </w:r>
      <w:r>
        <w:rPr>
          <w:rFonts w:hint="eastAsia" w:ascii="Times New Roman" w:hAnsi="Times New Roman" w:eastAsia="宋体"/>
          <w:i/>
          <w:iCs/>
          <w:sz w:val="24"/>
        </w:rPr>
        <w:t xml:space="preserve">LVI </w:t>
      </w:r>
      <w:r>
        <w:rPr>
          <w:rFonts w:ascii="Times New Roman" w:hAnsi="Times New Roman" w:eastAsia="宋体"/>
          <w:sz w:val="24"/>
        </w:rPr>
        <w:t>Lymphovascular Invasion</w:t>
      </w:r>
      <w:r>
        <w:rPr>
          <w:rFonts w:hint="eastAsia" w:ascii="Times New Roman" w:hAnsi="Times New Roman" w:eastAsia="宋体"/>
          <w:sz w:val="24"/>
        </w:rPr>
        <w:t>.</w:t>
      </w:r>
    </w:p>
    <w:p w14:paraId="0BB9718B">
      <w:pPr>
        <w:jc w:val="center"/>
        <w:rPr>
          <w:rFonts w:hint="eastAsia" w:ascii="Times New Roman" w:hAnsi="Times New Roman" w:eastAsia="宋体"/>
          <w:sz w:val="24"/>
          <w:lang w:eastAsia="zh-CN"/>
        </w:rPr>
      </w:pPr>
      <w:r>
        <w:rPr>
          <w:rFonts w:hint="eastAsia" w:ascii="Times New Roman" w:hAnsi="Times New Roman" w:eastAsia="宋体"/>
          <w:sz w:val="24"/>
          <w:lang w:eastAsia="zh-CN"/>
        </w:rPr>
        <w:drawing>
          <wp:inline distT="0" distB="0" distL="114300" distR="114300">
            <wp:extent cx="5363210" cy="4506595"/>
            <wp:effectExtent l="0" t="0" r="8890" b="1905"/>
            <wp:docPr id="6" name="图片 6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rcRect l="19161" r="15948"/>
                    <a:stretch>
                      <a:fillRect/>
                    </a:stretch>
                  </pic:blipFill>
                  <pic:spPr>
                    <a:xfrm>
                      <a:off x="0" y="0"/>
                      <a:ext cx="5363210" cy="450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D3954">
      <w:pPr>
        <w:rPr>
          <w:rFonts w:hint="eastAsia" w:ascii="Times New Roman" w:hAnsi="Times New Roman" w:eastAsia="宋体"/>
          <w:sz w:val="24"/>
          <w:lang w:eastAsia="zh-CN"/>
        </w:rPr>
      </w:pPr>
    </w:p>
    <w:p w14:paraId="2629CDA6">
      <w:pPr>
        <w:rPr>
          <w:rFonts w:hint="eastAsia" w:ascii="Times New Roman" w:hAnsi="Times New Roman" w:eastAsia="宋体"/>
          <w:sz w:val="24"/>
          <w:lang w:eastAsia="zh-CN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b/>
          <w:bCs/>
          <w:sz w:val="24"/>
        </w:rPr>
        <w:t xml:space="preserve">Figure S1. </w:t>
      </w:r>
      <w:r>
        <w:rPr>
          <w:rFonts w:hint="default" w:ascii="Times New Roman" w:hAnsi="Times New Roman" w:eastAsia="宋体" w:cs="Times New Roman"/>
          <w:b w:val="0"/>
          <w:bCs w:val="0"/>
          <w:sz w:val="24"/>
        </w:rPr>
        <w:t>Study flowchart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</w:rPr>
        <w:t>.</w:t>
      </w:r>
    </w:p>
    <w:p w14:paraId="7C74AE1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4640" cy="6614795"/>
            <wp:effectExtent l="0" t="0" r="10160" b="1905"/>
            <wp:docPr id="10" name="图片 10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61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46E67">
      <w:pPr>
        <w:rPr>
          <w:rFonts w:ascii="Times New Roman" w:hAnsi="Times New Roman" w:eastAsia="宋体"/>
          <w:sz w:val="24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bookmarkStart w:id="0" w:name="_GoBack"/>
      <w:r>
        <w:rPr>
          <w:rFonts w:hint="eastAsia" w:ascii="Times New Roman" w:hAnsi="Times New Roman" w:eastAsia="宋体"/>
          <w:b/>
          <w:bCs/>
          <w:sz w:val="24"/>
        </w:rPr>
        <w:t>Figure S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2</w:t>
      </w:r>
      <w:r>
        <w:rPr>
          <w:rFonts w:hint="eastAsia" w:ascii="Times New Roman" w:hAnsi="Times New Roman" w:eastAsia="宋体"/>
          <w:b/>
          <w:bCs/>
          <w:sz w:val="24"/>
        </w:rPr>
        <w:t xml:space="preserve">. </w:t>
      </w:r>
      <w:r>
        <w:rPr>
          <w:rFonts w:hint="eastAsia" w:ascii="Times New Roman" w:hAnsi="Times New Roman" w:eastAsia="宋体"/>
          <w:sz w:val="24"/>
        </w:rPr>
        <w:t>Kaplan</w:t>
      </w:r>
      <w:r>
        <w:rPr>
          <w:rFonts w:hint="eastAsia" w:ascii="Times New Roman" w:hAnsi="Times New Roman" w:eastAsia="宋体"/>
          <w:sz w:val="24"/>
          <w:lang w:val="en-US" w:eastAsia="zh-CN"/>
        </w:rPr>
        <w:t>-</w:t>
      </w:r>
      <w:r>
        <w:rPr>
          <w:rFonts w:hint="eastAsia" w:ascii="Times New Roman" w:hAnsi="Times New Roman" w:eastAsia="宋体"/>
          <w:sz w:val="24"/>
        </w:rPr>
        <w:t>Meier survival curves stratified by ΔPAR and ΔWHR in the training cohort.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(A)</w:t>
      </w:r>
      <w:r>
        <w:rPr>
          <w:rFonts w:hint="eastAsia" w:ascii="Times New Roman" w:hAnsi="Times New Roman" w:eastAsia="宋体"/>
          <w:sz w:val="24"/>
        </w:rPr>
        <w:t xml:space="preserve"> Overall survival (OS) stratified by ΔPAR.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(B)</w:t>
      </w:r>
      <w:r>
        <w:rPr>
          <w:rFonts w:hint="eastAsia" w:ascii="Times New Roman" w:hAnsi="Times New Roman" w:eastAsia="宋体"/>
          <w:sz w:val="24"/>
        </w:rPr>
        <w:t xml:space="preserve"> Disease-free survival (DFS) stratified by ΔPAR.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(C)</w:t>
      </w:r>
      <w:r>
        <w:rPr>
          <w:rFonts w:hint="eastAsia" w:ascii="Times New Roman" w:hAnsi="Times New Roman" w:eastAsia="宋体"/>
          <w:sz w:val="24"/>
        </w:rPr>
        <w:t xml:space="preserve"> OS stratified by ΔWHR.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(D)</w:t>
      </w:r>
      <w:r>
        <w:rPr>
          <w:rFonts w:hint="eastAsia" w:ascii="Times New Roman" w:hAnsi="Times New Roman" w:eastAsia="宋体"/>
          <w:sz w:val="24"/>
        </w:rPr>
        <w:t xml:space="preserve"> DFS stratified by ΔWHR.</w:t>
      </w:r>
    </w:p>
    <w:bookmarkEnd w:id="0"/>
    <w:p w14:paraId="2757303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39560" cy="6737350"/>
            <wp:effectExtent l="0" t="0" r="2540" b="6350"/>
            <wp:docPr id="13" name="图片 13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67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62FED">
      <w:pPr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Figure S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3</w:t>
      </w:r>
      <w:r>
        <w:rPr>
          <w:rFonts w:hint="eastAsia" w:ascii="Times New Roman" w:hAnsi="Times New Roman" w:eastAsia="宋体"/>
          <w:b/>
          <w:bCs/>
          <w:sz w:val="24"/>
        </w:rPr>
        <w:t xml:space="preserve">. </w:t>
      </w:r>
      <w:r>
        <w:rPr>
          <w:rFonts w:hint="eastAsia" w:ascii="Times New Roman" w:hAnsi="Times New Roman" w:eastAsia="宋体"/>
          <w:sz w:val="24"/>
        </w:rPr>
        <w:t>Kaplan</w:t>
      </w:r>
      <w:r>
        <w:rPr>
          <w:rFonts w:hint="eastAsia" w:ascii="Times New Roman" w:hAnsi="Times New Roman" w:eastAsia="宋体"/>
          <w:sz w:val="24"/>
          <w:lang w:val="en-US" w:eastAsia="zh-CN"/>
        </w:rPr>
        <w:t>-</w:t>
      </w:r>
      <w:r>
        <w:rPr>
          <w:rFonts w:hint="eastAsia" w:ascii="Times New Roman" w:hAnsi="Times New Roman" w:eastAsia="宋体"/>
          <w:sz w:val="24"/>
        </w:rPr>
        <w:t>Meier survival curves of TRG subgroups in the overall population.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(A)</w:t>
      </w:r>
      <w:r>
        <w:rPr>
          <w:rFonts w:hint="eastAsia" w:ascii="Times New Roman" w:hAnsi="Times New Roman" w:eastAsia="宋体"/>
          <w:sz w:val="24"/>
        </w:rPr>
        <w:t xml:space="preserve"> Overall survival (OS) in the TRG 0</w:t>
      </w:r>
      <w:r>
        <w:rPr>
          <w:rFonts w:hint="eastAsia" w:ascii="Times New Roman" w:hAnsi="Times New Roman" w:eastAsia="宋体"/>
          <w:sz w:val="24"/>
          <w:lang w:val="en-US" w:eastAsia="zh-CN"/>
        </w:rPr>
        <w:t>-</w:t>
      </w:r>
      <w:r>
        <w:rPr>
          <w:rFonts w:hint="eastAsia" w:ascii="Times New Roman" w:hAnsi="Times New Roman" w:eastAsia="宋体"/>
          <w:sz w:val="24"/>
        </w:rPr>
        <w:t>1 group.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(B)</w:t>
      </w:r>
      <w:r>
        <w:rPr>
          <w:rFonts w:hint="eastAsia" w:ascii="Times New Roman" w:hAnsi="Times New Roman" w:eastAsia="宋体"/>
          <w:sz w:val="24"/>
        </w:rPr>
        <w:t xml:space="preserve"> Disease-free survival (DFS) in the TRG 0</w:t>
      </w:r>
      <w:r>
        <w:rPr>
          <w:rFonts w:hint="eastAsia" w:ascii="Times New Roman" w:hAnsi="Times New Roman" w:eastAsia="宋体"/>
          <w:sz w:val="24"/>
          <w:lang w:val="en-US" w:eastAsia="zh-CN"/>
        </w:rPr>
        <w:t>-</w:t>
      </w:r>
      <w:r>
        <w:rPr>
          <w:rFonts w:hint="eastAsia" w:ascii="Times New Roman" w:hAnsi="Times New Roman" w:eastAsia="宋体"/>
          <w:sz w:val="24"/>
        </w:rPr>
        <w:t>1 group.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(C)</w:t>
      </w:r>
      <w:r>
        <w:rPr>
          <w:rFonts w:hint="eastAsia" w:ascii="Times New Roman" w:hAnsi="Times New Roman" w:eastAsia="宋体"/>
          <w:sz w:val="24"/>
        </w:rPr>
        <w:t xml:space="preserve"> OS in the TRG 2</w:t>
      </w:r>
      <w:r>
        <w:rPr>
          <w:rFonts w:hint="eastAsia" w:ascii="Times New Roman" w:hAnsi="Times New Roman" w:eastAsia="宋体"/>
          <w:sz w:val="24"/>
          <w:lang w:val="en-US" w:eastAsia="zh-CN"/>
        </w:rPr>
        <w:t>-</w:t>
      </w:r>
      <w:r>
        <w:rPr>
          <w:rFonts w:hint="eastAsia" w:ascii="Times New Roman" w:hAnsi="Times New Roman" w:eastAsia="宋体"/>
          <w:sz w:val="24"/>
        </w:rPr>
        <w:t>3 group.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(D)</w:t>
      </w:r>
      <w:r>
        <w:rPr>
          <w:rFonts w:hint="eastAsia" w:ascii="Times New Roman" w:hAnsi="Times New Roman" w:eastAsia="宋体"/>
          <w:sz w:val="24"/>
        </w:rPr>
        <w:t xml:space="preserve"> DFS in the TRG 2</w:t>
      </w:r>
      <w:r>
        <w:rPr>
          <w:rFonts w:hint="eastAsia" w:ascii="Times New Roman" w:hAnsi="Times New Roman" w:eastAsia="宋体"/>
          <w:sz w:val="24"/>
          <w:lang w:val="en-US" w:eastAsia="zh-CN"/>
        </w:rPr>
        <w:t>-</w:t>
      </w:r>
      <w:r>
        <w:rPr>
          <w:rFonts w:hint="eastAsia" w:ascii="Times New Roman" w:hAnsi="Times New Roman" w:eastAsia="宋体"/>
          <w:sz w:val="24"/>
        </w:rPr>
        <w:t>3 group.</w:t>
      </w:r>
    </w:p>
    <w:p w14:paraId="6DF3D57B">
      <w:pPr>
        <w:jc w:val="center"/>
        <w:rPr>
          <w:rFonts w:hint="eastAsia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 w14:paraId="0509D875">
      <w:pPr>
        <w:rPr>
          <w:rFonts w:hint="eastAsia" w:ascii="Times New Roman" w:hAnsi="Times New Roman" w:eastAsia="宋体"/>
          <w:b/>
          <w:bCs/>
          <w:sz w:val="24"/>
          <w:lang w:eastAsia="zh-CN"/>
        </w:rPr>
      </w:pPr>
      <w:r>
        <w:rPr>
          <w:rFonts w:hint="eastAsia" w:ascii="Times New Roman" w:hAnsi="Times New Roman" w:eastAsia="宋体"/>
          <w:b/>
          <w:bCs/>
          <w:sz w:val="24"/>
          <w:lang w:eastAsia="zh-CN"/>
        </w:rPr>
        <w:drawing>
          <wp:inline distT="0" distB="0" distL="114300" distR="114300">
            <wp:extent cx="6641465" cy="6703060"/>
            <wp:effectExtent l="0" t="0" r="635" b="2540"/>
            <wp:docPr id="14" name="图片 14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9021F">
      <w:pPr>
        <w:rPr>
          <w:rFonts w:ascii="Arial" w:hAnsi="Arial" w:eastAsia="宋体" w:cs="Arial"/>
          <w:sz w:val="24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/>
          <w:b/>
          <w:bCs/>
          <w:sz w:val="24"/>
        </w:rPr>
        <w:t>Figure S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eastAsia="宋体"/>
          <w:b/>
          <w:bCs/>
          <w:sz w:val="24"/>
        </w:rPr>
        <w:t>.</w:t>
      </w:r>
      <w:r>
        <w:rPr>
          <w:rFonts w:hint="eastAsia" w:ascii="Times New Roman" w:hAnsi="Times New Roman" w:eastAsia="宋体"/>
          <w:sz w:val="24"/>
        </w:rPr>
        <w:t xml:space="preserve"> Kaplan</w:t>
      </w:r>
      <w:r>
        <w:rPr>
          <w:rFonts w:hint="eastAsia" w:ascii="Times New Roman" w:hAnsi="Times New Roman" w:eastAsia="宋体"/>
          <w:sz w:val="24"/>
          <w:lang w:val="en-US" w:eastAsia="zh-CN"/>
        </w:rPr>
        <w:t>-</w:t>
      </w:r>
      <w:r>
        <w:rPr>
          <w:rFonts w:hint="eastAsia" w:ascii="Times New Roman" w:hAnsi="Times New Roman" w:eastAsia="宋体"/>
          <w:sz w:val="24"/>
        </w:rPr>
        <w:t>Meier survival curves of ypT subgroups in the overall population.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(A)</w:t>
      </w:r>
      <w:r>
        <w:rPr>
          <w:rFonts w:hint="eastAsia" w:ascii="Times New Roman" w:hAnsi="Times New Roman" w:eastAsia="宋体"/>
          <w:sz w:val="24"/>
        </w:rPr>
        <w:t xml:space="preserve"> Overall survival (OS) in the ypT 0</w:t>
      </w:r>
      <w:r>
        <w:rPr>
          <w:rFonts w:hint="eastAsia" w:ascii="Times New Roman" w:hAnsi="Times New Roman" w:eastAsia="宋体"/>
          <w:sz w:val="24"/>
          <w:lang w:val="en-US" w:eastAsia="zh-CN"/>
        </w:rPr>
        <w:t>-</w:t>
      </w:r>
      <w:r>
        <w:rPr>
          <w:rFonts w:hint="eastAsia" w:ascii="Times New Roman" w:hAnsi="Times New Roman" w:eastAsia="宋体"/>
          <w:sz w:val="24"/>
        </w:rPr>
        <w:t>2 group.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(B)</w:t>
      </w:r>
      <w:r>
        <w:rPr>
          <w:rFonts w:hint="eastAsia" w:ascii="Times New Roman" w:hAnsi="Times New Roman" w:eastAsia="宋体"/>
          <w:sz w:val="24"/>
        </w:rPr>
        <w:t xml:space="preserve"> Disease-free survival (DFS) in the ypT 0</w:t>
      </w:r>
      <w:r>
        <w:rPr>
          <w:rFonts w:hint="eastAsia" w:ascii="Times New Roman" w:hAnsi="Times New Roman" w:eastAsia="宋体"/>
          <w:sz w:val="24"/>
          <w:lang w:val="en-US" w:eastAsia="zh-CN"/>
        </w:rPr>
        <w:t>-</w:t>
      </w:r>
      <w:r>
        <w:rPr>
          <w:rFonts w:hint="eastAsia" w:ascii="Times New Roman" w:hAnsi="Times New Roman" w:eastAsia="宋体"/>
          <w:sz w:val="24"/>
        </w:rPr>
        <w:t>2 group.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(C)</w:t>
      </w:r>
      <w:r>
        <w:rPr>
          <w:rFonts w:hint="eastAsia" w:ascii="Times New Roman" w:hAnsi="Times New Roman" w:eastAsia="宋体"/>
          <w:sz w:val="24"/>
        </w:rPr>
        <w:t xml:space="preserve"> OS in the ypT 3</w:t>
      </w:r>
      <w:r>
        <w:rPr>
          <w:rFonts w:hint="eastAsia" w:ascii="Times New Roman" w:hAnsi="Times New Roman" w:eastAsia="宋体"/>
          <w:sz w:val="24"/>
          <w:lang w:val="en-US" w:eastAsia="zh-CN"/>
        </w:rPr>
        <w:t>-</w:t>
      </w:r>
      <w:r>
        <w:rPr>
          <w:rFonts w:hint="eastAsia" w:ascii="Times New Roman" w:hAnsi="Times New Roman" w:eastAsia="宋体"/>
          <w:sz w:val="24"/>
        </w:rPr>
        <w:t>4 group.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(D)</w:t>
      </w:r>
      <w:r>
        <w:rPr>
          <w:rFonts w:hint="eastAsia" w:ascii="Times New Roman" w:hAnsi="Times New Roman" w:eastAsia="宋体"/>
          <w:sz w:val="24"/>
        </w:rPr>
        <w:t xml:space="preserve"> DFS in the ypT 3</w:t>
      </w:r>
      <w:r>
        <w:rPr>
          <w:rFonts w:hint="eastAsia" w:ascii="Times New Roman" w:hAnsi="Times New Roman" w:eastAsia="宋体"/>
          <w:sz w:val="24"/>
          <w:lang w:val="en-US" w:eastAsia="zh-CN"/>
        </w:rPr>
        <w:t>-</w:t>
      </w:r>
      <w:r>
        <w:rPr>
          <w:rFonts w:hint="eastAsia" w:ascii="Times New Roman" w:hAnsi="Times New Roman" w:eastAsia="宋体"/>
          <w:sz w:val="24"/>
        </w:rPr>
        <w:t>4 group.</w:t>
      </w:r>
    </w:p>
    <w:p w14:paraId="19EE2961">
      <w:pPr>
        <w:spacing w:after="0" w:line="240" w:lineRule="auto"/>
        <w:rPr>
          <w:rFonts w:ascii="Arial" w:hAnsi="Arial" w:eastAsia="宋体" w:cs="Arial"/>
          <w:sz w:val="24"/>
        </w:rPr>
      </w:pPr>
    </w:p>
    <w:p w14:paraId="35DE12D6">
      <w:pPr>
        <w:rPr>
          <w:rFonts w:hint="eastAsia" w:ascii="Arial" w:hAnsi="Arial" w:eastAsia="宋体" w:cs="Arial"/>
          <w:sz w:val="24"/>
          <w:lang w:eastAsia="zh-CN"/>
        </w:rPr>
      </w:pPr>
      <w:r>
        <w:rPr>
          <w:rFonts w:hint="eastAsia" w:ascii="Arial" w:hAnsi="Arial" w:eastAsia="宋体" w:cs="Arial"/>
          <w:sz w:val="24"/>
          <w:lang w:eastAsia="zh-CN"/>
        </w:rPr>
        <w:drawing>
          <wp:inline distT="0" distB="0" distL="114300" distR="114300">
            <wp:extent cx="6644640" cy="6720840"/>
            <wp:effectExtent l="0" t="0" r="10160" b="10160"/>
            <wp:docPr id="15" name="图片 15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95789">
      <w:pPr>
        <w:rPr>
          <w:rFonts w:hint="eastAsia" w:ascii="Times New Roman" w:hAnsi="Times New Roman" w:eastAsia="宋体"/>
          <w:sz w:val="24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/>
          <w:b/>
          <w:bCs/>
          <w:sz w:val="24"/>
        </w:rPr>
        <w:t>Figure S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5</w:t>
      </w:r>
      <w:r>
        <w:rPr>
          <w:rFonts w:hint="eastAsia" w:ascii="Times New Roman" w:hAnsi="Times New Roman" w:eastAsia="宋体"/>
          <w:b/>
          <w:bCs/>
          <w:sz w:val="24"/>
        </w:rPr>
        <w:t xml:space="preserve">. </w:t>
      </w:r>
      <w:r>
        <w:rPr>
          <w:rFonts w:hint="eastAsia" w:ascii="Times New Roman" w:hAnsi="Times New Roman" w:eastAsia="宋体"/>
          <w:sz w:val="24"/>
        </w:rPr>
        <w:t>Kaplan</w:t>
      </w:r>
      <w:r>
        <w:rPr>
          <w:rFonts w:hint="eastAsia" w:ascii="Times New Roman" w:hAnsi="Times New Roman" w:eastAsia="宋体"/>
          <w:sz w:val="24"/>
          <w:lang w:val="en-US" w:eastAsia="zh-CN"/>
        </w:rPr>
        <w:t>-</w:t>
      </w:r>
      <w:r>
        <w:rPr>
          <w:rFonts w:hint="eastAsia" w:ascii="Times New Roman" w:hAnsi="Times New Roman" w:eastAsia="宋体"/>
          <w:sz w:val="24"/>
        </w:rPr>
        <w:t>Meier survival curves of ypN subgroups in the overall population.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(A)</w:t>
      </w:r>
      <w:r>
        <w:rPr>
          <w:rFonts w:hint="eastAsia" w:ascii="Times New Roman" w:hAnsi="Times New Roman" w:eastAsia="宋体"/>
          <w:sz w:val="24"/>
        </w:rPr>
        <w:t xml:space="preserve"> Overall survival (OS) in the ypN0 group.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(B)</w:t>
      </w:r>
      <w:r>
        <w:rPr>
          <w:rFonts w:hint="eastAsia" w:ascii="Times New Roman" w:hAnsi="Times New Roman" w:eastAsia="宋体"/>
          <w:sz w:val="24"/>
        </w:rPr>
        <w:t xml:space="preserve"> Disease-free survival (DFS) in the ypN0 group.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(C)</w:t>
      </w:r>
      <w:r>
        <w:rPr>
          <w:rFonts w:hint="eastAsia" w:ascii="Times New Roman" w:hAnsi="Times New Roman" w:eastAsia="宋体"/>
          <w:sz w:val="24"/>
        </w:rPr>
        <w:t xml:space="preserve"> OS in the ypN+ group.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(D)</w:t>
      </w:r>
      <w:r>
        <w:rPr>
          <w:rFonts w:hint="eastAsia" w:ascii="Times New Roman" w:hAnsi="Times New Roman" w:eastAsia="宋体"/>
          <w:sz w:val="24"/>
        </w:rPr>
        <w:t xml:space="preserve"> DFS in the ypN+ group.</w:t>
      </w:r>
    </w:p>
    <w:p w14:paraId="3DE3F399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35115" cy="6341110"/>
            <wp:effectExtent l="0" t="0" r="6985" b="8890"/>
            <wp:docPr id="16" name="图片 16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634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E155C">
      <w:pPr>
        <w:rPr>
          <w:rFonts w:hint="eastAsia" w:ascii="Times New Roman" w:hAnsi="Times New Roman" w:eastAsia="宋体"/>
          <w:sz w:val="24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/>
          <w:b/>
          <w:bCs/>
          <w:sz w:val="24"/>
        </w:rPr>
        <w:t>Figure S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6</w:t>
      </w:r>
      <w:r>
        <w:rPr>
          <w:rFonts w:hint="eastAsia" w:ascii="Times New Roman" w:hAnsi="Times New Roman" w:eastAsia="宋体"/>
          <w:b/>
          <w:bCs/>
          <w:sz w:val="24"/>
        </w:rPr>
        <w:t xml:space="preserve">. </w:t>
      </w:r>
      <w:r>
        <w:rPr>
          <w:rFonts w:hint="eastAsia" w:ascii="Times New Roman" w:hAnsi="Times New Roman" w:eastAsia="宋体"/>
          <w:sz w:val="24"/>
        </w:rPr>
        <w:t>Calibration curves comparing the iNUT-based nomogram and the ypTNM staging system in the training cohort.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(A)</w:t>
      </w:r>
      <w:r>
        <w:rPr>
          <w:rFonts w:hint="eastAsia" w:ascii="Times New Roman" w:hAnsi="Times New Roman" w:eastAsia="宋体"/>
          <w:sz w:val="24"/>
        </w:rPr>
        <w:t xml:space="preserve"> Calibration curve for 1-year overall survival (OS).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(B)</w:t>
      </w:r>
      <w:r>
        <w:rPr>
          <w:rFonts w:hint="eastAsia" w:ascii="Times New Roman" w:hAnsi="Times New Roman" w:eastAsia="宋体"/>
          <w:sz w:val="24"/>
        </w:rPr>
        <w:t xml:space="preserve"> Calibration curve for 1-year disease-free survival (DFS).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 xml:space="preserve">(C) </w:t>
      </w:r>
      <w:r>
        <w:rPr>
          <w:rFonts w:hint="eastAsia" w:ascii="Times New Roman" w:hAnsi="Times New Roman" w:eastAsia="宋体"/>
          <w:sz w:val="24"/>
        </w:rPr>
        <w:t>Calibration curve for 3-year OS.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(D)</w:t>
      </w:r>
      <w:r>
        <w:rPr>
          <w:rFonts w:hint="eastAsia" w:ascii="Times New Roman" w:hAnsi="Times New Roman" w:eastAsia="宋体"/>
          <w:sz w:val="24"/>
        </w:rPr>
        <w:t xml:space="preserve"> Calibration curve for 3-year DFS.</w:t>
      </w:r>
    </w:p>
    <w:p w14:paraId="474D043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735" cy="6300470"/>
            <wp:effectExtent l="0" t="0" r="12065" b="11430"/>
            <wp:docPr id="17" name="图片 17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630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37794">
      <w:pPr>
        <w:rPr>
          <w:rFonts w:hint="eastAsia" w:ascii="Times New Roman" w:hAnsi="Times New Roman" w:eastAsia="宋体"/>
          <w:sz w:val="24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/>
          <w:b/>
          <w:bCs/>
          <w:sz w:val="24"/>
        </w:rPr>
        <w:t>Figure S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7</w:t>
      </w:r>
      <w:r>
        <w:rPr>
          <w:rFonts w:hint="eastAsia" w:ascii="Times New Roman" w:hAnsi="Times New Roman" w:eastAsia="宋体"/>
          <w:b/>
          <w:bCs/>
          <w:sz w:val="24"/>
        </w:rPr>
        <w:t xml:space="preserve">. </w:t>
      </w:r>
      <w:r>
        <w:rPr>
          <w:rFonts w:hint="eastAsia" w:ascii="Times New Roman" w:hAnsi="Times New Roman" w:eastAsia="宋体"/>
          <w:sz w:val="24"/>
        </w:rPr>
        <w:t>Decision curve analysis (DCA) comparing the iNUT-based nomogram and the ypTNM staging system in the training cohort.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(A)</w:t>
      </w:r>
      <w:r>
        <w:rPr>
          <w:rFonts w:hint="eastAsia" w:ascii="Times New Roman" w:hAnsi="Times New Roman" w:eastAsia="宋体"/>
          <w:sz w:val="24"/>
        </w:rPr>
        <w:t xml:space="preserve"> DCA for 1-year overall survival (OS).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 xml:space="preserve">(B) </w:t>
      </w:r>
      <w:r>
        <w:rPr>
          <w:rFonts w:hint="eastAsia" w:ascii="Times New Roman" w:hAnsi="Times New Roman" w:eastAsia="宋体"/>
          <w:sz w:val="24"/>
        </w:rPr>
        <w:t>DCA for 1-year disease-free survival (DFS).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 xml:space="preserve">(C) </w:t>
      </w:r>
      <w:r>
        <w:rPr>
          <w:rFonts w:hint="eastAsia" w:ascii="Times New Roman" w:hAnsi="Times New Roman" w:eastAsia="宋体"/>
          <w:sz w:val="24"/>
        </w:rPr>
        <w:t>DCA for 3-year OS.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(D)</w:t>
      </w:r>
      <w:r>
        <w:rPr>
          <w:rFonts w:hint="eastAsia" w:ascii="Times New Roman" w:hAnsi="Times New Roman" w:eastAsia="宋体"/>
          <w:sz w:val="24"/>
        </w:rPr>
        <w:t xml:space="preserve"> DCA for 3-year DFS.</w:t>
      </w:r>
    </w:p>
    <w:p w14:paraId="452BDBD3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6573520"/>
            <wp:effectExtent l="0" t="0" r="0" b="5080"/>
            <wp:docPr id="18" name="图片 18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57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75293">
      <w:pPr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Figure S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8</w:t>
      </w:r>
      <w:r>
        <w:rPr>
          <w:rFonts w:hint="eastAsia" w:ascii="Times New Roman" w:hAnsi="Times New Roman" w:eastAsia="宋体"/>
          <w:b/>
          <w:bCs/>
          <w:sz w:val="24"/>
        </w:rPr>
        <w:t xml:space="preserve">. </w:t>
      </w:r>
      <w:r>
        <w:rPr>
          <w:rFonts w:hint="eastAsia" w:ascii="Times New Roman" w:hAnsi="Times New Roman" w:eastAsia="宋体"/>
          <w:sz w:val="24"/>
        </w:rPr>
        <w:t>Comparison of receiver operating characteristic (ROC) curves between the iNUT-based nomogram and the ypTNM staging system in the validation cohort.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(A)</w:t>
      </w:r>
      <w:r>
        <w:rPr>
          <w:rFonts w:hint="eastAsia" w:ascii="Times New Roman" w:hAnsi="Times New Roman" w:eastAsia="宋体"/>
          <w:sz w:val="24"/>
        </w:rPr>
        <w:t xml:space="preserve"> ROC curve for 1-year overall survival (OS).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(B)</w:t>
      </w:r>
      <w:r>
        <w:rPr>
          <w:rFonts w:hint="eastAsia" w:ascii="Times New Roman" w:hAnsi="Times New Roman" w:eastAsia="宋体"/>
          <w:sz w:val="24"/>
        </w:rPr>
        <w:t xml:space="preserve"> ROC curve for 1-year disease-free survival (DFS).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(C)</w:t>
      </w:r>
      <w:r>
        <w:rPr>
          <w:rFonts w:hint="eastAsia" w:ascii="Times New Roman" w:hAnsi="Times New Roman" w:eastAsia="宋体"/>
          <w:sz w:val="24"/>
        </w:rPr>
        <w:t xml:space="preserve"> ROC curve for 3-year OS.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(D)</w:t>
      </w:r>
      <w:r>
        <w:rPr>
          <w:rFonts w:hint="eastAsia" w:ascii="Times New Roman" w:hAnsi="Times New Roman" w:eastAsia="宋体"/>
          <w:sz w:val="24"/>
        </w:rPr>
        <w:t xml:space="preserve"> ROC curve for 3-year DFS.</w:t>
      </w:r>
    </w:p>
    <w:p w14:paraId="34DADC8B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34480" cy="6574155"/>
            <wp:effectExtent l="0" t="0" r="7620" b="4445"/>
            <wp:docPr id="19" name="图片 19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657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03143">
      <w:pPr>
        <w:spacing w:after="0" w:line="240" w:lineRule="auto"/>
        <w:rPr>
          <w:rFonts w:hint="eastAsia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/>
          <w:b/>
          <w:bCs/>
          <w:sz w:val="24"/>
        </w:rPr>
        <w:t>Figure S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9</w:t>
      </w:r>
      <w:r>
        <w:rPr>
          <w:rFonts w:hint="eastAsia" w:ascii="Times New Roman" w:hAnsi="Times New Roman" w:eastAsia="宋体"/>
          <w:b/>
          <w:bCs/>
          <w:sz w:val="24"/>
        </w:rPr>
        <w:t>.</w:t>
      </w:r>
      <w:r>
        <w:rPr>
          <w:rFonts w:ascii="Arial" w:hAnsi="Arial" w:eastAsia="宋体" w:cs="Arial"/>
          <w:sz w:val="24"/>
        </w:rPr>
        <w:t xml:space="preserve"> </w:t>
      </w:r>
      <w:r>
        <w:rPr>
          <w:rFonts w:hint="eastAsia" w:ascii="Times New Roman" w:hAnsi="Times New Roman" w:eastAsia="宋体"/>
          <w:sz w:val="24"/>
        </w:rPr>
        <w:t xml:space="preserve">Calibration curves comparing the iNUT-based nomogram and the ypTNM staging system in the </w:t>
      </w:r>
      <w:r>
        <w:rPr>
          <w:rFonts w:hint="eastAsia" w:ascii="Times New Roman" w:hAnsi="Times New Roman" w:eastAsia="宋体"/>
          <w:sz w:val="24"/>
          <w:lang w:val="en-US" w:eastAsia="zh-CN"/>
        </w:rPr>
        <w:t>validation</w:t>
      </w:r>
      <w:r>
        <w:rPr>
          <w:rFonts w:hint="eastAsia" w:ascii="Times New Roman" w:hAnsi="Times New Roman" w:eastAsia="宋体"/>
          <w:sz w:val="24"/>
        </w:rPr>
        <w:t xml:space="preserve"> cohort.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(A)</w:t>
      </w:r>
      <w:r>
        <w:rPr>
          <w:rFonts w:hint="eastAsia" w:ascii="Times New Roman" w:hAnsi="Times New Roman" w:eastAsia="宋体"/>
          <w:sz w:val="24"/>
        </w:rPr>
        <w:t xml:space="preserve"> Calibration curve for 1-year overall survival (OS).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(B)</w:t>
      </w:r>
      <w:r>
        <w:rPr>
          <w:rFonts w:hint="eastAsia" w:ascii="Times New Roman" w:hAnsi="Times New Roman" w:eastAsia="宋体"/>
          <w:sz w:val="24"/>
        </w:rPr>
        <w:t xml:space="preserve"> Calibration curve for 1-year disease-free survival (DFS).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 xml:space="preserve">(C) </w:t>
      </w:r>
      <w:r>
        <w:rPr>
          <w:rFonts w:hint="eastAsia" w:ascii="Times New Roman" w:hAnsi="Times New Roman" w:eastAsia="宋体"/>
          <w:sz w:val="24"/>
        </w:rPr>
        <w:t>Calibration curve for 3-year OS.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(D)</w:t>
      </w:r>
      <w:r>
        <w:rPr>
          <w:rFonts w:hint="eastAsia" w:ascii="Times New Roman" w:hAnsi="Times New Roman" w:eastAsia="宋体"/>
          <w:sz w:val="24"/>
        </w:rPr>
        <w:t xml:space="preserve"> Calibration curve for 3-year DFS.</w:t>
      </w:r>
    </w:p>
    <w:p w14:paraId="41F5E71A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35115" cy="6148070"/>
            <wp:effectExtent l="0" t="0" r="6985" b="11430"/>
            <wp:docPr id="20" name="图片 20" descr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614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F8069">
      <w:pPr>
        <w:spacing w:after="0" w:line="240" w:lineRule="auto"/>
        <w:rPr>
          <w:rFonts w:hint="eastAsia"/>
        </w:rPr>
      </w:pPr>
      <w:r>
        <w:rPr>
          <w:rFonts w:hint="eastAsia" w:ascii="Times New Roman" w:hAnsi="Times New Roman" w:eastAsia="宋体"/>
          <w:b/>
          <w:bCs/>
          <w:sz w:val="24"/>
        </w:rPr>
        <w:t>Figure S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>10</w:t>
      </w:r>
      <w:r>
        <w:rPr>
          <w:rFonts w:hint="eastAsia" w:ascii="Times New Roman" w:hAnsi="Times New Roman" w:eastAsia="宋体"/>
          <w:b/>
          <w:bCs/>
          <w:sz w:val="24"/>
        </w:rPr>
        <w:t xml:space="preserve">. </w:t>
      </w:r>
      <w:r>
        <w:rPr>
          <w:rFonts w:hint="eastAsia" w:ascii="Times New Roman" w:hAnsi="Times New Roman" w:eastAsia="宋体"/>
          <w:sz w:val="24"/>
        </w:rPr>
        <w:t xml:space="preserve">Decision curve analysis (DCA) comparing the iNUT-based nomogram and the ypTNM staging system in the </w:t>
      </w:r>
      <w:r>
        <w:rPr>
          <w:rFonts w:hint="eastAsia" w:ascii="Times New Roman" w:hAnsi="Times New Roman" w:eastAsia="宋体"/>
          <w:sz w:val="24"/>
          <w:lang w:val="en-US" w:eastAsia="zh-CN"/>
        </w:rPr>
        <w:t>validation</w:t>
      </w:r>
      <w:r>
        <w:rPr>
          <w:rFonts w:hint="eastAsia" w:ascii="Times New Roman" w:hAnsi="Times New Roman" w:eastAsia="宋体"/>
          <w:sz w:val="24"/>
        </w:rPr>
        <w:t xml:space="preserve"> cohort.</w:t>
      </w:r>
      <w:r>
        <w:rPr>
          <w:rFonts w:hint="eastAsia" w:ascii="Times New Roman" w:hAnsi="Times New Roman" w:eastAsia="宋体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(A)</w:t>
      </w:r>
      <w:r>
        <w:rPr>
          <w:rFonts w:hint="eastAsia" w:ascii="Times New Roman" w:hAnsi="Times New Roman" w:eastAsia="宋体"/>
          <w:sz w:val="24"/>
        </w:rPr>
        <w:t xml:space="preserve"> DCA for 1-year overall survival (OS).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 xml:space="preserve">(B) </w:t>
      </w:r>
      <w:r>
        <w:rPr>
          <w:rFonts w:hint="eastAsia" w:ascii="Times New Roman" w:hAnsi="Times New Roman" w:eastAsia="宋体"/>
          <w:sz w:val="24"/>
        </w:rPr>
        <w:t>DCA for 1-year disease-free survival (DFS).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 xml:space="preserve">(C) </w:t>
      </w:r>
      <w:r>
        <w:rPr>
          <w:rFonts w:hint="eastAsia" w:ascii="Times New Roman" w:hAnsi="Times New Roman" w:eastAsia="宋体"/>
          <w:sz w:val="24"/>
        </w:rPr>
        <w:t>DCA for 3-year OS.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4"/>
        </w:rPr>
        <w:t>(D)</w:t>
      </w:r>
      <w:r>
        <w:rPr>
          <w:rFonts w:hint="eastAsia" w:ascii="Times New Roman" w:hAnsi="Times New Roman" w:eastAsia="宋体"/>
          <w:sz w:val="24"/>
        </w:rPr>
        <w:t xml:space="preserve"> DCA for 3-year DFS.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756"/>
    <w:rsid w:val="00034756"/>
    <w:rsid w:val="000D0ECB"/>
    <w:rsid w:val="00114749"/>
    <w:rsid w:val="001525B7"/>
    <w:rsid w:val="00157D04"/>
    <w:rsid w:val="001A4474"/>
    <w:rsid w:val="001B2306"/>
    <w:rsid w:val="001F0699"/>
    <w:rsid w:val="002546B8"/>
    <w:rsid w:val="002745BD"/>
    <w:rsid w:val="003520B5"/>
    <w:rsid w:val="00421835"/>
    <w:rsid w:val="00460D0A"/>
    <w:rsid w:val="00483857"/>
    <w:rsid w:val="004863BD"/>
    <w:rsid w:val="00540A9B"/>
    <w:rsid w:val="005662CE"/>
    <w:rsid w:val="00594A15"/>
    <w:rsid w:val="006A0BDE"/>
    <w:rsid w:val="00806A73"/>
    <w:rsid w:val="00821E07"/>
    <w:rsid w:val="00830065"/>
    <w:rsid w:val="00881F98"/>
    <w:rsid w:val="00904ABC"/>
    <w:rsid w:val="009332D7"/>
    <w:rsid w:val="0095503C"/>
    <w:rsid w:val="00965A55"/>
    <w:rsid w:val="00982ECD"/>
    <w:rsid w:val="009C0B2B"/>
    <w:rsid w:val="00A505CE"/>
    <w:rsid w:val="00B13CEB"/>
    <w:rsid w:val="00C32C47"/>
    <w:rsid w:val="00CB0853"/>
    <w:rsid w:val="00CB7D89"/>
    <w:rsid w:val="00D443A3"/>
    <w:rsid w:val="00D468EC"/>
    <w:rsid w:val="00D478A7"/>
    <w:rsid w:val="00D74DA4"/>
    <w:rsid w:val="00DA548D"/>
    <w:rsid w:val="00DD09F5"/>
    <w:rsid w:val="00E01D60"/>
    <w:rsid w:val="00F43D21"/>
    <w:rsid w:val="00F73FF0"/>
    <w:rsid w:val="00F74FA6"/>
    <w:rsid w:val="00F8554E"/>
    <w:rsid w:val="04575AAE"/>
    <w:rsid w:val="0CE14661"/>
    <w:rsid w:val="24941E0E"/>
    <w:rsid w:val="2CCA2F0C"/>
    <w:rsid w:val="30E06030"/>
    <w:rsid w:val="32231D72"/>
    <w:rsid w:val="3FAA5EBB"/>
    <w:rsid w:val="458A4F1D"/>
    <w:rsid w:val="47493BD3"/>
    <w:rsid w:val="57CE1DCD"/>
    <w:rsid w:val="70E135B9"/>
    <w:rsid w:val="75B7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3"/>
    <w:next w:val="1"/>
    <w:link w:val="17"/>
    <w:autoRedefine/>
    <w:qFormat/>
    <w:uiPriority w:val="9"/>
    <w:pPr>
      <w:keepNext/>
      <w:keepLines/>
      <w:spacing w:after="0"/>
      <w:jc w:val="left"/>
      <w:outlineLvl w:val="0"/>
    </w:pPr>
    <w:rPr>
      <w:rFonts w:eastAsia="宋体"/>
      <w:b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5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6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8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link w:val="1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2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">
    <w:name w:val="标题 1 字符"/>
    <w:basedOn w:val="16"/>
    <w:link w:val="2"/>
    <w:qFormat/>
    <w:uiPriority w:val="9"/>
    <w:rPr>
      <w:rFonts w:eastAsia="宋体" w:asciiTheme="majorHAnsi" w:hAnsiTheme="majorHAnsi" w:cstheme="majorBidi"/>
      <w:b/>
      <w:color w:val="000000" w:themeColor="text1"/>
      <w:spacing w:val="-10"/>
      <w:kern w:val="28"/>
      <w:sz w:val="32"/>
      <w:szCs w:val="48"/>
      <w14:textFill>
        <w14:solidFill>
          <w14:schemeClr w14:val="tx1"/>
        </w14:solidFill>
      </w14:textFill>
    </w:rPr>
  </w:style>
  <w:style w:type="character" w:customStyle="1" w:styleId="18">
    <w:name w:val="标题 字符"/>
    <w:basedOn w:val="16"/>
    <w:link w:val="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标题 2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7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8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副标题 字符"/>
    <w:basedOn w:val="16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3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2979D-D2EC-43EE-B45B-5B382DA408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992</Words>
  <Characters>4831</Characters>
  <Lines>1</Lines>
  <Paragraphs>1</Paragraphs>
  <TotalTime>1</TotalTime>
  <ScaleCrop>false</ScaleCrop>
  <LinksUpToDate>false</LinksUpToDate>
  <CharactersWithSpaces>5380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2025-10-31T08:41:00Z</dcterms:created>
  <dc:creator>coiming jung</dc:creator>
  <cp:lastModifiedBy>Ripley</cp:lastModifiedBy>
  <dcterms:modified xsi:type="dcterms:W3CDTF">2026-05-14T01:07:39Z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eyJoZGlkIjoiMzdlZjJkN2E0ZDc4OGY0YzQ0MGYxYTkyODA2NTg2YzgiLCJ1c2VySWQiOiI3ODkwNDgwNDkifQ==</vt:lpwstr>
  </property>
  <property fmtid="{D5CDD505-2E9C-101B-9397-08002B2CF9AE}" pid="3" name="KSOProductBuildVer">
    <vt:lpwstr>2052-12.1.0.24655</vt:lpwstr>
  </property>
  <property fmtid="{D5CDD505-2E9C-101B-9397-08002B2CF9AE}" pid="4" name="ICV">
    <vt:lpwstr>4262FD6C34FB40B88B352BDEF04794B2_13</vt:lpwstr>
  </property>
</Properties>
</file>