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D9E9DE" w14:textId="77777777" w:rsidR="00690ECF" w:rsidRPr="0015476C" w:rsidRDefault="00690ECF" w:rsidP="00690ECF">
      <w:pPr>
        <w:widowControl w:val="0"/>
        <w:suppressAutoHyphens/>
        <w:spacing w:line="360" w:lineRule="auto"/>
        <w:jc w:val="both"/>
        <w:rPr>
          <w:rFonts w:ascii="Arial Regular" w:hAnsi="Arial Regular" w:cs="Arial Regular"/>
          <w:b/>
          <w:bCs/>
          <w:sz w:val="28"/>
          <w:szCs w:val="28"/>
        </w:rPr>
      </w:pPr>
      <w:bookmarkStart w:id="0" w:name="OLE_LINK77"/>
      <w:bookmarkStart w:id="1" w:name="OLE_LINK1"/>
      <w:r w:rsidRPr="00226E04">
        <w:rPr>
          <w:rFonts w:ascii="Arial Regular" w:hAnsi="Arial Regular" w:cs="Arial Regular"/>
          <w:b/>
          <w:bCs/>
          <w:sz w:val="28"/>
          <w:szCs w:val="28"/>
        </w:rPr>
        <w:t xml:space="preserve">Ultrafast nanolitre-scale single-cell proteomics with active-matrix digital microfluidics for </w:t>
      </w:r>
      <w:proofErr w:type="spellStart"/>
      <w:r w:rsidRPr="00226E04">
        <w:rPr>
          <w:rFonts w:ascii="Arial Regular" w:hAnsi="Arial Regular" w:cs="Arial Regular"/>
          <w:b/>
          <w:bCs/>
          <w:sz w:val="28"/>
          <w:szCs w:val="28"/>
        </w:rPr>
        <w:t>tumor</w:t>
      </w:r>
      <w:proofErr w:type="spellEnd"/>
      <w:r w:rsidRPr="00226E04">
        <w:rPr>
          <w:rFonts w:ascii="Arial Regular" w:hAnsi="Arial Regular" w:cs="Arial Regular"/>
          <w:b/>
          <w:bCs/>
          <w:sz w:val="28"/>
          <w:szCs w:val="28"/>
        </w:rPr>
        <w:t xml:space="preserve"> microenvironment profiling</w:t>
      </w:r>
      <w:bookmarkEnd w:id="0"/>
      <w:bookmarkEnd w:id="1"/>
    </w:p>
    <w:p w14:paraId="4741992E" w14:textId="77777777" w:rsidR="002F228C" w:rsidRPr="00690ECF" w:rsidRDefault="002F228C">
      <w:pPr>
        <w:widowControl w:val="0"/>
        <w:suppressAutoHyphens/>
        <w:spacing w:line="360" w:lineRule="auto"/>
        <w:jc w:val="both"/>
        <w:rPr>
          <w:rFonts w:ascii="Arial Regular" w:hAnsi="Arial Regular" w:cs="Arial Regular"/>
          <w:b/>
          <w:bCs/>
          <w:sz w:val="28"/>
          <w:szCs w:val="28"/>
        </w:rPr>
      </w:pPr>
    </w:p>
    <w:p w14:paraId="3A9E5520" w14:textId="77777777" w:rsidR="002F228C" w:rsidRPr="00C64109" w:rsidRDefault="00000000">
      <w:pPr>
        <w:widowControl w:val="0"/>
        <w:suppressAutoHyphens/>
        <w:spacing w:line="360" w:lineRule="auto"/>
        <w:jc w:val="both"/>
        <w:rPr>
          <w:rFonts w:ascii="Arial Regular" w:hAnsi="Arial Regular" w:cs="Arial Regular"/>
        </w:rPr>
      </w:pPr>
      <w:r w:rsidRPr="00C64109">
        <w:rPr>
          <w:rFonts w:ascii="Arial Regular" w:hAnsi="Arial Regular" w:cs="Arial Regular"/>
        </w:rPr>
        <w:t>Kai Jin</w:t>
      </w:r>
      <w:r w:rsidRPr="00C64109">
        <w:rPr>
          <w:rFonts w:ascii="Arial Regular" w:hAnsi="Arial Regular" w:cs="Arial Regular"/>
          <w:vertAlign w:val="superscript"/>
        </w:rPr>
        <w:t>1,7</w:t>
      </w:r>
      <w:r w:rsidRPr="00C64109">
        <w:rPr>
          <w:rFonts w:ascii="Arial Regular" w:eastAsia="DengXian" w:hAnsi="Arial Regular" w:cs="Arial Regular"/>
          <w:vertAlign w:val="superscript"/>
        </w:rPr>
        <w:t>#</w:t>
      </w:r>
      <w:r w:rsidRPr="00C64109">
        <w:rPr>
          <w:rFonts w:ascii="Arial Regular" w:eastAsia="DengXian" w:hAnsi="Arial Regular" w:cs="Arial Regular"/>
        </w:rPr>
        <w:t xml:space="preserve">, </w:t>
      </w:r>
      <w:r w:rsidRPr="00C64109">
        <w:rPr>
          <w:rFonts w:ascii="Arial Regular" w:hAnsi="Arial Regular" w:cs="Arial Regular"/>
        </w:rPr>
        <w:t>Zhicheng Yang</w:t>
      </w:r>
      <w:r w:rsidRPr="00C64109">
        <w:rPr>
          <w:rFonts w:ascii="Arial Regular" w:hAnsi="Arial Regular" w:cs="Arial Regular"/>
          <w:vertAlign w:val="superscript"/>
        </w:rPr>
        <w:t>2,3#</w:t>
      </w:r>
      <w:r w:rsidRPr="00C64109">
        <w:rPr>
          <w:rFonts w:ascii="Arial Regular" w:eastAsia="DengXian" w:hAnsi="Arial Regular" w:cs="Arial Regular"/>
        </w:rPr>
        <w:t xml:space="preserve">, </w:t>
      </w:r>
      <w:r w:rsidRPr="00C64109">
        <w:rPr>
          <w:rFonts w:ascii="Arial Regular" w:hAnsi="Arial Regular" w:cs="Arial Regular"/>
        </w:rPr>
        <w:t>Anqi Ding</w:t>
      </w:r>
      <w:bookmarkStart w:id="2" w:name="OLE_LINK152"/>
      <w:r w:rsidRPr="00C64109">
        <w:rPr>
          <w:rFonts w:ascii="Arial Regular" w:hAnsi="Arial Regular" w:cs="Arial Regular"/>
          <w:vertAlign w:val="superscript"/>
        </w:rPr>
        <w:t>2,3</w:t>
      </w:r>
      <w:bookmarkEnd w:id="2"/>
      <w:r w:rsidRPr="00C64109">
        <w:rPr>
          <w:rFonts w:ascii="Arial Regular" w:hAnsi="Arial Regular" w:cs="Arial Regular"/>
          <w:vertAlign w:val="superscript"/>
        </w:rPr>
        <w:t>#</w:t>
      </w:r>
      <w:r w:rsidRPr="00C64109">
        <w:rPr>
          <w:rFonts w:ascii="Arial Regular" w:eastAsia="DengXian" w:hAnsi="Arial Regular" w:cs="Arial Regular"/>
        </w:rPr>
        <w:t>, Rong Wang</w:t>
      </w:r>
      <w:r w:rsidRPr="00C64109">
        <w:rPr>
          <w:rFonts w:ascii="Arial Regular" w:hAnsi="Arial Regular" w:cs="Arial Regular"/>
          <w:vertAlign w:val="superscript"/>
        </w:rPr>
        <w:t>2,3#</w:t>
      </w:r>
      <w:r w:rsidRPr="00C64109">
        <w:rPr>
          <w:rFonts w:ascii="Arial Regular" w:eastAsia="DengXian" w:hAnsi="Arial Regular" w:cs="Arial Regular"/>
        </w:rPr>
        <w:t>,</w:t>
      </w:r>
      <w:r w:rsidRPr="00C64109">
        <w:rPr>
          <w:rFonts w:ascii="Arial Regular" w:hAnsi="Arial Regular" w:cs="Arial Regular"/>
        </w:rPr>
        <w:t xml:space="preserve"> Yifan Ma</w:t>
      </w:r>
      <w:r w:rsidRPr="00C64109">
        <w:rPr>
          <w:rFonts w:ascii="Arial Regular" w:hAnsi="Arial Regular" w:cs="Arial Regular"/>
          <w:vertAlign w:val="superscript"/>
        </w:rPr>
        <w:t>2,3</w:t>
      </w:r>
      <w:r w:rsidRPr="00C64109">
        <w:rPr>
          <w:rFonts w:ascii="Arial Regular" w:hAnsi="Arial Regular" w:cs="Arial Regular"/>
        </w:rPr>
        <w:t>, Yuqiu Wang</w:t>
      </w:r>
      <w:r w:rsidRPr="00C64109">
        <w:rPr>
          <w:rFonts w:ascii="Arial Regular" w:hAnsi="Arial Regular" w:cs="Arial Regular"/>
          <w:vertAlign w:val="superscript"/>
        </w:rPr>
        <w:t>2,5</w:t>
      </w:r>
      <w:r w:rsidRPr="00C64109">
        <w:rPr>
          <w:rFonts w:ascii="Arial Regular" w:hAnsi="Arial Regular" w:cs="Arial Regular"/>
        </w:rPr>
        <w:t>, Minchu Tang</w:t>
      </w:r>
      <w:r w:rsidRPr="00C64109">
        <w:rPr>
          <w:rFonts w:ascii="Arial Regular" w:hAnsi="Arial Regular" w:cs="Arial Regular"/>
          <w:vertAlign w:val="superscript"/>
        </w:rPr>
        <w:t>2,3</w:t>
      </w:r>
      <w:r w:rsidRPr="00C64109">
        <w:rPr>
          <w:rFonts w:ascii="Arial Regular" w:hAnsi="Arial Regular" w:cs="Arial Regular"/>
        </w:rPr>
        <w:t>, Yong Wu</w:t>
      </w:r>
      <w:r w:rsidRPr="00C64109">
        <w:rPr>
          <w:rFonts w:ascii="Arial Regular" w:hAnsi="Arial Regular" w:cs="Arial Regular"/>
          <w:vertAlign w:val="superscript"/>
        </w:rPr>
        <w:t>6</w:t>
      </w:r>
      <w:r w:rsidRPr="00C64109">
        <w:rPr>
          <w:rFonts w:ascii="Arial Regular" w:hAnsi="Arial Regular" w:cs="Arial Regular"/>
        </w:rPr>
        <w:t>, Qian Liu</w:t>
      </w:r>
      <w:r w:rsidRPr="00C64109">
        <w:rPr>
          <w:rFonts w:ascii="Arial Regular" w:hAnsi="Arial Regular" w:cs="Arial Regular"/>
          <w:vertAlign w:val="superscript"/>
        </w:rPr>
        <w:t>2</w:t>
      </w:r>
      <w:r w:rsidRPr="00C64109">
        <w:rPr>
          <w:rFonts w:ascii="Arial Regular" w:hAnsi="Arial Regular" w:cs="Arial Regular"/>
        </w:rPr>
        <w:t xml:space="preserve">, </w:t>
      </w:r>
      <w:proofErr w:type="spellStart"/>
      <w:r w:rsidRPr="00C64109">
        <w:rPr>
          <w:rFonts w:ascii="Arial Regular" w:hAnsi="Arial Regular" w:cs="Arial Regular"/>
        </w:rPr>
        <w:t>Jiajian</w:t>
      </w:r>
      <w:proofErr w:type="spellEnd"/>
      <w:r w:rsidRPr="00C64109">
        <w:rPr>
          <w:rFonts w:ascii="Arial Regular" w:hAnsi="Arial Regular" w:cs="Arial Regular"/>
        </w:rPr>
        <w:t xml:space="preserve"> Ji</w:t>
      </w:r>
      <w:r w:rsidRPr="00C64109">
        <w:rPr>
          <w:rFonts w:ascii="Arial Regular" w:hAnsi="Arial Regular" w:cs="Arial Regular"/>
          <w:vertAlign w:val="superscript"/>
        </w:rPr>
        <w:t>1</w:t>
      </w:r>
      <w:r w:rsidRPr="00C64109">
        <w:rPr>
          <w:rFonts w:ascii="Arial Regular" w:hAnsi="Arial Regular" w:cs="Arial Regular"/>
        </w:rPr>
        <w:t>, Chunyu Chang</w:t>
      </w:r>
      <w:r w:rsidRPr="00C64109">
        <w:rPr>
          <w:rFonts w:ascii="Arial Regular" w:hAnsi="Arial Regular" w:cs="Arial Regular"/>
          <w:vertAlign w:val="superscript"/>
        </w:rPr>
        <w:t>1</w:t>
      </w:r>
      <w:r w:rsidRPr="00C64109">
        <w:rPr>
          <w:rFonts w:ascii="Arial Regular" w:hAnsi="Arial Regular" w:cs="Arial Regular"/>
        </w:rPr>
        <w:t>, Siyi Hu</w:t>
      </w:r>
      <w:r w:rsidRPr="00C64109">
        <w:rPr>
          <w:rFonts w:ascii="Arial Regular" w:hAnsi="Arial Regular" w:cs="Arial Regular"/>
          <w:vertAlign w:val="superscript"/>
        </w:rPr>
        <w:t>1</w:t>
      </w:r>
      <w:r w:rsidRPr="00C64109">
        <w:rPr>
          <w:rFonts w:ascii="Arial Regular" w:eastAsia="DengXian" w:hAnsi="Arial Regular" w:cs="Arial Regular"/>
        </w:rPr>
        <w:t>,</w:t>
      </w:r>
      <w:r w:rsidRPr="00C64109">
        <w:rPr>
          <w:rFonts w:ascii="Arial Regular" w:hAnsi="Arial Regular" w:cs="Arial Regular"/>
        </w:rPr>
        <w:t xml:space="preserve"> </w:t>
      </w:r>
      <w:bookmarkStart w:id="3" w:name="OLE_LINK35"/>
      <w:r w:rsidRPr="00C64109">
        <w:rPr>
          <w:rFonts w:ascii="Arial Regular" w:hAnsi="Arial Regular" w:cs="Arial Regular"/>
        </w:rPr>
        <w:t>Wenfei Dong</w:t>
      </w:r>
      <w:bookmarkEnd w:id="3"/>
      <w:r w:rsidRPr="00C64109">
        <w:rPr>
          <w:rFonts w:ascii="Arial Regular" w:hAnsi="Arial Regular" w:cs="Arial Regular"/>
          <w:vertAlign w:val="superscript"/>
        </w:rPr>
        <w:t>1</w:t>
      </w:r>
      <w:r w:rsidRPr="00C64109">
        <w:rPr>
          <w:rFonts w:ascii="Arial Regular" w:eastAsia="DengXian" w:hAnsi="Arial Regular" w:cs="Arial Regular"/>
        </w:rPr>
        <w:t xml:space="preserve">, </w:t>
      </w:r>
      <w:r w:rsidRPr="00C64109">
        <w:rPr>
          <w:rFonts w:ascii="Arial Regular" w:eastAsia="DengXian" w:hAnsi="Arial Regular" w:cs="Arial Regular" w:hint="eastAsia"/>
        </w:rPr>
        <w:t>Jian Ding</w:t>
      </w:r>
      <w:r w:rsidRPr="00C64109">
        <w:rPr>
          <w:rFonts w:ascii="Arial Regular" w:hAnsi="Arial Regular" w:cs="Arial Regular"/>
          <w:vertAlign w:val="superscript"/>
        </w:rPr>
        <w:t>2,3</w:t>
      </w:r>
      <w:r w:rsidRPr="00C64109">
        <w:rPr>
          <w:rFonts w:ascii="Arial Regular" w:eastAsia="DengXian" w:hAnsi="Arial Regular" w:cs="Arial Regular"/>
        </w:rPr>
        <w:t>, Yi Chen</w:t>
      </w:r>
      <w:r w:rsidRPr="00C64109">
        <w:rPr>
          <w:rFonts w:ascii="Arial Regular" w:hAnsi="Arial Regular" w:cs="Arial Regular"/>
          <w:vertAlign w:val="superscript"/>
        </w:rPr>
        <w:t>2,3</w:t>
      </w:r>
      <w:r w:rsidRPr="00C64109">
        <w:rPr>
          <w:rFonts w:ascii="Arial Regular" w:hAnsi="Arial Regular" w:cs="Arial Regular"/>
        </w:rPr>
        <w:t>*</w:t>
      </w:r>
      <w:r w:rsidRPr="00C64109">
        <w:rPr>
          <w:rFonts w:ascii="Arial Regular" w:eastAsia="DengXian" w:hAnsi="Arial Regular" w:cs="Arial Regular"/>
        </w:rPr>
        <w:t xml:space="preserve">, </w:t>
      </w:r>
      <w:r w:rsidRPr="00C64109">
        <w:rPr>
          <w:rFonts w:ascii="Arial Regular" w:hAnsi="Arial Regular" w:cs="Arial Regular"/>
        </w:rPr>
        <w:t>Hanbin Ma</w:t>
      </w:r>
      <w:r w:rsidRPr="00C64109">
        <w:rPr>
          <w:rFonts w:ascii="Arial Regular" w:hAnsi="Arial Regular" w:cs="Arial Regular"/>
          <w:vertAlign w:val="superscript"/>
        </w:rPr>
        <w:t>4,6</w:t>
      </w:r>
      <w:r w:rsidRPr="00C64109">
        <w:rPr>
          <w:rFonts w:ascii="Arial Regular" w:hAnsi="Arial Regular" w:cs="Arial Regular"/>
        </w:rPr>
        <w:t>*</w:t>
      </w:r>
      <w:r w:rsidRPr="00C64109">
        <w:rPr>
          <w:rFonts w:ascii="Arial Regular" w:eastAsia="DengXian" w:hAnsi="Arial Regular" w:cs="Arial Regular"/>
        </w:rPr>
        <w:t xml:space="preserve">, </w:t>
      </w:r>
      <w:r w:rsidRPr="00C64109">
        <w:rPr>
          <w:rFonts w:ascii="Arial Regular" w:hAnsi="Arial Regular" w:cs="Arial Regular"/>
        </w:rPr>
        <w:t>Hu Zhou</w:t>
      </w:r>
      <w:r w:rsidRPr="00C64109">
        <w:rPr>
          <w:rFonts w:ascii="Arial Regular" w:hAnsi="Arial Regular" w:cs="Arial Regular"/>
          <w:vertAlign w:val="superscript"/>
        </w:rPr>
        <w:t>2,3,5</w:t>
      </w:r>
      <w:r w:rsidRPr="00C64109">
        <w:rPr>
          <w:rFonts w:ascii="Arial Regular" w:hAnsi="Arial Regular" w:cs="Arial Regular"/>
        </w:rPr>
        <w:t>*</w:t>
      </w:r>
    </w:p>
    <w:p w14:paraId="6734772D" w14:textId="77777777" w:rsidR="002F228C" w:rsidRPr="00C64109" w:rsidRDefault="002F228C">
      <w:pPr>
        <w:widowControl w:val="0"/>
        <w:suppressAutoHyphens/>
        <w:spacing w:line="360" w:lineRule="auto"/>
        <w:jc w:val="both"/>
        <w:rPr>
          <w:rFonts w:ascii="Arial Regular" w:hAnsi="Arial Regular" w:cs="Arial Regular"/>
          <w:b/>
          <w:bCs/>
        </w:rPr>
      </w:pPr>
    </w:p>
    <w:p w14:paraId="62CCEF48" w14:textId="77777777" w:rsidR="002F228C" w:rsidRPr="00C64109" w:rsidRDefault="00000000">
      <w:pPr>
        <w:widowControl w:val="0"/>
        <w:suppressAutoHyphens/>
        <w:spacing w:line="360" w:lineRule="auto"/>
        <w:jc w:val="both"/>
        <w:rPr>
          <w:rFonts w:ascii="Arial Regular" w:hAnsi="Arial Regular" w:cs="Arial Regular"/>
          <w:sz w:val="21"/>
          <w:szCs w:val="21"/>
        </w:rPr>
      </w:pPr>
      <w:r w:rsidRPr="00C64109">
        <w:rPr>
          <w:rFonts w:ascii="Arial Regular" w:hAnsi="Arial Regular" w:cs="Arial Regular"/>
          <w:sz w:val="21"/>
          <w:szCs w:val="21"/>
          <w:vertAlign w:val="superscript"/>
        </w:rPr>
        <w:t xml:space="preserve">1 </w:t>
      </w:r>
      <w:r w:rsidRPr="00C64109">
        <w:rPr>
          <w:rFonts w:ascii="Arial Regular" w:hAnsi="Arial Regular" w:cs="Arial Regular"/>
          <w:sz w:val="21"/>
          <w:szCs w:val="21"/>
        </w:rPr>
        <w:t>Suzhou Institute of Biomedical Engineering and Technology, Chinese Academy of Sciences, Suzhou 215163, China.</w:t>
      </w:r>
    </w:p>
    <w:p w14:paraId="6B04999C" w14:textId="77777777" w:rsidR="002F228C" w:rsidRPr="00C64109" w:rsidRDefault="00000000">
      <w:pPr>
        <w:widowControl w:val="0"/>
        <w:suppressAutoHyphens/>
        <w:spacing w:line="360" w:lineRule="auto"/>
        <w:jc w:val="both"/>
        <w:rPr>
          <w:rFonts w:ascii="Arial Regular" w:hAnsi="Arial Regular" w:cs="Arial Regular"/>
          <w:sz w:val="21"/>
          <w:szCs w:val="21"/>
        </w:rPr>
      </w:pPr>
      <w:r w:rsidRPr="00C64109">
        <w:rPr>
          <w:rFonts w:ascii="Arial Regular" w:hAnsi="Arial Regular" w:cs="Arial Regular"/>
          <w:sz w:val="21"/>
          <w:szCs w:val="21"/>
          <w:vertAlign w:val="superscript"/>
        </w:rPr>
        <w:t xml:space="preserve">2 </w:t>
      </w:r>
      <w:r w:rsidRPr="00C64109">
        <w:rPr>
          <w:rFonts w:ascii="Arial Regular" w:hAnsi="Arial Regular" w:cs="Arial Regular"/>
          <w:sz w:val="21"/>
          <w:szCs w:val="21"/>
        </w:rPr>
        <w:t>Department of Analytical Chemistry &amp; Division of Antitumor Pharmacology, State Key Laboratory of Drug Research, Shanghai Institute of Materia Medica, Chinese Academy of Sciences, Shanghai 201203, China.</w:t>
      </w:r>
    </w:p>
    <w:p w14:paraId="2A85EA90" w14:textId="77777777" w:rsidR="002F228C" w:rsidRPr="00C64109" w:rsidRDefault="00000000">
      <w:pPr>
        <w:widowControl w:val="0"/>
        <w:suppressAutoHyphens/>
        <w:spacing w:line="360" w:lineRule="auto"/>
        <w:jc w:val="both"/>
        <w:rPr>
          <w:rFonts w:ascii="Arial Regular" w:hAnsi="Arial Regular" w:cs="Arial Regular"/>
          <w:sz w:val="21"/>
          <w:szCs w:val="21"/>
        </w:rPr>
      </w:pPr>
      <w:r w:rsidRPr="00C64109">
        <w:rPr>
          <w:rFonts w:ascii="Arial Regular" w:hAnsi="Arial Regular" w:cs="Arial Regular"/>
          <w:sz w:val="21"/>
          <w:szCs w:val="21"/>
          <w:vertAlign w:val="superscript"/>
        </w:rPr>
        <w:t>3</w:t>
      </w:r>
      <w:r w:rsidRPr="00C64109">
        <w:rPr>
          <w:rFonts w:hint="eastAsia"/>
          <w:vertAlign w:val="superscript"/>
        </w:rPr>
        <w:t xml:space="preserve"> </w:t>
      </w:r>
      <w:r w:rsidRPr="00C64109">
        <w:rPr>
          <w:rFonts w:ascii="Arial Regular" w:hAnsi="Arial Regular" w:cs="Arial Regular"/>
          <w:sz w:val="21"/>
          <w:szCs w:val="21"/>
        </w:rPr>
        <w:t>University of Chinese Academy of Sciences, Beijing 100049, China.</w:t>
      </w:r>
    </w:p>
    <w:p w14:paraId="6E845793" w14:textId="77777777" w:rsidR="002F228C" w:rsidRPr="00C64109" w:rsidRDefault="00000000">
      <w:pPr>
        <w:widowControl w:val="0"/>
        <w:suppressAutoHyphens/>
        <w:spacing w:line="360" w:lineRule="auto"/>
        <w:jc w:val="both"/>
        <w:rPr>
          <w:rFonts w:ascii="Arial Regular" w:hAnsi="Arial Regular" w:cs="Arial Regular"/>
          <w:sz w:val="21"/>
          <w:szCs w:val="21"/>
        </w:rPr>
      </w:pPr>
      <w:r w:rsidRPr="00C64109">
        <w:rPr>
          <w:rFonts w:ascii="Arial Regular" w:hAnsi="Arial Regular" w:cs="Arial Regular"/>
          <w:sz w:val="21"/>
          <w:szCs w:val="21"/>
          <w:vertAlign w:val="superscript"/>
        </w:rPr>
        <w:t xml:space="preserve">4 </w:t>
      </w:r>
      <w:r w:rsidRPr="00C64109">
        <w:rPr>
          <w:rFonts w:ascii="Arial Regular" w:hAnsi="Arial Regular" w:cs="Arial Regular"/>
          <w:sz w:val="21"/>
          <w:szCs w:val="21"/>
        </w:rPr>
        <w:t>Department of Laboratory Medicine, Sichuan Provincial People’s Hospital, School of Medicine, University of Electronic Science and Technology of China, Chengdu, Sichuan 610072, China</w:t>
      </w:r>
    </w:p>
    <w:p w14:paraId="66208442" w14:textId="77777777" w:rsidR="002F228C" w:rsidRPr="00C64109" w:rsidRDefault="00000000">
      <w:pPr>
        <w:widowControl w:val="0"/>
        <w:suppressAutoHyphens/>
        <w:spacing w:line="360" w:lineRule="auto"/>
        <w:jc w:val="both"/>
        <w:rPr>
          <w:rFonts w:ascii="Arial Regular" w:hAnsi="Arial Regular" w:cs="Arial Regular"/>
          <w:sz w:val="21"/>
          <w:szCs w:val="21"/>
        </w:rPr>
      </w:pPr>
      <w:r w:rsidRPr="00C64109">
        <w:rPr>
          <w:rFonts w:ascii="Arial Regular" w:hAnsi="Arial Regular" w:cs="Arial Regular"/>
          <w:sz w:val="21"/>
          <w:szCs w:val="21"/>
          <w:vertAlign w:val="superscript"/>
        </w:rPr>
        <w:t xml:space="preserve">5 </w:t>
      </w:r>
      <w:r w:rsidRPr="00C64109">
        <w:rPr>
          <w:rFonts w:ascii="Arial Regular" w:hAnsi="Arial Regular" w:cs="Arial Regular"/>
          <w:sz w:val="21"/>
          <w:szCs w:val="21"/>
        </w:rPr>
        <w:t>Hangzhou Institute for Advanced Study, University of Chinese Academy of Sciences, Hangzhou, 310024, China</w:t>
      </w:r>
    </w:p>
    <w:p w14:paraId="087EBA83" w14:textId="77777777" w:rsidR="002F228C" w:rsidRPr="00C64109" w:rsidRDefault="00000000">
      <w:pPr>
        <w:widowControl w:val="0"/>
        <w:suppressAutoHyphens/>
        <w:spacing w:line="360" w:lineRule="auto"/>
        <w:jc w:val="both"/>
        <w:rPr>
          <w:rFonts w:ascii="Arial Regular" w:hAnsi="Arial Regular" w:cs="Arial Regular"/>
          <w:sz w:val="21"/>
          <w:szCs w:val="21"/>
        </w:rPr>
      </w:pPr>
      <w:r w:rsidRPr="00C64109">
        <w:rPr>
          <w:rFonts w:ascii="Arial Regular" w:hAnsi="Arial Regular" w:cs="Arial Regular"/>
          <w:sz w:val="21"/>
          <w:szCs w:val="21"/>
          <w:vertAlign w:val="superscript"/>
        </w:rPr>
        <w:t xml:space="preserve">6 </w:t>
      </w:r>
      <w:r w:rsidRPr="00C64109">
        <w:rPr>
          <w:rFonts w:ascii="Arial Regular" w:hAnsi="Arial Regular" w:cs="Arial Regular"/>
          <w:sz w:val="21"/>
          <w:szCs w:val="21"/>
        </w:rPr>
        <w:t>Guangdong ACXEL Micro &amp; Nano Tech Co., Ltd, Foshan, Guangdong Province 528000, China</w:t>
      </w:r>
    </w:p>
    <w:p w14:paraId="00C5E19A" w14:textId="77777777" w:rsidR="002F228C" w:rsidRPr="00C64109" w:rsidRDefault="00000000">
      <w:pPr>
        <w:widowControl w:val="0"/>
        <w:suppressAutoHyphens/>
        <w:spacing w:line="360" w:lineRule="auto"/>
        <w:jc w:val="both"/>
        <w:rPr>
          <w:rFonts w:ascii="Arial Regular" w:hAnsi="Arial Regular" w:cs="Arial Regular"/>
          <w:sz w:val="21"/>
          <w:szCs w:val="21"/>
        </w:rPr>
      </w:pPr>
      <w:r w:rsidRPr="00C64109">
        <w:rPr>
          <w:rFonts w:ascii="Arial Regular" w:hAnsi="Arial Regular" w:cs="Arial Regular"/>
          <w:sz w:val="21"/>
          <w:szCs w:val="21"/>
          <w:vertAlign w:val="superscript"/>
        </w:rPr>
        <w:t xml:space="preserve">7 </w:t>
      </w:r>
      <w:r w:rsidRPr="00C64109">
        <w:rPr>
          <w:rFonts w:ascii="Arial Regular" w:hAnsi="Arial Regular" w:cs="Arial Regular"/>
          <w:sz w:val="21"/>
          <w:szCs w:val="21"/>
        </w:rPr>
        <w:t>Jinan Guoke Medical Technology Development Co., Ltd, Shandong, People's Republic of China</w:t>
      </w:r>
    </w:p>
    <w:p w14:paraId="426C724A" w14:textId="77777777" w:rsidR="002F228C" w:rsidRPr="00C64109" w:rsidRDefault="00000000">
      <w:pPr>
        <w:widowControl w:val="0"/>
        <w:suppressAutoHyphens/>
        <w:spacing w:line="360" w:lineRule="auto"/>
        <w:jc w:val="both"/>
        <w:rPr>
          <w:rFonts w:ascii="Arial Regular" w:hAnsi="Arial Regular" w:cs="Arial Regular"/>
        </w:rPr>
      </w:pPr>
      <w:r w:rsidRPr="00C64109">
        <w:rPr>
          <w:rFonts w:ascii="Arial Regular" w:hAnsi="Arial Regular" w:cs="Arial Regular"/>
        </w:rPr>
        <w:t>*Corresponding-authors. Email:</w:t>
      </w:r>
    </w:p>
    <w:p w14:paraId="55695434" w14:textId="77777777" w:rsidR="002F228C" w:rsidRPr="00C64109" w:rsidRDefault="002F228C">
      <w:pPr>
        <w:widowControl w:val="0"/>
        <w:suppressAutoHyphens/>
        <w:spacing w:line="360" w:lineRule="auto"/>
        <w:jc w:val="both"/>
        <w:rPr>
          <w:rFonts w:ascii="Arial Regular" w:hAnsi="Arial Regular" w:cs="Arial Regular"/>
        </w:rPr>
      </w:pPr>
      <w:hyperlink r:id="rId5" w:history="1">
        <w:r w:rsidRPr="00C64109">
          <w:rPr>
            <w:rStyle w:val="af"/>
            <w:rFonts w:ascii="Arial Regular" w:hAnsi="Arial Regular" w:cs="Arial Regular"/>
          </w:rPr>
          <w:t>ychen@simm.ac.cn</w:t>
        </w:r>
      </w:hyperlink>
      <w:r w:rsidRPr="00C64109">
        <w:rPr>
          <w:rFonts w:ascii="Arial Regular" w:hAnsi="Arial Regular" w:cs="Arial Regular"/>
        </w:rPr>
        <w:t xml:space="preserve"> </w:t>
      </w:r>
      <w:r w:rsidRPr="00C64109">
        <w:rPr>
          <w:rFonts w:ascii="Arial Italic" w:hAnsi="Arial Italic" w:cs="Arial Italic"/>
          <w:i/>
          <w:iCs/>
        </w:rPr>
        <w:t>(Y. Chen)</w:t>
      </w:r>
    </w:p>
    <w:p w14:paraId="44D03398" w14:textId="77777777" w:rsidR="002F228C" w:rsidRPr="00C64109" w:rsidRDefault="002F228C">
      <w:pPr>
        <w:widowControl w:val="0"/>
        <w:suppressAutoHyphens/>
        <w:spacing w:line="360" w:lineRule="auto"/>
        <w:jc w:val="both"/>
        <w:rPr>
          <w:rFonts w:ascii="Arial Regular" w:hAnsi="Arial Regular" w:cs="Arial Regular"/>
          <w:i/>
          <w:iCs/>
        </w:rPr>
      </w:pPr>
      <w:hyperlink r:id="rId6" w:history="1">
        <w:r w:rsidRPr="00C64109">
          <w:rPr>
            <w:rStyle w:val="af"/>
            <w:rFonts w:ascii="Arial Regular" w:hAnsi="Arial Regular" w:cs="Arial Regular"/>
            <w:i/>
            <w:iCs/>
          </w:rPr>
          <w:t>hanbin.ma@uestc.edu.cn</w:t>
        </w:r>
      </w:hyperlink>
      <w:r w:rsidRPr="00C64109">
        <w:rPr>
          <w:rFonts w:ascii="Arial Regular" w:hAnsi="Arial Regular" w:cs="Arial Regular"/>
          <w:i/>
          <w:iCs/>
        </w:rPr>
        <w:t xml:space="preserve"> (H. Ma)</w:t>
      </w:r>
    </w:p>
    <w:p w14:paraId="02582CDB" w14:textId="77777777" w:rsidR="002F228C" w:rsidRPr="00C64109" w:rsidRDefault="002F228C">
      <w:pPr>
        <w:widowControl w:val="0"/>
        <w:suppressAutoHyphens/>
        <w:spacing w:line="360" w:lineRule="auto"/>
        <w:jc w:val="both"/>
        <w:rPr>
          <w:rFonts w:ascii="Arial Regular" w:hAnsi="Arial Regular" w:cs="Arial Regular"/>
          <w:i/>
          <w:iCs/>
        </w:rPr>
      </w:pPr>
      <w:hyperlink r:id="rId7" w:history="1">
        <w:r w:rsidRPr="00C64109">
          <w:rPr>
            <w:rStyle w:val="af"/>
            <w:rFonts w:ascii="Arial Regular" w:hAnsi="Arial Regular" w:cs="Arial Regular"/>
            <w:i/>
            <w:iCs/>
          </w:rPr>
          <w:t>zhouhu@simm.ac.cn</w:t>
        </w:r>
      </w:hyperlink>
      <w:r w:rsidRPr="00C64109">
        <w:rPr>
          <w:rFonts w:ascii="Arial Regular" w:hAnsi="Arial Regular" w:cs="Arial Regular"/>
          <w:i/>
          <w:iCs/>
        </w:rPr>
        <w:t xml:space="preserve"> (H. Zhou)</w:t>
      </w:r>
    </w:p>
    <w:p w14:paraId="0BBD90D9" w14:textId="77777777" w:rsidR="002F228C" w:rsidRPr="00C64109" w:rsidRDefault="002F228C">
      <w:pPr>
        <w:widowControl w:val="0"/>
        <w:suppressAutoHyphens/>
        <w:spacing w:line="360" w:lineRule="auto"/>
        <w:jc w:val="both"/>
        <w:rPr>
          <w:rFonts w:ascii="Arial Regular" w:hAnsi="Arial Regular" w:cs="Arial Regular"/>
          <w:b/>
          <w:bCs/>
          <w:sz w:val="28"/>
          <w:szCs w:val="28"/>
        </w:rPr>
      </w:pPr>
    </w:p>
    <w:p w14:paraId="026A8CA9" w14:textId="77777777" w:rsidR="002F228C" w:rsidRPr="00C64109" w:rsidRDefault="002F228C">
      <w:pPr>
        <w:widowControl w:val="0"/>
        <w:suppressAutoHyphens/>
        <w:spacing w:line="360" w:lineRule="auto"/>
        <w:jc w:val="center"/>
        <w:rPr>
          <w:rFonts w:ascii="Arial Regular" w:hAnsi="Arial Regular" w:cs="Arial Regular"/>
          <w:b/>
          <w:bCs/>
          <w:sz w:val="28"/>
          <w:szCs w:val="28"/>
        </w:rPr>
        <w:sectPr w:rsidR="002F228C" w:rsidRPr="00C64109">
          <w:pgSz w:w="11906" w:h="16838"/>
          <w:pgMar w:top="1440" w:right="1800" w:bottom="1440" w:left="1800" w:header="851" w:footer="992" w:gutter="0"/>
          <w:lnNumType w:countBy="1" w:restart="continuous"/>
          <w:cols w:space="425"/>
          <w:docGrid w:type="lines" w:linePitch="326"/>
        </w:sectPr>
      </w:pPr>
    </w:p>
    <w:p w14:paraId="4CA2DFDD" w14:textId="77777777" w:rsidR="002F228C" w:rsidRPr="00C64109" w:rsidRDefault="00000000">
      <w:pPr>
        <w:spacing w:line="360" w:lineRule="auto"/>
        <w:jc w:val="both"/>
        <w:rPr>
          <w:rFonts w:ascii="Arial Regular" w:hAnsi="Arial Regular" w:cs="Arial Regular"/>
          <w:b/>
          <w:bCs/>
        </w:rPr>
      </w:pPr>
      <w:r w:rsidRPr="00C64109">
        <w:rPr>
          <w:rFonts w:ascii="Arial Regular" w:hAnsi="Arial Regular" w:cs="Arial Regular"/>
          <w:b/>
          <w:bCs/>
        </w:rPr>
        <w:lastRenderedPageBreak/>
        <w:t>Supplementary Figures</w:t>
      </w:r>
    </w:p>
    <w:p w14:paraId="1F72FFE1" w14:textId="77777777" w:rsidR="002F228C" w:rsidRPr="00C64109" w:rsidRDefault="00000000">
      <w:pPr>
        <w:spacing w:line="360" w:lineRule="auto"/>
        <w:jc w:val="both"/>
        <w:rPr>
          <w:rFonts w:ascii="Arial Regular" w:hAnsi="Arial Regular" w:cs="Arial Regular"/>
          <w:b/>
          <w:bCs/>
        </w:rPr>
      </w:pPr>
      <w:r w:rsidRPr="00C64109">
        <w:rPr>
          <w:rFonts w:ascii="Arial Regular" w:hAnsi="Arial Regular" w:cs="Arial Regular"/>
          <w:noProof/>
        </w:rPr>
        <w:drawing>
          <wp:inline distT="0" distB="0" distL="0" distR="0" wp14:anchorId="21EB2BD7" wp14:editId="55FDA40E">
            <wp:extent cx="5274310" cy="2106930"/>
            <wp:effectExtent l="0" t="0" r="2540" b="7620"/>
            <wp:docPr id="116525808" name="图片 9" descr="图片包含 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25808" name="图片 9" descr="图片包含 图形用户界面&#10;&#10;AI 生成的内容可能不正确。"/>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4310" cy="2106930"/>
                    </a:xfrm>
                    <a:prstGeom prst="rect">
                      <a:avLst/>
                    </a:prstGeom>
                    <a:noFill/>
                    <a:ln>
                      <a:noFill/>
                    </a:ln>
                  </pic:spPr>
                </pic:pic>
              </a:graphicData>
            </a:graphic>
          </wp:inline>
        </w:drawing>
      </w:r>
    </w:p>
    <w:p w14:paraId="19CF0F1E" w14:textId="77777777" w:rsidR="002F228C" w:rsidRPr="00C64109" w:rsidRDefault="00000000">
      <w:pPr>
        <w:spacing w:line="360" w:lineRule="auto"/>
        <w:jc w:val="both"/>
        <w:rPr>
          <w:rFonts w:ascii="Arial Regular" w:hAnsi="Arial Regular" w:cs="Arial Regular"/>
          <w:b/>
          <w:bCs/>
        </w:rPr>
      </w:pPr>
      <w:r w:rsidRPr="00C64109">
        <w:rPr>
          <w:rFonts w:ascii="Arial Regular" w:hAnsi="Arial Regular" w:cs="Arial Regular"/>
          <w:b/>
          <w:bCs/>
        </w:rPr>
        <w:t xml:space="preserve">Figure S1 Photographs corresponding to the schematic workflow in Figure 2E. </w:t>
      </w:r>
      <w:r w:rsidRPr="00C64109">
        <w:rPr>
          <w:rFonts w:ascii="Arial Regular" w:hAnsi="Arial Regular" w:cs="Arial Regular"/>
        </w:rPr>
        <w:t>Representative photographs illustrate key stages of single-cell sample preparation on the DMF cartridge, including sample loading, droplet splitting into arrays, single-cell droplet isolation, droplet routing, droplet merging and mixing, and on-chip incubation.</w:t>
      </w:r>
    </w:p>
    <w:p w14:paraId="3783A41A" w14:textId="77777777" w:rsidR="002F228C" w:rsidRPr="00C64109" w:rsidRDefault="002F228C">
      <w:pPr>
        <w:rPr>
          <w:rFonts w:ascii="Arial Regular" w:hAnsi="Arial Regular" w:cs="Arial Regular"/>
        </w:rPr>
        <w:sectPr w:rsidR="002F228C" w:rsidRPr="00C64109">
          <w:pgSz w:w="11906" w:h="16838"/>
          <w:pgMar w:top="1440" w:right="1800" w:bottom="1440" w:left="1800" w:header="851" w:footer="992" w:gutter="0"/>
          <w:lnNumType w:countBy="1" w:restart="continuous"/>
          <w:cols w:space="425"/>
          <w:docGrid w:type="lines" w:linePitch="312"/>
        </w:sectPr>
      </w:pPr>
    </w:p>
    <w:p w14:paraId="503B47BF" w14:textId="77777777" w:rsidR="002F228C" w:rsidRPr="00C64109" w:rsidRDefault="00000000">
      <w:pPr>
        <w:rPr>
          <w:rFonts w:ascii="Arial Regular" w:hAnsi="Arial Regular" w:cs="Arial Regular"/>
        </w:rPr>
      </w:pPr>
      <w:r w:rsidRPr="00C64109">
        <w:rPr>
          <w:rFonts w:ascii="Arial Regular" w:hAnsi="Arial Regular" w:cs="Arial Regular"/>
          <w:noProof/>
        </w:rPr>
        <w:lastRenderedPageBreak/>
        <w:drawing>
          <wp:inline distT="0" distB="0" distL="0" distR="0" wp14:anchorId="7E8B9BD4" wp14:editId="4CE5FFB0">
            <wp:extent cx="5274310" cy="2445385"/>
            <wp:effectExtent l="0" t="0" r="2540" b="0"/>
            <wp:docPr id="180433199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331998"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4310" cy="2445385"/>
                    </a:xfrm>
                    <a:prstGeom prst="rect">
                      <a:avLst/>
                    </a:prstGeom>
                    <a:noFill/>
                    <a:ln>
                      <a:noFill/>
                    </a:ln>
                  </pic:spPr>
                </pic:pic>
              </a:graphicData>
            </a:graphic>
          </wp:inline>
        </w:drawing>
      </w:r>
    </w:p>
    <w:p w14:paraId="0D3C3D1C" w14:textId="77777777" w:rsidR="002F228C" w:rsidRPr="00C64109" w:rsidRDefault="00000000">
      <w:pPr>
        <w:spacing w:line="360" w:lineRule="auto"/>
        <w:jc w:val="both"/>
        <w:rPr>
          <w:rFonts w:ascii="Arial Regular" w:hAnsi="Arial Regular" w:cs="Arial Regular"/>
        </w:rPr>
      </w:pPr>
      <w:bookmarkStart w:id="4" w:name="OLE_LINK78"/>
      <w:bookmarkStart w:id="5" w:name="OLE_LINK16"/>
      <w:r w:rsidRPr="00C64109">
        <w:rPr>
          <w:rFonts w:ascii="Arial Regular" w:hAnsi="Arial Regular" w:cs="Arial Regular"/>
          <w:b/>
          <w:bCs/>
        </w:rPr>
        <w:t>Figure S2</w:t>
      </w:r>
      <w:bookmarkStart w:id="6" w:name="OLE_LINK79"/>
      <w:r w:rsidRPr="00C64109">
        <w:rPr>
          <w:rFonts w:ascii="Arial Regular" w:hAnsi="Arial Regular" w:cs="Arial Regular"/>
          <w:b/>
          <w:bCs/>
        </w:rPr>
        <w:t xml:space="preserve"> Comparison of the proposed ultrafast, automated lab-on-a-chip SCP workflow </w:t>
      </w:r>
      <w:bookmarkEnd w:id="6"/>
      <w:r w:rsidRPr="00C64109">
        <w:rPr>
          <w:rFonts w:ascii="Arial Regular" w:hAnsi="Arial Regular" w:cs="Arial Regular"/>
          <w:b/>
          <w:bCs/>
        </w:rPr>
        <w:t>with AM-DMF-SCP and a conventional SCP workflow.</w:t>
      </w:r>
      <w:r w:rsidRPr="00C64109">
        <w:rPr>
          <w:rFonts w:ascii="Arial Regular" w:hAnsi="Arial Regular" w:cs="Arial Regular"/>
        </w:rPr>
        <w:t xml:space="preserve"> Comparison of workflow design, reaction steps, and total sample-preparation time among AM-DMF-SCP-pro, AM-DMF-SCP, and a conventional SCP workflow.</w:t>
      </w:r>
    </w:p>
    <w:bookmarkEnd w:id="4"/>
    <w:p w14:paraId="5B012307" w14:textId="77777777" w:rsidR="002F228C" w:rsidRPr="00C64109" w:rsidRDefault="002F228C">
      <w:pPr>
        <w:spacing w:line="360" w:lineRule="auto"/>
        <w:jc w:val="both"/>
        <w:rPr>
          <w:rFonts w:ascii="Arial Regular" w:hAnsi="Arial Regular" w:cs="Arial Regular"/>
        </w:rPr>
      </w:pPr>
    </w:p>
    <w:bookmarkEnd w:id="5"/>
    <w:p w14:paraId="55A9A4CD" w14:textId="77777777" w:rsidR="002F228C" w:rsidRPr="00C64109" w:rsidRDefault="00000000">
      <w:pPr>
        <w:spacing w:line="360" w:lineRule="auto"/>
        <w:jc w:val="both"/>
        <w:rPr>
          <w:rFonts w:ascii="Arial Regular" w:hAnsi="Arial Regular" w:cs="Arial Regular"/>
          <w:b/>
          <w:bCs/>
        </w:rPr>
      </w:pPr>
      <w:r w:rsidRPr="00C64109">
        <w:rPr>
          <w:rFonts w:ascii="Arial Regular" w:hAnsi="Arial Regular" w:cs="Arial Regular"/>
          <w:b/>
          <w:bCs/>
        </w:rPr>
        <w:br w:type="page"/>
      </w:r>
    </w:p>
    <w:p w14:paraId="68241D78" w14:textId="77777777" w:rsidR="002F228C" w:rsidRPr="00C64109" w:rsidRDefault="00000000">
      <w:pPr>
        <w:pStyle w:val="1"/>
        <w:rPr>
          <w:rFonts w:ascii="Arial Regular" w:hAnsi="Arial Regular" w:cs="Arial Regular"/>
        </w:rPr>
      </w:pPr>
      <w:r w:rsidRPr="00C64109">
        <w:rPr>
          <w:rFonts w:ascii="Arial Regular" w:eastAsia="宋体" w:hAnsi="Arial Regular" w:cs="Arial Regular"/>
          <w:noProof/>
        </w:rPr>
        <w:lastRenderedPageBreak/>
        <w:drawing>
          <wp:inline distT="0" distB="0" distL="114300" distR="114300" wp14:anchorId="2E8EDD87" wp14:editId="39D54EAC">
            <wp:extent cx="5267325" cy="3595370"/>
            <wp:effectExtent l="0" t="0" r="15875" b="11430"/>
            <wp:docPr id="1" name="图片 1" descr="FigureS2-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igureS2-new"/>
                    <pic:cNvPicPr>
                      <a:picLocks noChangeAspect="1"/>
                    </pic:cNvPicPr>
                  </pic:nvPicPr>
                  <pic:blipFill>
                    <a:blip r:embed="rId10"/>
                    <a:stretch>
                      <a:fillRect/>
                    </a:stretch>
                  </pic:blipFill>
                  <pic:spPr>
                    <a:xfrm>
                      <a:off x="0" y="0"/>
                      <a:ext cx="5267325" cy="3595370"/>
                    </a:xfrm>
                    <a:prstGeom prst="rect">
                      <a:avLst/>
                    </a:prstGeom>
                  </pic:spPr>
                </pic:pic>
              </a:graphicData>
            </a:graphic>
          </wp:inline>
        </w:drawing>
      </w:r>
    </w:p>
    <w:p w14:paraId="4C8B6BFF" w14:textId="77777777" w:rsidR="002F228C" w:rsidRPr="00C64109" w:rsidRDefault="00000000">
      <w:pPr>
        <w:spacing w:line="360" w:lineRule="auto"/>
        <w:jc w:val="both"/>
        <w:rPr>
          <w:rFonts w:ascii="Arial Regular" w:hAnsi="Arial Regular" w:cs="Arial Regular"/>
          <w:b/>
          <w:bCs/>
        </w:rPr>
      </w:pPr>
      <w:r w:rsidRPr="00C64109">
        <w:rPr>
          <w:rFonts w:ascii="Arial Regular" w:hAnsi="Arial Regular" w:cs="Arial Regular"/>
          <w:b/>
          <w:bCs/>
        </w:rPr>
        <w:t>Figure S3 Effects of DIA window width, FAIMS CV, and sample loading on identification and variation</w:t>
      </w:r>
    </w:p>
    <w:p w14:paraId="1BBAE297" w14:textId="77777777" w:rsidR="002F228C" w:rsidRPr="00C64109" w:rsidRDefault="00000000">
      <w:pPr>
        <w:spacing w:line="360" w:lineRule="auto"/>
        <w:jc w:val="both"/>
        <w:rPr>
          <w:rFonts w:ascii="Arial Regular" w:hAnsi="Arial Regular" w:cs="Arial Regular"/>
        </w:rPr>
      </w:pPr>
      <w:r w:rsidRPr="00C64109">
        <w:rPr>
          <w:rFonts w:ascii="Arial Regular" w:hAnsi="Arial Regular" w:cs="Arial Regular"/>
        </w:rPr>
        <w:t>(A) CV distributions under different DIA window widths.</w:t>
      </w:r>
    </w:p>
    <w:p w14:paraId="6B93833C" w14:textId="77777777" w:rsidR="002F228C" w:rsidRPr="00C64109" w:rsidRDefault="00000000">
      <w:pPr>
        <w:spacing w:line="360" w:lineRule="auto"/>
        <w:jc w:val="both"/>
        <w:rPr>
          <w:rFonts w:ascii="Arial Regular" w:hAnsi="Arial Regular" w:cs="Arial Regular"/>
        </w:rPr>
      </w:pPr>
      <w:r w:rsidRPr="00C64109">
        <w:rPr>
          <w:rFonts w:ascii="Arial Regular" w:hAnsi="Arial Regular" w:cs="Arial Regular"/>
        </w:rPr>
        <w:t>(B) CV distributions under different FAIMS compensation voltages.</w:t>
      </w:r>
    </w:p>
    <w:p w14:paraId="151E8079" w14:textId="77777777" w:rsidR="002F228C" w:rsidRPr="00C64109" w:rsidRDefault="00000000">
      <w:pPr>
        <w:spacing w:line="360" w:lineRule="auto"/>
        <w:jc w:val="both"/>
        <w:rPr>
          <w:rFonts w:ascii="Arial Regular" w:hAnsi="Arial Regular" w:cs="Arial Regular"/>
        </w:rPr>
      </w:pPr>
      <w:r w:rsidRPr="00C64109">
        <w:rPr>
          <w:rFonts w:ascii="Arial Regular" w:hAnsi="Arial Regular" w:cs="Arial Regular"/>
        </w:rPr>
        <w:t>(C) Protein-group and peptide identifications at different sample loading amounts.</w:t>
      </w:r>
    </w:p>
    <w:p w14:paraId="4E33562E" w14:textId="77777777" w:rsidR="002F228C" w:rsidRPr="00C64109" w:rsidRDefault="00000000">
      <w:pPr>
        <w:spacing w:line="360" w:lineRule="auto"/>
        <w:jc w:val="both"/>
        <w:rPr>
          <w:rFonts w:ascii="Arial Regular" w:hAnsi="Arial Regular" w:cs="Arial Regular"/>
        </w:rPr>
      </w:pPr>
      <w:r w:rsidRPr="00C64109">
        <w:rPr>
          <w:rFonts w:ascii="Arial Regular" w:hAnsi="Arial Regular" w:cs="Arial Regular"/>
        </w:rPr>
        <w:t>(D) CV distributions at different sample loading amounts.</w:t>
      </w:r>
    </w:p>
    <w:p w14:paraId="227E13B4" w14:textId="77777777" w:rsidR="002F228C" w:rsidRPr="00C64109" w:rsidRDefault="002F228C">
      <w:pPr>
        <w:spacing w:line="360" w:lineRule="auto"/>
        <w:jc w:val="both"/>
        <w:rPr>
          <w:rFonts w:ascii="Arial Regular" w:hAnsi="Arial Regular" w:cs="Arial Regular"/>
          <w:b/>
          <w:bCs/>
        </w:rPr>
      </w:pPr>
    </w:p>
    <w:p w14:paraId="59C6B6EE" w14:textId="77777777" w:rsidR="002F228C" w:rsidRPr="00C64109" w:rsidRDefault="002F228C">
      <w:pPr>
        <w:spacing w:line="360" w:lineRule="auto"/>
        <w:jc w:val="both"/>
        <w:rPr>
          <w:rFonts w:ascii="Arial Regular" w:hAnsi="Arial Regular" w:cs="Arial Regular"/>
          <w:b/>
          <w:bCs/>
        </w:rPr>
        <w:sectPr w:rsidR="002F228C" w:rsidRPr="00C64109">
          <w:pgSz w:w="11906" w:h="16838"/>
          <w:pgMar w:top="1440" w:right="1800" w:bottom="1440" w:left="1800" w:header="851" w:footer="992" w:gutter="0"/>
          <w:lnNumType w:countBy="1" w:restart="continuous"/>
          <w:cols w:space="425"/>
          <w:docGrid w:type="lines" w:linePitch="312"/>
        </w:sectPr>
      </w:pPr>
    </w:p>
    <w:p w14:paraId="3764C0CC" w14:textId="77777777" w:rsidR="002F228C" w:rsidRPr="00C64109" w:rsidRDefault="00000000">
      <w:pPr>
        <w:rPr>
          <w:rFonts w:ascii="Arial Regular" w:hAnsi="Arial Regular" w:cs="Arial Regular"/>
        </w:rPr>
      </w:pPr>
      <w:r w:rsidRPr="00C64109">
        <w:rPr>
          <w:rFonts w:ascii="Arial Regular" w:hAnsi="Arial Regular" w:cs="Arial Regular"/>
          <w:noProof/>
        </w:rPr>
        <w:lastRenderedPageBreak/>
        <w:drawing>
          <wp:inline distT="0" distB="0" distL="0" distR="0" wp14:anchorId="4737F307" wp14:editId="48732584">
            <wp:extent cx="5266055" cy="5198745"/>
            <wp:effectExtent l="0" t="0" r="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66055" cy="5198745"/>
                    </a:xfrm>
                    <a:prstGeom prst="rect">
                      <a:avLst/>
                    </a:prstGeom>
                    <a:noFill/>
                    <a:ln>
                      <a:noFill/>
                    </a:ln>
                  </pic:spPr>
                </pic:pic>
              </a:graphicData>
            </a:graphic>
          </wp:inline>
        </w:drawing>
      </w:r>
    </w:p>
    <w:p w14:paraId="2F452103" w14:textId="77777777" w:rsidR="002F228C" w:rsidRPr="00C64109" w:rsidRDefault="00000000">
      <w:pPr>
        <w:rPr>
          <w:rFonts w:ascii="Arial Regular" w:hAnsi="Arial Regular" w:cs="Arial Regular"/>
          <w:b/>
          <w:bCs/>
        </w:rPr>
      </w:pPr>
      <w:r w:rsidRPr="00C64109">
        <w:rPr>
          <w:rFonts w:ascii="Arial Regular" w:hAnsi="Arial Regular" w:cs="Arial Regular"/>
          <w:b/>
          <w:bCs/>
        </w:rPr>
        <w:t>Figure S4 Quantitative Performance Evaluation Using a Three-Species Proteome Mixture</w:t>
      </w:r>
    </w:p>
    <w:p w14:paraId="0A102DD6" w14:textId="77777777" w:rsidR="002F228C" w:rsidRPr="00C64109" w:rsidRDefault="00000000">
      <w:pPr>
        <w:spacing w:line="360" w:lineRule="auto"/>
        <w:jc w:val="both"/>
        <w:rPr>
          <w:rFonts w:ascii="Arial Regular" w:hAnsi="Arial Regular" w:cs="Arial Regular"/>
        </w:rPr>
      </w:pPr>
      <w:r w:rsidRPr="00C64109">
        <w:rPr>
          <w:rFonts w:ascii="Arial Regular" w:hAnsi="Arial Regular" w:cs="Arial Regular"/>
        </w:rPr>
        <w:t>Quantitative assessment of the AM-DMF-SCP-pro workflow using mixed proteomes from E. coli, H. sapiens, and S. cerevisiae at different predefined fold-change ratios. Left, numbers of quantified proteins from each species in the two comparison groups. Middle, MA plots showing log2 ratios versus protein intensity for proteins from the three species. Right, box plots showing the distribution of protein ratios for each species.</w:t>
      </w:r>
    </w:p>
    <w:p w14:paraId="29BB11A2" w14:textId="77777777" w:rsidR="002F228C" w:rsidRPr="00C64109" w:rsidRDefault="002F228C">
      <w:pPr>
        <w:spacing w:line="360" w:lineRule="auto"/>
        <w:jc w:val="both"/>
        <w:rPr>
          <w:rFonts w:ascii="Arial Regular" w:hAnsi="Arial Regular" w:cs="Arial Regular"/>
        </w:rPr>
        <w:sectPr w:rsidR="002F228C" w:rsidRPr="00C64109">
          <w:pgSz w:w="11906" w:h="16838"/>
          <w:pgMar w:top="1440" w:right="1800" w:bottom="1440" w:left="1800" w:header="851" w:footer="992" w:gutter="0"/>
          <w:lnNumType w:countBy="1" w:restart="continuous"/>
          <w:cols w:space="425"/>
          <w:docGrid w:type="lines" w:linePitch="312"/>
        </w:sectPr>
      </w:pPr>
    </w:p>
    <w:p w14:paraId="08A031BF" w14:textId="77777777" w:rsidR="002F228C" w:rsidRPr="00C64109" w:rsidRDefault="00000000">
      <w:pPr>
        <w:spacing w:line="360" w:lineRule="auto"/>
        <w:jc w:val="both"/>
        <w:rPr>
          <w:rFonts w:ascii="Arial Regular" w:hAnsi="Arial Regular" w:cs="Arial Regular"/>
        </w:rPr>
      </w:pPr>
      <w:r w:rsidRPr="00C64109">
        <w:rPr>
          <w:rFonts w:ascii="Arial Regular" w:hAnsi="Arial Regular" w:cs="Arial Regular"/>
          <w:noProof/>
        </w:rPr>
        <w:lastRenderedPageBreak/>
        <w:drawing>
          <wp:inline distT="0" distB="0" distL="0" distR="0" wp14:anchorId="047307DB" wp14:editId="4C011A4D">
            <wp:extent cx="5266055" cy="3716655"/>
            <wp:effectExtent l="0" t="0" r="0" b="0"/>
            <wp:docPr id="1865232127" name="图片 186523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232127" name="图片 186523212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66055" cy="3716655"/>
                    </a:xfrm>
                    <a:prstGeom prst="rect">
                      <a:avLst/>
                    </a:prstGeom>
                    <a:noFill/>
                    <a:ln>
                      <a:noFill/>
                    </a:ln>
                  </pic:spPr>
                </pic:pic>
              </a:graphicData>
            </a:graphic>
          </wp:inline>
        </w:drawing>
      </w:r>
    </w:p>
    <w:p w14:paraId="04A12137" w14:textId="77777777" w:rsidR="002F228C" w:rsidRPr="00C64109" w:rsidRDefault="00000000">
      <w:pPr>
        <w:spacing w:line="360" w:lineRule="auto"/>
        <w:jc w:val="both"/>
        <w:rPr>
          <w:rFonts w:ascii="Arial Regular" w:hAnsi="Arial Regular" w:cs="Arial Regular"/>
          <w:b/>
          <w:bCs/>
        </w:rPr>
      </w:pPr>
      <w:r w:rsidRPr="00C64109">
        <w:rPr>
          <w:rFonts w:ascii="Arial Regular" w:hAnsi="Arial Regular" w:cs="Arial Regular"/>
          <w:b/>
          <w:bCs/>
        </w:rPr>
        <w:t>Figure S5 Conceptual Framework and Evaluation Metrics for Optimization of On-Chip Digestion Conditions</w:t>
      </w:r>
    </w:p>
    <w:p w14:paraId="3483F0A1" w14:textId="41B8E756" w:rsidR="002F228C" w:rsidRPr="00C64109" w:rsidRDefault="00000000">
      <w:pPr>
        <w:spacing w:line="360" w:lineRule="auto"/>
        <w:jc w:val="both"/>
        <w:rPr>
          <w:rFonts w:ascii="Arial Regular" w:hAnsi="Arial Regular" w:cs="Arial Regular"/>
        </w:rPr>
      </w:pPr>
      <w:r w:rsidRPr="00C64109">
        <w:rPr>
          <w:rFonts w:ascii="Arial Regular" w:hAnsi="Arial Regular" w:cs="Arial Regular"/>
        </w:rPr>
        <w:t xml:space="preserve">(A) Conceptual relationship between enzymatic reaction rate and substrate/enzyme concentration under </w:t>
      </w:r>
      <w:r w:rsidR="00C64109">
        <w:rPr>
          <w:rFonts w:ascii="Arial Regular" w:hAnsi="Arial Regular" w:cs="Arial Regular"/>
        </w:rPr>
        <w:t>nanolitre</w:t>
      </w:r>
      <w:r w:rsidRPr="00C64109">
        <w:rPr>
          <w:rFonts w:ascii="Arial Regular" w:hAnsi="Arial Regular" w:cs="Arial Regular"/>
        </w:rPr>
        <w:t>-scale conditions.</w:t>
      </w:r>
    </w:p>
    <w:p w14:paraId="44B32C6D" w14:textId="77777777" w:rsidR="002F228C" w:rsidRPr="00C64109" w:rsidRDefault="00000000">
      <w:pPr>
        <w:spacing w:line="360" w:lineRule="auto"/>
        <w:jc w:val="both"/>
        <w:rPr>
          <w:rFonts w:ascii="Arial Regular" w:hAnsi="Arial Regular" w:cs="Arial Regular"/>
        </w:rPr>
      </w:pPr>
      <w:r w:rsidRPr="00C64109">
        <w:rPr>
          <w:rFonts w:ascii="Arial Regular" w:hAnsi="Arial Regular" w:cs="Arial Regular"/>
        </w:rPr>
        <w:t>(B) Relative intensity of trypsin under different concentration settings.</w:t>
      </w:r>
    </w:p>
    <w:p w14:paraId="28BC2691" w14:textId="77777777" w:rsidR="002F228C" w:rsidRPr="00C64109" w:rsidRDefault="00000000">
      <w:pPr>
        <w:spacing w:line="360" w:lineRule="auto"/>
        <w:jc w:val="both"/>
        <w:rPr>
          <w:rFonts w:ascii="Arial Regular" w:hAnsi="Arial Regular" w:cs="Arial Regular"/>
        </w:rPr>
      </w:pPr>
      <w:r w:rsidRPr="00C64109">
        <w:rPr>
          <w:rFonts w:ascii="Arial Regular" w:hAnsi="Arial Regular" w:cs="Arial Regular"/>
        </w:rPr>
        <w:t>(C) Predefined weighting of five evaluation metrics used for optimization of single-cell proteomics experiments.</w:t>
      </w:r>
    </w:p>
    <w:p w14:paraId="552061C4" w14:textId="77777777" w:rsidR="002F228C" w:rsidRPr="00C64109" w:rsidRDefault="002F228C">
      <w:pPr>
        <w:spacing w:line="360" w:lineRule="auto"/>
        <w:jc w:val="both"/>
        <w:rPr>
          <w:rFonts w:ascii="Arial Regular" w:hAnsi="Arial Regular" w:cs="Arial Regular"/>
        </w:rPr>
      </w:pPr>
    </w:p>
    <w:p w14:paraId="565374EB" w14:textId="77777777" w:rsidR="002F228C" w:rsidRPr="00C64109" w:rsidRDefault="002F228C">
      <w:pPr>
        <w:spacing w:line="360" w:lineRule="auto"/>
        <w:jc w:val="both"/>
        <w:rPr>
          <w:rFonts w:ascii="Arial Regular" w:hAnsi="Arial Regular" w:cs="Arial Regular"/>
        </w:rPr>
      </w:pPr>
    </w:p>
    <w:p w14:paraId="5AB9379B" w14:textId="77777777" w:rsidR="002F228C" w:rsidRPr="00C64109" w:rsidRDefault="002F228C">
      <w:pPr>
        <w:spacing w:line="360" w:lineRule="auto"/>
        <w:jc w:val="both"/>
        <w:rPr>
          <w:rFonts w:ascii="Arial Regular" w:hAnsi="Arial Regular" w:cs="Arial Regular"/>
        </w:rPr>
        <w:sectPr w:rsidR="002F228C" w:rsidRPr="00C64109">
          <w:pgSz w:w="11906" w:h="16838"/>
          <w:pgMar w:top="1440" w:right="1800" w:bottom="1440" w:left="1800" w:header="851" w:footer="992" w:gutter="0"/>
          <w:lnNumType w:countBy="1" w:restart="continuous"/>
          <w:cols w:space="425"/>
          <w:docGrid w:type="lines" w:linePitch="312"/>
        </w:sectPr>
      </w:pPr>
    </w:p>
    <w:p w14:paraId="0E972627" w14:textId="77777777" w:rsidR="002F228C" w:rsidRPr="00C64109" w:rsidRDefault="00000000">
      <w:pPr>
        <w:spacing w:line="360" w:lineRule="auto"/>
        <w:jc w:val="both"/>
        <w:rPr>
          <w:rFonts w:ascii="Arial Regular" w:hAnsi="Arial Regular" w:cs="Arial Regular"/>
          <w:b/>
          <w:bCs/>
        </w:rPr>
      </w:pPr>
      <w:r w:rsidRPr="00C64109">
        <w:rPr>
          <w:rFonts w:ascii="Arial Regular" w:hAnsi="Arial Regular" w:cs="Arial Regular"/>
          <w:b/>
          <w:bCs/>
          <w:noProof/>
        </w:rPr>
        <w:lastRenderedPageBreak/>
        <w:drawing>
          <wp:inline distT="0" distB="0" distL="0" distR="0" wp14:anchorId="615AC939" wp14:editId="72E673F5">
            <wp:extent cx="5274945" cy="6832600"/>
            <wp:effectExtent l="0" t="0" r="1905"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4945" cy="6832600"/>
                    </a:xfrm>
                    <a:prstGeom prst="rect">
                      <a:avLst/>
                    </a:prstGeom>
                    <a:noFill/>
                    <a:ln>
                      <a:noFill/>
                    </a:ln>
                  </pic:spPr>
                </pic:pic>
              </a:graphicData>
            </a:graphic>
          </wp:inline>
        </w:drawing>
      </w:r>
    </w:p>
    <w:p w14:paraId="579F6EC6" w14:textId="77777777" w:rsidR="002F228C" w:rsidRPr="00C64109" w:rsidRDefault="00000000">
      <w:pPr>
        <w:spacing w:line="360" w:lineRule="auto"/>
        <w:jc w:val="both"/>
        <w:rPr>
          <w:rFonts w:ascii="Arial Regular" w:hAnsi="Arial Regular" w:cs="Arial Regular"/>
          <w:b/>
          <w:bCs/>
        </w:rPr>
      </w:pPr>
      <w:r w:rsidRPr="00C64109">
        <w:rPr>
          <w:rFonts w:ascii="Arial Regular" w:hAnsi="Arial Regular" w:cs="Arial Regular"/>
          <w:b/>
          <w:bCs/>
        </w:rPr>
        <w:t>Figure S6 Comparison of Background Signals and Contaminant Proteins Between AM-DMF-SCP-pro and Well-Plate Workflows</w:t>
      </w:r>
    </w:p>
    <w:p w14:paraId="1A697C25" w14:textId="77777777" w:rsidR="002F228C" w:rsidRPr="00C64109" w:rsidRDefault="00000000">
      <w:pPr>
        <w:spacing w:line="360" w:lineRule="auto"/>
        <w:jc w:val="both"/>
        <w:rPr>
          <w:rFonts w:ascii="Arial Regular" w:hAnsi="Arial Regular" w:cs="Arial Regular"/>
        </w:rPr>
      </w:pPr>
      <w:r w:rsidRPr="00C64109">
        <w:rPr>
          <w:rFonts w:ascii="Arial Regular" w:hAnsi="Arial Regular" w:cs="Arial Regular"/>
        </w:rPr>
        <w:t>(A) Representative base peak chromatograms (BPCs) of blank droplets and single-cell samples processed by the AM-DMF-SCP-pro and well-plate workflows. From top to bottom: AM-DMF-SCP-pro blank droplet, AM-DMF-SCP-pro single cell, well-plate blank droplet, and well-plate single cell.</w:t>
      </w:r>
    </w:p>
    <w:p w14:paraId="5BCC6597" w14:textId="77777777" w:rsidR="002F228C" w:rsidRPr="00C64109" w:rsidRDefault="00000000">
      <w:pPr>
        <w:spacing w:line="360" w:lineRule="auto"/>
        <w:rPr>
          <w:rFonts w:ascii="Arial Regular" w:hAnsi="Arial Regular" w:cs="Arial Regular"/>
        </w:rPr>
      </w:pPr>
      <w:r w:rsidRPr="00C64109">
        <w:rPr>
          <w:rFonts w:ascii="Arial Regular" w:hAnsi="Arial Regular" w:cs="Arial Regular"/>
        </w:rPr>
        <w:lastRenderedPageBreak/>
        <w:t xml:space="preserve">(B) </w:t>
      </w:r>
      <w:proofErr w:type="spellStart"/>
      <w:r w:rsidRPr="00C64109">
        <w:rPr>
          <w:rFonts w:ascii="Arial Regular" w:hAnsi="Arial Regular" w:cs="Arial Regular"/>
        </w:rPr>
        <w:t>UpSet</w:t>
      </w:r>
      <w:proofErr w:type="spellEnd"/>
      <w:r w:rsidRPr="00C64109">
        <w:rPr>
          <w:rFonts w:ascii="Arial Regular" w:hAnsi="Arial Regular" w:cs="Arial Regular"/>
        </w:rPr>
        <w:t xml:space="preserve"> plot showing the numbers and overlap of contaminant proteins identified in single-cell samples processed by the AM-DMF-SCP-pro and well-plate workflows.</w:t>
      </w:r>
    </w:p>
    <w:p w14:paraId="4B623D01" w14:textId="77777777" w:rsidR="002F228C" w:rsidRPr="00C64109" w:rsidRDefault="002F228C">
      <w:pPr>
        <w:spacing w:line="360" w:lineRule="auto"/>
        <w:jc w:val="both"/>
        <w:rPr>
          <w:rFonts w:ascii="Arial Regular" w:hAnsi="Arial Regular" w:cs="Arial Regular"/>
        </w:rPr>
      </w:pPr>
    </w:p>
    <w:p w14:paraId="12CB1F77" w14:textId="77777777" w:rsidR="002F228C" w:rsidRPr="00C64109" w:rsidRDefault="00000000">
      <w:pPr>
        <w:spacing w:line="360" w:lineRule="auto"/>
        <w:jc w:val="both"/>
        <w:rPr>
          <w:rFonts w:ascii="Arial Regular" w:hAnsi="Arial Regular" w:cs="Arial Regular"/>
          <w:b/>
          <w:bCs/>
        </w:rPr>
      </w:pPr>
      <w:r w:rsidRPr="00C64109">
        <w:rPr>
          <w:rFonts w:ascii="Arial Regular" w:hAnsi="Arial Regular" w:cs="Arial Regular"/>
          <w:b/>
          <w:bCs/>
        </w:rPr>
        <w:br w:type="page"/>
      </w:r>
    </w:p>
    <w:p w14:paraId="1582D261" w14:textId="77777777" w:rsidR="002F228C" w:rsidRPr="00C64109" w:rsidRDefault="00000000">
      <w:pPr>
        <w:spacing w:line="360" w:lineRule="auto"/>
        <w:jc w:val="both"/>
        <w:rPr>
          <w:rFonts w:ascii="Arial Regular" w:hAnsi="Arial Regular" w:cs="Arial Regular"/>
          <w:b/>
          <w:bCs/>
        </w:rPr>
      </w:pPr>
      <w:r w:rsidRPr="00C64109">
        <w:rPr>
          <w:rFonts w:ascii="Arial Regular" w:hAnsi="Arial Regular" w:cs="Arial Regular"/>
          <w:b/>
          <w:bCs/>
          <w:noProof/>
        </w:rPr>
        <w:lastRenderedPageBreak/>
        <w:drawing>
          <wp:inline distT="0" distB="0" distL="0" distR="0" wp14:anchorId="0DFB7F8F" wp14:editId="24DD04DB">
            <wp:extent cx="5274945" cy="7510145"/>
            <wp:effectExtent l="0" t="0" r="190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4945" cy="7510145"/>
                    </a:xfrm>
                    <a:prstGeom prst="rect">
                      <a:avLst/>
                    </a:prstGeom>
                    <a:noFill/>
                    <a:ln>
                      <a:noFill/>
                    </a:ln>
                  </pic:spPr>
                </pic:pic>
              </a:graphicData>
            </a:graphic>
          </wp:inline>
        </w:drawing>
      </w:r>
    </w:p>
    <w:p w14:paraId="56CD84EA" w14:textId="77777777" w:rsidR="002F228C" w:rsidRPr="00C64109" w:rsidRDefault="00000000">
      <w:pPr>
        <w:spacing w:line="360" w:lineRule="auto"/>
        <w:jc w:val="both"/>
        <w:rPr>
          <w:rFonts w:ascii="Arial Regular" w:hAnsi="Arial Regular" w:cs="Arial Regular"/>
        </w:rPr>
      </w:pPr>
      <w:r w:rsidRPr="00C64109">
        <w:rPr>
          <w:rFonts w:ascii="Arial Regular" w:hAnsi="Arial Regular" w:cs="Arial Regular"/>
          <w:b/>
          <w:bCs/>
        </w:rPr>
        <w:t>Figure S7</w:t>
      </w:r>
      <w:r w:rsidRPr="00C64109">
        <w:rPr>
          <w:rFonts w:ascii="Arial Regular" w:hAnsi="Arial Regular" w:cs="Arial Regular"/>
        </w:rPr>
        <w:t xml:space="preserve"> </w:t>
      </w:r>
      <w:r w:rsidRPr="00C64109">
        <w:rPr>
          <w:rFonts w:ascii="Arial Regular" w:hAnsi="Arial Regular" w:cs="Arial Regular"/>
          <w:b/>
          <w:bCs/>
        </w:rPr>
        <w:t>Average Intensities of Contaminant Proteins Identified in both Workflows</w:t>
      </w:r>
      <w:r w:rsidRPr="00C64109">
        <w:rPr>
          <w:rFonts w:ascii="Arial Regular" w:hAnsi="Arial Regular" w:cs="Arial Regular"/>
        </w:rPr>
        <w:t xml:space="preserve"> </w:t>
      </w:r>
      <w:r w:rsidRPr="00C64109">
        <w:rPr>
          <w:rFonts w:ascii="Arial Regular" w:hAnsi="Arial Regular" w:cs="Arial Regular"/>
        </w:rPr>
        <w:br w:type="page"/>
      </w:r>
    </w:p>
    <w:p w14:paraId="2570EF42" w14:textId="77777777" w:rsidR="002F228C" w:rsidRPr="00C64109" w:rsidRDefault="00000000">
      <w:pPr>
        <w:spacing w:line="360" w:lineRule="auto"/>
        <w:jc w:val="both"/>
        <w:rPr>
          <w:rFonts w:ascii="Arial Regular" w:hAnsi="Arial Regular" w:cs="Arial Regular"/>
          <w:b/>
          <w:bCs/>
        </w:rPr>
      </w:pPr>
      <w:r w:rsidRPr="00C64109">
        <w:rPr>
          <w:rFonts w:ascii="Arial Regular" w:hAnsi="Arial Regular" w:cs="Arial Regular"/>
          <w:b/>
          <w:bCs/>
          <w:noProof/>
        </w:rPr>
        <w:lastRenderedPageBreak/>
        <w:drawing>
          <wp:inline distT="0" distB="0" distL="0" distR="0" wp14:anchorId="6FF91763" wp14:editId="4203282D">
            <wp:extent cx="5268595" cy="5029200"/>
            <wp:effectExtent l="0" t="0" r="825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68595" cy="5029200"/>
                    </a:xfrm>
                    <a:prstGeom prst="rect">
                      <a:avLst/>
                    </a:prstGeom>
                    <a:noFill/>
                    <a:ln>
                      <a:noFill/>
                    </a:ln>
                  </pic:spPr>
                </pic:pic>
              </a:graphicData>
            </a:graphic>
          </wp:inline>
        </w:drawing>
      </w:r>
    </w:p>
    <w:p w14:paraId="7897802E" w14:textId="77777777" w:rsidR="002F228C" w:rsidRPr="00C64109" w:rsidRDefault="00000000">
      <w:pPr>
        <w:spacing w:line="360" w:lineRule="auto"/>
        <w:jc w:val="both"/>
        <w:rPr>
          <w:rFonts w:ascii="Arial Regular" w:hAnsi="Arial Regular" w:cs="Arial Regular"/>
          <w:b/>
          <w:bCs/>
        </w:rPr>
      </w:pPr>
      <w:r w:rsidRPr="00C64109">
        <w:rPr>
          <w:rFonts w:ascii="Arial Regular" w:hAnsi="Arial Regular" w:cs="Arial Regular"/>
          <w:b/>
          <w:bCs/>
        </w:rPr>
        <w:t xml:space="preserve">Figure S8 Single-cell proteomic clustering and marker protein expression in </w:t>
      </w:r>
      <w:proofErr w:type="spellStart"/>
      <w:r w:rsidRPr="00C64109">
        <w:rPr>
          <w:rFonts w:ascii="Arial Regular" w:hAnsi="Arial Regular" w:cs="Arial Regular"/>
          <w:b/>
          <w:bCs/>
        </w:rPr>
        <w:t>tumor</w:t>
      </w:r>
      <w:proofErr w:type="spellEnd"/>
      <w:r w:rsidRPr="00C64109">
        <w:rPr>
          <w:rFonts w:ascii="Arial Regular" w:hAnsi="Arial Regular" w:cs="Arial Regular"/>
          <w:b/>
          <w:bCs/>
        </w:rPr>
        <w:t xml:space="preserve"> microenvironment samples</w:t>
      </w:r>
    </w:p>
    <w:p w14:paraId="671D504E" w14:textId="77777777" w:rsidR="002F228C" w:rsidRPr="00C64109" w:rsidRDefault="00000000">
      <w:pPr>
        <w:spacing w:line="360" w:lineRule="auto"/>
        <w:jc w:val="both"/>
        <w:rPr>
          <w:rFonts w:ascii="Arial Regular" w:hAnsi="Arial Regular" w:cs="Arial Regular"/>
        </w:rPr>
      </w:pPr>
      <w:r w:rsidRPr="00C64109">
        <w:rPr>
          <w:rFonts w:ascii="Arial Regular" w:hAnsi="Arial Regular" w:cs="Arial Regular"/>
        </w:rPr>
        <w:t>(A) UMAP projection of single-cell proteomic data displayed by experimental group.</w:t>
      </w:r>
    </w:p>
    <w:p w14:paraId="6A9EBA3E" w14:textId="77777777" w:rsidR="002F228C" w:rsidRPr="00C64109" w:rsidRDefault="00000000">
      <w:pPr>
        <w:spacing w:line="360" w:lineRule="auto"/>
        <w:jc w:val="both"/>
        <w:rPr>
          <w:rFonts w:ascii="Arial Regular" w:hAnsi="Arial Regular" w:cs="Arial Regular"/>
        </w:rPr>
      </w:pPr>
      <w:r w:rsidRPr="00C64109">
        <w:rPr>
          <w:rFonts w:ascii="Arial Regular" w:hAnsi="Arial Regular" w:cs="Arial Regular"/>
        </w:rPr>
        <w:t>(B) Expression distribution of representative marker proteins in the UMAP space.</w:t>
      </w:r>
    </w:p>
    <w:p w14:paraId="665BCAAA" w14:textId="77777777" w:rsidR="002F228C" w:rsidRPr="00C64109" w:rsidRDefault="00000000">
      <w:pPr>
        <w:spacing w:line="360" w:lineRule="auto"/>
        <w:jc w:val="both"/>
        <w:rPr>
          <w:rFonts w:ascii="Arial Regular" w:hAnsi="Arial Regular" w:cs="Arial Regular"/>
        </w:rPr>
      </w:pPr>
      <w:r w:rsidRPr="00C64109">
        <w:rPr>
          <w:rFonts w:ascii="Arial Regular" w:hAnsi="Arial Regular" w:cs="Arial Regular"/>
        </w:rPr>
        <w:t>(C) Heatmap showing protein expression patterns across annotated cell types.</w:t>
      </w:r>
    </w:p>
    <w:p w14:paraId="6A7ADC68" w14:textId="77777777" w:rsidR="002F228C" w:rsidRPr="00C64109" w:rsidRDefault="002F228C">
      <w:pPr>
        <w:spacing w:line="360" w:lineRule="auto"/>
        <w:jc w:val="both"/>
        <w:rPr>
          <w:rFonts w:ascii="Arial Regular" w:hAnsi="Arial Regular" w:cs="Arial Regular"/>
          <w:b/>
          <w:bCs/>
        </w:rPr>
      </w:pPr>
    </w:p>
    <w:p w14:paraId="06667D44" w14:textId="77777777" w:rsidR="002F228C" w:rsidRPr="00C64109" w:rsidRDefault="00000000">
      <w:pPr>
        <w:spacing w:line="360" w:lineRule="auto"/>
        <w:jc w:val="both"/>
        <w:rPr>
          <w:rFonts w:ascii="Arial Regular" w:hAnsi="Arial Regular" w:cs="Arial Regular"/>
          <w:b/>
          <w:bCs/>
        </w:rPr>
      </w:pPr>
      <w:r w:rsidRPr="00C64109">
        <w:rPr>
          <w:rFonts w:ascii="Arial Regular" w:hAnsi="Arial Regular" w:cs="Arial Regular"/>
          <w:b/>
          <w:bCs/>
          <w:noProof/>
        </w:rPr>
        <w:lastRenderedPageBreak/>
        <w:drawing>
          <wp:inline distT="0" distB="0" distL="0" distR="0" wp14:anchorId="0E291FE4" wp14:editId="5AB923A0">
            <wp:extent cx="5274945" cy="3970655"/>
            <wp:effectExtent l="0" t="0" r="190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74945" cy="3970655"/>
                    </a:xfrm>
                    <a:prstGeom prst="rect">
                      <a:avLst/>
                    </a:prstGeom>
                    <a:noFill/>
                    <a:ln>
                      <a:noFill/>
                    </a:ln>
                  </pic:spPr>
                </pic:pic>
              </a:graphicData>
            </a:graphic>
          </wp:inline>
        </w:drawing>
      </w:r>
    </w:p>
    <w:p w14:paraId="24E05A5E" w14:textId="77777777" w:rsidR="002F228C" w:rsidRPr="00C64109" w:rsidRDefault="00000000">
      <w:pPr>
        <w:spacing w:line="360" w:lineRule="auto"/>
        <w:jc w:val="both"/>
        <w:rPr>
          <w:rFonts w:ascii="Arial Regular" w:hAnsi="Arial Regular" w:cs="Arial Regular"/>
          <w:b/>
          <w:bCs/>
        </w:rPr>
      </w:pPr>
      <w:r w:rsidRPr="00C64109">
        <w:rPr>
          <w:rFonts w:ascii="Arial Regular" w:hAnsi="Arial Regular" w:cs="Arial Regular"/>
          <w:b/>
          <w:bCs/>
        </w:rPr>
        <w:t>Figure S9 Cell-type annotation from single-cell transcriptomics and neutrophil granule protein abundance in single-cell proteomics</w:t>
      </w:r>
    </w:p>
    <w:p w14:paraId="4DF7989F" w14:textId="77777777" w:rsidR="002F228C" w:rsidRPr="00C64109" w:rsidRDefault="00000000">
      <w:pPr>
        <w:spacing w:line="360" w:lineRule="auto"/>
        <w:jc w:val="both"/>
        <w:rPr>
          <w:rFonts w:ascii="Arial Regular" w:hAnsi="Arial Regular" w:cs="Arial Regular"/>
        </w:rPr>
      </w:pPr>
      <w:r w:rsidRPr="00C64109">
        <w:rPr>
          <w:rFonts w:ascii="Arial Regular" w:hAnsi="Arial Regular" w:cs="Arial Regular"/>
        </w:rPr>
        <w:t>(A) UMAP visualization of single-cell transcriptomic clusters.</w:t>
      </w:r>
    </w:p>
    <w:p w14:paraId="2EA6E8C0" w14:textId="77777777" w:rsidR="002F228C" w:rsidRPr="00C64109" w:rsidRDefault="00000000">
      <w:pPr>
        <w:spacing w:line="360" w:lineRule="auto"/>
        <w:jc w:val="both"/>
        <w:rPr>
          <w:rFonts w:ascii="Arial Regular" w:hAnsi="Arial Regular" w:cs="Arial Regular"/>
        </w:rPr>
      </w:pPr>
      <w:r w:rsidRPr="00C64109">
        <w:rPr>
          <w:rFonts w:ascii="Arial Regular" w:hAnsi="Arial Regular" w:cs="Arial Regular"/>
        </w:rPr>
        <w:t>(B) Dot plot showing the expression of representative marker genes across annotated cell types.</w:t>
      </w:r>
    </w:p>
    <w:p w14:paraId="543BD12F" w14:textId="77777777" w:rsidR="002F228C" w:rsidRPr="00C64109" w:rsidRDefault="00000000">
      <w:pPr>
        <w:spacing w:line="360" w:lineRule="auto"/>
        <w:jc w:val="both"/>
        <w:rPr>
          <w:rFonts w:ascii="Arial Regular" w:hAnsi="Arial Regular" w:cs="Arial Regular"/>
        </w:rPr>
      </w:pPr>
      <w:r w:rsidRPr="00C64109">
        <w:rPr>
          <w:rFonts w:ascii="Arial Regular" w:hAnsi="Arial Regular" w:cs="Arial Regular"/>
        </w:rPr>
        <w:t>(C) Relative proportions of annotated cell types in each sample group.</w:t>
      </w:r>
    </w:p>
    <w:p w14:paraId="15D4E433" w14:textId="77777777" w:rsidR="002F228C" w:rsidRPr="00C64109" w:rsidRDefault="00000000">
      <w:pPr>
        <w:spacing w:line="360" w:lineRule="auto"/>
        <w:jc w:val="both"/>
        <w:rPr>
          <w:rFonts w:ascii="Arial Regular" w:hAnsi="Arial Regular" w:cs="Arial Regular"/>
        </w:rPr>
      </w:pPr>
      <w:r w:rsidRPr="00C64109">
        <w:rPr>
          <w:rFonts w:ascii="Arial Regular" w:hAnsi="Arial Regular" w:cs="Arial Regular"/>
        </w:rPr>
        <w:t>(D) Violin plot showing the relative copy-number ranks of neutrophil granule proteins in single-cell proteomic data.</w:t>
      </w:r>
    </w:p>
    <w:p w14:paraId="23433020" w14:textId="77777777" w:rsidR="002F228C" w:rsidRPr="00C64109" w:rsidRDefault="00000000">
      <w:pPr>
        <w:spacing w:line="360" w:lineRule="auto"/>
        <w:jc w:val="both"/>
        <w:rPr>
          <w:rFonts w:ascii="Arial Regular" w:hAnsi="Arial Regular" w:cs="Arial Regular"/>
          <w:b/>
          <w:bCs/>
        </w:rPr>
      </w:pPr>
      <w:r w:rsidRPr="00C64109">
        <w:rPr>
          <w:rFonts w:ascii="Arial Regular" w:hAnsi="Arial Regular" w:cs="Arial Regular"/>
          <w:b/>
          <w:bCs/>
        </w:rPr>
        <w:br w:type="page"/>
      </w:r>
    </w:p>
    <w:p w14:paraId="639A0CEC" w14:textId="77777777" w:rsidR="002F228C" w:rsidRPr="00C64109" w:rsidRDefault="00000000">
      <w:pPr>
        <w:spacing w:line="360" w:lineRule="auto"/>
        <w:jc w:val="both"/>
        <w:rPr>
          <w:rFonts w:ascii="Arial Regular" w:hAnsi="Arial Regular" w:cs="Arial Regular"/>
          <w:b/>
          <w:bCs/>
        </w:rPr>
      </w:pPr>
      <w:r w:rsidRPr="00C64109">
        <w:rPr>
          <w:rFonts w:ascii="Arial Regular" w:hAnsi="Arial Regular" w:cs="Arial Regular"/>
          <w:b/>
          <w:bCs/>
          <w:noProof/>
        </w:rPr>
        <w:lastRenderedPageBreak/>
        <w:drawing>
          <wp:inline distT="0" distB="0" distL="0" distR="0" wp14:anchorId="0B989B01" wp14:editId="07215596">
            <wp:extent cx="5266055" cy="7670800"/>
            <wp:effectExtent l="0" t="0" r="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66055" cy="7670800"/>
                    </a:xfrm>
                    <a:prstGeom prst="rect">
                      <a:avLst/>
                    </a:prstGeom>
                    <a:noFill/>
                    <a:ln>
                      <a:noFill/>
                    </a:ln>
                  </pic:spPr>
                </pic:pic>
              </a:graphicData>
            </a:graphic>
          </wp:inline>
        </w:drawing>
      </w:r>
    </w:p>
    <w:p w14:paraId="27EE96A6" w14:textId="77777777" w:rsidR="002F228C" w:rsidRPr="00C64109" w:rsidRDefault="00000000">
      <w:pPr>
        <w:spacing w:line="360" w:lineRule="auto"/>
        <w:jc w:val="both"/>
        <w:rPr>
          <w:rFonts w:ascii="Arial Regular" w:hAnsi="Arial Regular" w:cs="Arial Regular"/>
          <w:b/>
          <w:bCs/>
        </w:rPr>
      </w:pPr>
      <w:r w:rsidRPr="00C64109">
        <w:rPr>
          <w:rFonts w:ascii="Arial Regular" w:hAnsi="Arial Regular" w:cs="Arial Regular"/>
          <w:b/>
          <w:bCs/>
        </w:rPr>
        <w:t>Figure S10 Neutrophil-associated cell communication analysis and flow-cytometric validation of neutrophil abundance</w:t>
      </w:r>
    </w:p>
    <w:p w14:paraId="07161AC7" w14:textId="77777777" w:rsidR="002F228C" w:rsidRPr="00C64109" w:rsidRDefault="00000000">
      <w:pPr>
        <w:spacing w:line="360" w:lineRule="auto"/>
        <w:jc w:val="both"/>
        <w:rPr>
          <w:rFonts w:ascii="Arial Regular" w:hAnsi="Arial Regular" w:cs="Arial Regular"/>
        </w:rPr>
      </w:pPr>
      <w:r w:rsidRPr="00C64109">
        <w:rPr>
          <w:rFonts w:ascii="Arial Regular" w:hAnsi="Arial Regular" w:cs="Arial Regular"/>
        </w:rPr>
        <w:t>(A) Bubble plot showing inferred neutrophil-related cell–cell communication networks in the Control and AL3810 groups.</w:t>
      </w:r>
    </w:p>
    <w:p w14:paraId="760DE7CE" w14:textId="77777777" w:rsidR="002F228C" w:rsidRPr="00C64109" w:rsidRDefault="00000000">
      <w:pPr>
        <w:spacing w:line="360" w:lineRule="auto"/>
        <w:jc w:val="both"/>
        <w:rPr>
          <w:rFonts w:ascii="Arial Regular" w:hAnsi="Arial Regular" w:cs="Arial Regular"/>
        </w:rPr>
      </w:pPr>
      <w:r w:rsidRPr="00C64109">
        <w:rPr>
          <w:rFonts w:ascii="Arial Regular" w:hAnsi="Arial Regular" w:cs="Arial Regular"/>
        </w:rPr>
        <w:lastRenderedPageBreak/>
        <w:t>(B) Flow-cytometry gating strategy and quantification of neutrophil proportions within immune cells under different treatment conditions.</w:t>
      </w:r>
    </w:p>
    <w:p w14:paraId="0E82CDCA" w14:textId="77777777" w:rsidR="002F228C" w:rsidRPr="00C64109" w:rsidRDefault="002F228C">
      <w:pPr>
        <w:spacing w:line="360" w:lineRule="auto"/>
        <w:jc w:val="both"/>
        <w:rPr>
          <w:rFonts w:ascii="Arial Regular" w:hAnsi="Arial Regular" w:cs="Arial Regular"/>
          <w:b/>
          <w:bCs/>
        </w:rPr>
      </w:pPr>
    </w:p>
    <w:p w14:paraId="4B1D6CEA" w14:textId="77777777" w:rsidR="002F228C" w:rsidRPr="00C64109" w:rsidRDefault="002F228C">
      <w:pPr>
        <w:spacing w:line="360" w:lineRule="auto"/>
        <w:jc w:val="both"/>
        <w:rPr>
          <w:rFonts w:ascii="Arial Regular" w:hAnsi="Arial Regular" w:cs="Arial Regular"/>
          <w:b/>
          <w:bCs/>
        </w:rPr>
      </w:pPr>
    </w:p>
    <w:p w14:paraId="42E81F21" w14:textId="77777777" w:rsidR="002F228C" w:rsidRPr="00C64109" w:rsidRDefault="002F228C">
      <w:pPr>
        <w:spacing w:line="360" w:lineRule="auto"/>
        <w:jc w:val="both"/>
        <w:rPr>
          <w:rFonts w:ascii="Arial Regular" w:hAnsi="Arial Regular" w:cs="Arial Regular"/>
          <w:b/>
          <w:bCs/>
        </w:rPr>
      </w:pPr>
    </w:p>
    <w:p w14:paraId="5DFF11D3" w14:textId="77777777" w:rsidR="002F228C" w:rsidRPr="00C64109" w:rsidRDefault="00000000">
      <w:pPr>
        <w:spacing w:line="360" w:lineRule="auto"/>
        <w:jc w:val="both"/>
        <w:rPr>
          <w:rFonts w:ascii="Arial Regular" w:hAnsi="Arial Regular" w:cs="Arial Regular"/>
          <w:b/>
          <w:bCs/>
        </w:rPr>
      </w:pPr>
      <w:r w:rsidRPr="00C64109">
        <w:rPr>
          <w:rFonts w:ascii="Arial Regular" w:hAnsi="Arial Regular" w:cs="Arial Regular"/>
          <w:b/>
          <w:bCs/>
        </w:rPr>
        <w:t>Algorithm S1. Enhanced safe-interval path planning for multi-droplet routing</w:t>
      </w:r>
    </w:p>
    <w:p w14:paraId="1D5BA784" w14:textId="77777777" w:rsidR="002F228C" w:rsidRPr="00C64109" w:rsidRDefault="002F228C">
      <w:pPr>
        <w:spacing w:line="360" w:lineRule="auto"/>
        <w:jc w:val="both"/>
        <w:rPr>
          <w:rFonts w:ascii="Arial Regular" w:hAnsi="Arial Regular" w:cs="Arial Regular"/>
        </w:rPr>
      </w:pPr>
    </w:p>
    <w:p w14:paraId="603640F4" w14:textId="77777777" w:rsidR="002F228C" w:rsidRPr="00C64109" w:rsidRDefault="00000000">
      <w:pPr>
        <w:spacing w:line="360" w:lineRule="auto"/>
        <w:jc w:val="both"/>
        <w:rPr>
          <w:rFonts w:ascii="Arial Regular" w:hAnsi="Arial Regular" w:cs="Arial Regular"/>
        </w:rPr>
      </w:pPr>
      <w:r w:rsidRPr="00C64109">
        <w:rPr>
          <w:rFonts w:ascii="Arial Regular" w:hAnsi="Arial Regular" w:cs="Arial Regular"/>
        </w:rPr>
        <w:t xml:space="preserve">Input: grid, </w:t>
      </w:r>
      <w:proofErr w:type="spellStart"/>
      <w:r w:rsidRPr="00C64109">
        <w:rPr>
          <w:rFonts w:ascii="Arial Regular" w:hAnsi="Arial Regular" w:cs="Arial Regular"/>
        </w:rPr>
        <w:t>fixed_obstacles</w:t>
      </w:r>
      <w:proofErr w:type="spellEnd"/>
      <w:r w:rsidRPr="00C64109">
        <w:rPr>
          <w:rFonts w:ascii="Arial Regular" w:hAnsi="Arial Regular" w:cs="Arial Regular"/>
        </w:rPr>
        <w:t xml:space="preserve">, droplets, candidate ends, </w:t>
      </w:r>
      <w:proofErr w:type="spellStart"/>
      <w:r w:rsidRPr="00C64109">
        <w:rPr>
          <w:rFonts w:ascii="Arial Regular" w:hAnsi="Arial Regular" w:cs="Arial Regular"/>
        </w:rPr>
        <w:t>drop_area</w:t>
      </w:r>
      <w:proofErr w:type="spellEnd"/>
    </w:p>
    <w:p w14:paraId="1C66ADDB" w14:textId="77777777" w:rsidR="002F228C" w:rsidRPr="00C64109" w:rsidRDefault="00000000">
      <w:pPr>
        <w:spacing w:line="360" w:lineRule="auto"/>
        <w:jc w:val="both"/>
        <w:rPr>
          <w:rFonts w:ascii="Arial Regular" w:hAnsi="Arial Regular" w:cs="Arial Regular"/>
        </w:rPr>
      </w:pPr>
      <w:r w:rsidRPr="00C64109">
        <w:rPr>
          <w:rFonts w:ascii="Arial Regular" w:hAnsi="Arial Regular" w:cs="Arial Regular"/>
        </w:rPr>
        <w:t>Output: time-indexed paths for all droplets</w:t>
      </w:r>
    </w:p>
    <w:p w14:paraId="2A285C8A" w14:textId="77777777" w:rsidR="002F228C" w:rsidRPr="00C64109" w:rsidRDefault="002F228C">
      <w:pPr>
        <w:spacing w:line="360" w:lineRule="auto"/>
        <w:jc w:val="both"/>
        <w:rPr>
          <w:rFonts w:ascii="Arial Regular" w:hAnsi="Arial Regular" w:cs="Arial Regular"/>
        </w:rPr>
      </w:pPr>
    </w:p>
    <w:p w14:paraId="6972D387" w14:textId="77777777" w:rsidR="002F228C" w:rsidRPr="00C64109" w:rsidRDefault="00000000">
      <w:pPr>
        <w:spacing w:line="360" w:lineRule="auto"/>
        <w:jc w:val="both"/>
        <w:rPr>
          <w:rFonts w:ascii="Arial Regular" w:hAnsi="Arial Regular" w:cs="Arial Regular"/>
        </w:rPr>
      </w:pPr>
      <w:r w:rsidRPr="00C64109">
        <w:rPr>
          <w:rFonts w:ascii="Arial Regular" w:hAnsi="Arial Regular" w:cs="Arial Regular"/>
        </w:rPr>
        <w:t>1. Initialize map and reservation table R.</w:t>
      </w:r>
    </w:p>
    <w:p w14:paraId="7529C120" w14:textId="77777777" w:rsidR="002F228C" w:rsidRPr="00C64109" w:rsidRDefault="00000000">
      <w:pPr>
        <w:spacing w:line="360" w:lineRule="auto"/>
        <w:jc w:val="both"/>
        <w:rPr>
          <w:rFonts w:ascii="Arial Regular" w:hAnsi="Arial Regular" w:cs="Arial Regular"/>
        </w:rPr>
      </w:pPr>
      <w:r w:rsidRPr="00C64109">
        <w:rPr>
          <w:rFonts w:ascii="Arial Regular" w:hAnsi="Arial Regular" w:cs="Arial Regular"/>
        </w:rPr>
        <w:t>2. Sort droplets by priority.</w:t>
      </w:r>
    </w:p>
    <w:p w14:paraId="5DE2D5B8" w14:textId="77777777" w:rsidR="002F228C" w:rsidRPr="00C64109" w:rsidRDefault="00000000">
      <w:pPr>
        <w:spacing w:line="360" w:lineRule="auto"/>
        <w:jc w:val="both"/>
        <w:rPr>
          <w:rFonts w:ascii="Arial Regular" w:hAnsi="Arial Regular" w:cs="Arial Regular"/>
        </w:rPr>
      </w:pPr>
      <w:r w:rsidRPr="00C64109">
        <w:rPr>
          <w:rFonts w:ascii="Arial Regular" w:hAnsi="Arial Regular" w:cs="Arial Regular"/>
        </w:rPr>
        <w:t>3. Filter and sort candidate end positions.</w:t>
      </w:r>
    </w:p>
    <w:p w14:paraId="622DDFAA" w14:textId="77777777" w:rsidR="002F228C" w:rsidRPr="00C64109" w:rsidRDefault="00000000">
      <w:pPr>
        <w:spacing w:line="360" w:lineRule="auto"/>
        <w:jc w:val="both"/>
        <w:rPr>
          <w:rFonts w:ascii="Arial Regular" w:hAnsi="Arial Regular" w:cs="Arial Regular"/>
        </w:rPr>
      </w:pPr>
      <w:r w:rsidRPr="00C64109">
        <w:rPr>
          <w:rFonts w:ascii="Arial Regular" w:hAnsi="Arial Regular" w:cs="Arial Regular"/>
        </w:rPr>
        <w:t>4. Assign goals to non-recovery droplets with conflict checking.</w:t>
      </w:r>
    </w:p>
    <w:p w14:paraId="14EA6536" w14:textId="77777777" w:rsidR="002F228C" w:rsidRPr="00C64109" w:rsidRDefault="00000000">
      <w:pPr>
        <w:spacing w:line="360" w:lineRule="auto"/>
        <w:jc w:val="both"/>
        <w:rPr>
          <w:rFonts w:ascii="Arial Regular" w:hAnsi="Arial Regular" w:cs="Arial Regular"/>
        </w:rPr>
      </w:pPr>
      <w:r w:rsidRPr="00C64109">
        <w:rPr>
          <w:rFonts w:ascii="Arial Regular" w:hAnsi="Arial Regular" w:cs="Arial Regular"/>
        </w:rPr>
        <w:t>5. For each droplet in priority order:</w:t>
      </w:r>
    </w:p>
    <w:p w14:paraId="7F398408" w14:textId="77777777" w:rsidR="002F228C" w:rsidRPr="00C64109" w:rsidRDefault="00000000">
      <w:pPr>
        <w:spacing w:line="360" w:lineRule="auto"/>
        <w:jc w:val="both"/>
        <w:rPr>
          <w:rFonts w:ascii="Arial Regular" w:hAnsi="Arial Regular" w:cs="Arial Regular"/>
        </w:rPr>
      </w:pPr>
      <w:r w:rsidRPr="00C64109">
        <w:rPr>
          <w:rFonts w:ascii="Arial Regular" w:hAnsi="Arial Regular" w:cs="Arial Regular"/>
        </w:rPr>
        <w:t xml:space="preserve">   a. Set goal = </w:t>
      </w:r>
      <w:proofErr w:type="spellStart"/>
      <w:r w:rsidRPr="00C64109">
        <w:rPr>
          <w:rFonts w:ascii="Arial Regular" w:hAnsi="Arial Regular" w:cs="Arial Regular"/>
        </w:rPr>
        <w:t>drop_area</w:t>
      </w:r>
      <w:proofErr w:type="spellEnd"/>
      <w:r w:rsidRPr="00C64109">
        <w:rPr>
          <w:rFonts w:ascii="Arial Regular" w:hAnsi="Arial Regular" w:cs="Arial Regular"/>
        </w:rPr>
        <w:t xml:space="preserve"> for recovery droplets, otherwise use assigned point goal.</w:t>
      </w:r>
    </w:p>
    <w:p w14:paraId="5C8B28AE" w14:textId="77777777" w:rsidR="002F228C" w:rsidRPr="00C64109" w:rsidRDefault="00000000">
      <w:pPr>
        <w:spacing w:line="360" w:lineRule="auto"/>
        <w:jc w:val="both"/>
        <w:rPr>
          <w:rFonts w:ascii="Arial Regular" w:hAnsi="Arial Regular" w:cs="Arial Regular"/>
        </w:rPr>
      </w:pPr>
      <w:r w:rsidRPr="00C64109">
        <w:rPr>
          <w:rFonts w:ascii="Arial Regular" w:hAnsi="Arial Regular" w:cs="Arial Regular"/>
        </w:rPr>
        <w:t xml:space="preserve">   b. Plan a path using the enhanced SIPP planner under static obstacles and dynamic reservations.</w:t>
      </w:r>
    </w:p>
    <w:p w14:paraId="61A48C20" w14:textId="77777777" w:rsidR="002F228C" w:rsidRPr="00C64109" w:rsidRDefault="00000000">
      <w:pPr>
        <w:spacing w:line="360" w:lineRule="auto"/>
        <w:jc w:val="both"/>
        <w:rPr>
          <w:rFonts w:ascii="Arial Regular" w:hAnsi="Arial Regular" w:cs="Arial Regular"/>
        </w:rPr>
      </w:pPr>
      <w:r w:rsidRPr="00C64109">
        <w:rPr>
          <w:rFonts w:ascii="Arial Regular" w:hAnsi="Arial Regular" w:cs="Arial Regular"/>
        </w:rPr>
        <w:t xml:space="preserve">   c. Store the path and update vertex, edge, and goal-hold reservations.</w:t>
      </w:r>
    </w:p>
    <w:p w14:paraId="00A09D91" w14:textId="77777777" w:rsidR="002F228C" w:rsidRPr="00C64109" w:rsidRDefault="00000000">
      <w:pPr>
        <w:spacing w:line="360" w:lineRule="auto"/>
        <w:jc w:val="both"/>
        <w:rPr>
          <w:rFonts w:ascii="Arial Regular" w:hAnsi="Arial Regular" w:cs="Arial Regular"/>
        </w:rPr>
      </w:pPr>
      <w:r w:rsidRPr="00C64109">
        <w:rPr>
          <w:rFonts w:ascii="Arial Regular" w:hAnsi="Arial Regular" w:cs="Arial Regular"/>
        </w:rPr>
        <w:t>6. If residual conflicts remain, resolve them by priority-based wait insertion.</w:t>
      </w:r>
    </w:p>
    <w:p w14:paraId="2CC97368" w14:textId="77777777" w:rsidR="002F228C" w:rsidRPr="00C64109" w:rsidRDefault="00000000">
      <w:pPr>
        <w:spacing w:line="360" w:lineRule="auto"/>
        <w:jc w:val="both"/>
        <w:rPr>
          <w:rFonts w:ascii="Arial Regular" w:hAnsi="Arial Regular" w:cs="Arial Regular"/>
        </w:rPr>
      </w:pPr>
      <w:r w:rsidRPr="00C64109">
        <w:rPr>
          <w:rFonts w:ascii="Arial Regular" w:hAnsi="Arial Regular" w:cs="Arial Regular"/>
        </w:rPr>
        <w:t>7. Return all paths.</w:t>
      </w:r>
    </w:p>
    <w:p w14:paraId="475D2B4F" w14:textId="77777777" w:rsidR="002F228C" w:rsidRPr="00C64109" w:rsidRDefault="002F228C">
      <w:pPr>
        <w:spacing w:line="360" w:lineRule="auto"/>
        <w:jc w:val="both"/>
        <w:rPr>
          <w:rFonts w:ascii="Arial Regular" w:hAnsi="Arial Regular" w:cs="Arial Regular"/>
        </w:rPr>
      </w:pPr>
    </w:p>
    <w:p w14:paraId="5C534276" w14:textId="77777777" w:rsidR="002F228C" w:rsidRPr="00C64109" w:rsidRDefault="00000000">
      <w:pPr>
        <w:spacing w:line="360" w:lineRule="auto"/>
        <w:jc w:val="both"/>
        <w:rPr>
          <w:rFonts w:ascii="Arial Regular" w:hAnsi="Arial Regular" w:cs="Arial Regular"/>
        </w:rPr>
      </w:pPr>
      <w:r w:rsidRPr="00C64109">
        <w:rPr>
          <w:rFonts w:ascii="Arial Regular" w:hAnsi="Arial Regular" w:cs="Arial Regular"/>
        </w:rPr>
        <w:t>Enhanced SIPP planner:</w:t>
      </w:r>
    </w:p>
    <w:p w14:paraId="0129996A" w14:textId="77777777" w:rsidR="002F228C" w:rsidRPr="00C64109" w:rsidRDefault="00000000">
      <w:pPr>
        <w:spacing w:line="360" w:lineRule="auto"/>
        <w:jc w:val="both"/>
        <w:rPr>
          <w:rFonts w:ascii="Arial Regular" w:hAnsi="Arial Regular" w:cs="Arial Regular"/>
        </w:rPr>
      </w:pPr>
      <w:r w:rsidRPr="00C64109">
        <w:rPr>
          <w:rFonts w:ascii="Arial Regular" w:hAnsi="Arial Regular" w:cs="Arial Regular"/>
        </w:rPr>
        <w:t>- State: (</w:t>
      </w:r>
      <w:proofErr w:type="spellStart"/>
      <w:r w:rsidRPr="00C64109">
        <w:rPr>
          <w:rFonts w:ascii="Arial Regular" w:hAnsi="Arial Regular" w:cs="Arial Regular"/>
        </w:rPr>
        <w:t>node_position</w:t>
      </w:r>
      <w:proofErr w:type="spellEnd"/>
      <w:r w:rsidRPr="00C64109">
        <w:rPr>
          <w:rFonts w:ascii="Arial Regular" w:hAnsi="Arial Regular" w:cs="Arial Regular"/>
        </w:rPr>
        <w:t xml:space="preserve">, </w:t>
      </w:r>
      <w:proofErr w:type="spellStart"/>
      <w:r w:rsidRPr="00C64109">
        <w:rPr>
          <w:rFonts w:ascii="Arial Regular" w:hAnsi="Arial Regular" w:cs="Arial Regular"/>
        </w:rPr>
        <w:t>safe_interval</w:t>
      </w:r>
      <w:proofErr w:type="spellEnd"/>
      <w:r w:rsidRPr="00C64109">
        <w:rPr>
          <w:rFonts w:ascii="Arial Regular" w:hAnsi="Arial Regular" w:cs="Arial Regular"/>
        </w:rPr>
        <w:t xml:space="preserve">, </w:t>
      </w:r>
      <w:proofErr w:type="spellStart"/>
      <w:r w:rsidRPr="00C64109">
        <w:rPr>
          <w:rFonts w:ascii="Arial Regular" w:hAnsi="Arial Regular" w:cs="Arial Regular"/>
        </w:rPr>
        <w:t>t_arrive</w:t>
      </w:r>
      <w:proofErr w:type="spellEnd"/>
      <w:r w:rsidRPr="00C64109">
        <w:rPr>
          <w:rFonts w:ascii="Arial Regular" w:hAnsi="Arial Regular" w:cs="Arial Regular"/>
        </w:rPr>
        <w:t>)</w:t>
      </w:r>
    </w:p>
    <w:p w14:paraId="33EF243E" w14:textId="77777777" w:rsidR="002F228C" w:rsidRPr="00C64109" w:rsidRDefault="00000000">
      <w:pPr>
        <w:spacing w:line="360" w:lineRule="auto"/>
        <w:jc w:val="both"/>
        <w:rPr>
          <w:rFonts w:ascii="Arial Regular" w:hAnsi="Arial Regular" w:cs="Arial Regular"/>
        </w:rPr>
      </w:pPr>
      <w:r w:rsidRPr="00C64109">
        <w:rPr>
          <w:rFonts w:ascii="Arial Regular" w:hAnsi="Arial Regular" w:cs="Arial Regular"/>
        </w:rPr>
        <w:t>- Safe intervals consider inflated static obstacles and dynamic reservations</w:t>
      </w:r>
    </w:p>
    <w:p w14:paraId="784E22DB" w14:textId="77777777" w:rsidR="002F228C" w:rsidRPr="00C64109" w:rsidRDefault="00000000">
      <w:pPr>
        <w:spacing w:line="360" w:lineRule="auto"/>
        <w:jc w:val="both"/>
        <w:rPr>
          <w:rFonts w:ascii="Arial Regular" w:hAnsi="Arial Regular" w:cs="Arial Regular"/>
        </w:rPr>
      </w:pPr>
      <w:r w:rsidRPr="00C64109">
        <w:rPr>
          <w:rFonts w:ascii="Arial Regular" w:hAnsi="Arial Regular" w:cs="Arial Regular"/>
        </w:rPr>
        <w:t>- Heuristic:</w:t>
      </w:r>
    </w:p>
    <w:p w14:paraId="689C2A13" w14:textId="77777777" w:rsidR="002F228C" w:rsidRPr="00C64109" w:rsidRDefault="00000000">
      <w:pPr>
        <w:spacing w:line="360" w:lineRule="auto"/>
        <w:jc w:val="both"/>
        <w:rPr>
          <w:rFonts w:ascii="Arial Regular" w:hAnsi="Arial Regular" w:cs="Arial Regular"/>
        </w:rPr>
      </w:pPr>
      <w:r w:rsidRPr="00C64109">
        <w:rPr>
          <w:rFonts w:ascii="Arial Regular" w:hAnsi="Arial Regular" w:cs="Arial Regular"/>
        </w:rPr>
        <w:t xml:space="preserve">  POINT: Manhattan distance to point goal</w:t>
      </w:r>
    </w:p>
    <w:p w14:paraId="4A06FC89" w14:textId="77777777" w:rsidR="002F228C" w:rsidRPr="00C64109" w:rsidRDefault="00000000">
      <w:pPr>
        <w:spacing w:line="360" w:lineRule="auto"/>
        <w:jc w:val="both"/>
        <w:rPr>
          <w:rFonts w:ascii="Arial Regular" w:hAnsi="Arial Regular" w:cs="Arial Regular"/>
        </w:rPr>
      </w:pPr>
      <w:r w:rsidRPr="00C64109">
        <w:rPr>
          <w:rFonts w:ascii="Arial Regular" w:hAnsi="Arial Regular" w:cs="Arial Regular"/>
        </w:rPr>
        <w:t xml:space="preserve">  AREA: minimum Manhattan distance to goal-region boundary</w:t>
      </w:r>
    </w:p>
    <w:p w14:paraId="0912E140" w14:textId="77777777" w:rsidR="002F228C" w:rsidRPr="00C64109" w:rsidRDefault="00000000">
      <w:pPr>
        <w:spacing w:line="360" w:lineRule="auto"/>
        <w:jc w:val="both"/>
        <w:rPr>
          <w:rFonts w:ascii="Arial Regular" w:hAnsi="Arial Regular" w:cs="Arial Regular"/>
        </w:rPr>
      </w:pPr>
      <w:r w:rsidRPr="00C64109">
        <w:rPr>
          <w:rFonts w:ascii="Arial Regular" w:hAnsi="Arial Regular" w:cs="Arial Regular"/>
        </w:rPr>
        <w:lastRenderedPageBreak/>
        <w:t>- Successors: 4-neighborhood moves with implicit waiting</w:t>
      </w:r>
    </w:p>
    <w:p w14:paraId="345800AF" w14:textId="77777777" w:rsidR="002F228C" w:rsidRPr="00C64109" w:rsidRDefault="00000000">
      <w:pPr>
        <w:spacing w:line="360" w:lineRule="auto"/>
        <w:jc w:val="both"/>
        <w:rPr>
          <w:rFonts w:ascii="Arial Regular" w:hAnsi="Arial Regular" w:cs="Arial Regular"/>
        </w:rPr>
      </w:pPr>
      <w:r w:rsidRPr="00C64109">
        <w:rPr>
          <w:rFonts w:ascii="Arial Regular" w:hAnsi="Arial Regular" w:cs="Arial Regular"/>
        </w:rPr>
        <w:t>- Goal test:</w:t>
      </w:r>
    </w:p>
    <w:p w14:paraId="2F1F0866" w14:textId="77777777" w:rsidR="002F228C" w:rsidRPr="00C64109" w:rsidRDefault="00000000">
      <w:pPr>
        <w:spacing w:line="360" w:lineRule="auto"/>
        <w:jc w:val="both"/>
        <w:rPr>
          <w:rFonts w:ascii="Arial Regular" w:hAnsi="Arial Regular" w:cs="Arial Regular"/>
        </w:rPr>
      </w:pPr>
      <w:r w:rsidRPr="00C64109">
        <w:rPr>
          <w:rFonts w:ascii="Arial Regular" w:hAnsi="Arial Regular" w:cs="Arial Regular"/>
        </w:rPr>
        <w:t xml:space="preserve">  POINT: exact goal position</w:t>
      </w:r>
    </w:p>
    <w:p w14:paraId="54920E31" w14:textId="77777777" w:rsidR="002F228C" w:rsidRPr="00C64109" w:rsidRDefault="00000000">
      <w:pPr>
        <w:spacing w:line="360" w:lineRule="auto"/>
        <w:jc w:val="both"/>
        <w:rPr>
          <w:rFonts w:ascii="Arial Regular" w:hAnsi="Arial Regular" w:cs="Arial Regular"/>
        </w:rPr>
      </w:pPr>
      <w:r w:rsidRPr="00C64109">
        <w:rPr>
          <w:rFonts w:ascii="Arial Regular" w:hAnsi="Arial Regular" w:cs="Arial Regular"/>
        </w:rPr>
        <w:t xml:space="preserve">  AREA: droplet rectangle fully inside goal region</w:t>
      </w:r>
    </w:p>
    <w:p w14:paraId="02373F2D" w14:textId="77777777" w:rsidR="002F228C" w:rsidRPr="00C64109" w:rsidRDefault="002F228C">
      <w:pPr>
        <w:spacing w:line="360" w:lineRule="auto"/>
        <w:jc w:val="both"/>
        <w:rPr>
          <w:rFonts w:ascii="Arial Regular" w:hAnsi="Arial Regular" w:cs="Arial Regular"/>
        </w:rPr>
      </w:pPr>
    </w:p>
    <w:p w14:paraId="1C7F5EDE" w14:textId="77777777" w:rsidR="002F228C" w:rsidRPr="00C64109" w:rsidRDefault="00000000">
      <w:pPr>
        <w:spacing w:line="360" w:lineRule="auto"/>
        <w:jc w:val="both"/>
        <w:rPr>
          <w:rFonts w:ascii="Arial Regular" w:hAnsi="Arial Regular" w:cs="Arial Regular"/>
        </w:rPr>
      </w:pPr>
      <w:r w:rsidRPr="00C64109">
        <w:rPr>
          <w:rFonts w:ascii="Arial Regular" w:hAnsi="Arial Regular" w:cs="Arial Regular"/>
        </w:rPr>
        <w:t>Conflict resolver:</w:t>
      </w:r>
    </w:p>
    <w:p w14:paraId="5D6722FF" w14:textId="77777777" w:rsidR="002F228C" w:rsidRPr="00C64109" w:rsidRDefault="00000000">
      <w:pPr>
        <w:spacing w:line="360" w:lineRule="auto"/>
        <w:jc w:val="both"/>
        <w:rPr>
          <w:rFonts w:ascii="Arial Regular" w:hAnsi="Arial Regular" w:cs="Arial Regular"/>
        </w:rPr>
      </w:pPr>
      <w:r w:rsidRPr="00C64109">
        <w:rPr>
          <w:rFonts w:ascii="Arial Regular" w:hAnsi="Arial Regular" w:cs="Arial Regular"/>
        </w:rPr>
        <w:t>- Process droplets in priority order</w:t>
      </w:r>
    </w:p>
    <w:p w14:paraId="58B671E4" w14:textId="77777777" w:rsidR="002F228C" w:rsidRPr="00C64109" w:rsidRDefault="00000000">
      <w:pPr>
        <w:spacing w:line="360" w:lineRule="auto"/>
        <w:jc w:val="both"/>
        <w:rPr>
          <w:rFonts w:ascii="Arial Regular" w:hAnsi="Arial Regular" w:cs="Arial Regular"/>
        </w:rPr>
      </w:pPr>
      <w:r w:rsidRPr="00C64109">
        <w:rPr>
          <w:rFonts w:ascii="Arial Regular" w:hAnsi="Arial Regular" w:cs="Arial Regular"/>
        </w:rPr>
        <w:t>- Build reservations from earlier paths</w:t>
      </w:r>
    </w:p>
    <w:p w14:paraId="6A3C2F30" w14:textId="77777777" w:rsidR="002F228C" w:rsidRDefault="00000000">
      <w:pPr>
        <w:spacing w:line="360" w:lineRule="auto"/>
        <w:jc w:val="both"/>
        <w:rPr>
          <w:rFonts w:ascii="Arial Regular" w:hAnsi="Arial Regular" w:cs="Arial Regular"/>
        </w:rPr>
      </w:pPr>
      <w:r w:rsidRPr="00C64109">
        <w:rPr>
          <w:rFonts w:ascii="Arial Regular" w:hAnsi="Arial Regular" w:cs="Arial Regular"/>
        </w:rPr>
        <w:t>- Insert wait steps at the start until conflicts are removed or a safety limit is reached</w:t>
      </w:r>
    </w:p>
    <w:sectPr w:rsidR="002F228C">
      <w:pgSz w:w="11906" w:h="16838"/>
      <w:pgMar w:top="1440" w:right="1800" w:bottom="1440" w:left="1800" w:header="851" w:footer="992" w:gutter="0"/>
      <w:lnNumType w:countBy="1" w:restart="continuous"/>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rial Regular">
    <w:altName w:val="Arial"/>
    <w:panose1 w:val="020B0604020202020204"/>
    <w:charset w:val="00"/>
    <w:family w:val="auto"/>
    <w:pitch w:val="default"/>
    <w:sig w:usb0="E0002AFF" w:usb1="C0007843" w:usb2="00000009" w:usb3="00000000" w:csb0="400001FF" w:csb1="FFFF0000"/>
  </w:font>
  <w:font w:name="DengXian">
    <w:altName w:val="等线"/>
    <w:panose1 w:val="02010600030101010101"/>
    <w:charset w:val="86"/>
    <w:family w:val="auto"/>
    <w:pitch w:val="variable"/>
    <w:sig w:usb0="A00002BF" w:usb1="38CF7CFA" w:usb2="00000016" w:usb3="00000000" w:csb0="0004000F" w:csb1="00000000"/>
  </w:font>
  <w:font w:name="Arial Italic">
    <w:altName w:val="Arial"/>
    <w:panose1 w:val="020B0604020202020204"/>
    <w:charset w:val="00"/>
    <w:family w:val="auto"/>
    <w:pitch w:val="default"/>
    <w:sig w:usb0="E0002AFF" w:usb1="C0007843"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9"/>
  <w:bordersDoNotSurroundHeader/>
  <w:bordersDoNotSurroundFooter/>
  <w:proofState w:spelling="clean" w:grammar="clean"/>
  <w:defaultTabStop w:val="420"/>
  <w:drawingGridHorizontalSpacing w:val="120"/>
  <w:drawingGridVerticalSpacing w:val="163"/>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ngewandte Chemie1&lt;/Style&gt;&lt;LeftDelim&gt;{&lt;/LeftDelim&gt;&lt;RightDelim&gt;}&lt;/RightDelim&gt;&lt;FontName&gt;宋体&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txdtsxxhf5arvea2xpxvrakvz9f2f9x00sz&quot;&gt;nanoproteomics&lt;record-ids&gt;&lt;item&gt;11&lt;/item&gt;&lt;item&gt;12&lt;/item&gt;&lt;item&gt;13&lt;/item&gt;&lt;item&gt;19&lt;/item&gt;&lt;item&gt;20&lt;/item&gt;&lt;item&gt;22&lt;/item&gt;&lt;item&gt;26&lt;/item&gt;&lt;item&gt;28&lt;/item&gt;&lt;item&gt;30&lt;/item&gt;&lt;item&gt;32&lt;/item&gt;&lt;item&gt;34&lt;/item&gt;&lt;item&gt;36&lt;/item&gt;&lt;item&gt;38&lt;/item&gt;&lt;item&gt;39&lt;/item&gt;&lt;item&gt;42&lt;/item&gt;&lt;item&gt;45&lt;/item&gt;&lt;item&gt;46&lt;/item&gt;&lt;item&gt;47&lt;/item&gt;&lt;item&gt;48&lt;/item&gt;&lt;item&gt;49&lt;/item&gt;&lt;item&gt;50&lt;/item&gt;&lt;item&gt;51&lt;/item&gt;&lt;item&gt;52&lt;/item&gt;&lt;item&gt;53&lt;/item&gt;&lt;item&gt;55&lt;/item&gt;&lt;item&gt;56&lt;/item&gt;&lt;item&gt;57&lt;/item&gt;&lt;item&gt;58&lt;/item&gt;&lt;item&gt;59&lt;/item&gt;&lt;item&gt;60&lt;/item&gt;&lt;item&gt;61&lt;/item&gt;&lt;item&gt;63&lt;/item&gt;&lt;item&gt;64&lt;/item&gt;&lt;item&gt;65&lt;/item&gt;&lt;item&gt;66&lt;/item&gt;&lt;item&gt;67&lt;/item&gt;&lt;item&gt;68&lt;/item&gt;&lt;item&gt;72&lt;/item&gt;&lt;item&gt;74&lt;/item&gt;&lt;/record-ids&gt;&lt;/item&gt;&lt;/Libraries&gt;"/>
  </w:docVars>
  <w:rsids>
    <w:rsidRoot w:val="00DE3F68"/>
    <w:rsid w:val="00007BB2"/>
    <w:rsid w:val="000116FF"/>
    <w:rsid w:val="00012941"/>
    <w:rsid w:val="000202F4"/>
    <w:rsid w:val="00022363"/>
    <w:rsid w:val="00024910"/>
    <w:rsid w:val="0002538B"/>
    <w:rsid w:val="000268D0"/>
    <w:rsid w:val="00030C5A"/>
    <w:rsid w:val="0003129E"/>
    <w:rsid w:val="00032372"/>
    <w:rsid w:val="00042187"/>
    <w:rsid w:val="0006563D"/>
    <w:rsid w:val="00066A98"/>
    <w:rsid w:val="00072363"/>
    <w:rsid w:val="00074C63"/>
    <w:rsid w:val="00076D54"/>
    <w:rsid w:val="00084A2D"/>
    <w:rsid w:val="00084E89"/>
    <w:rsid w:val="000A215E"/>
    <w:rsid w:val="000A77FC"/>
    <w:rsid w:val="000A7BDC"/>
    <w:rsid w:val="000B18D0"/>
    <w:rsid w:val="000B1B82"/>
    <w:rsid w:val="000B2977"/>
    <w:rsid w:val="000B589E"/>
    <w:rsid w:val="000B65C8"/>
    <w:rsid w:val="000B6735"/>
    <w:rsid w:val="000B6F62"/>
    <w:rsid w:val="000C1392"/>
    <w:rsid w:val="000C62AC"/>
    <w:rsid w:val="000E1CC4"/>
    <w:rsid w:val="000E5D18"/>
    <w:rsid w:val="000F029B"/>
    <w:rsid w:val="000F04C9"/>
    <w:rsid w:val="000F182A"/>
    <w:rsid w:val="00100EBF"/>
    <w:rsid w:val="001046C8"/>
    <w:rsid w:val="00104AE9"/>
    <w:rsid w:val="00110DBB"/>
    <w:rsid w:val="00115585"/>
    <w:rsid w:val="0011569F"/>
    <w:rsid w:val="001160FC"/>
    <w:rsid w:val="001331D1"/>
    <w:rsid w:val="00133221"/>
    <w:rsid w:val="00137155"/>
    <w:rsid w:val="00137EF6"/>
    <w:rsid w:val="0016263A"/>
    <w:rsid w:val="00163635"/>
    <w:rsid w:val="00163968"/>
    <w:rsid w:val="00185A95"/>
    <w:rsid w:val="001B0377"/>
    <w:rsid w:val="001C4577"/>
    <w:rsid w:val="001D2510"/>
    <w:rsid w:val="001D5508"/>
    <w:rsid w:val="001E1C3E"/>
    <w:rsid w:val="001E446E"/>
    <w:rsid w:val="001F0BC1"/>
    <w:rsid w:val="001F3838"/>
    <w:rsid w:val="001F7036"/>
    <w:rsid w:val="001F75B2"/>
    <w:rsid w:val="0020008A"/>
    <w:rsid w:val="0020175C"/>
    <w:rsid w:val="00204141"/>
    <w:rsid w:val="002116CC"/>
    <w:rsid w:val="002121C8"/>
    <w:rsid w:val="00220430"/>
    <w:rsid w:val="00221964"/>
    <w:rsid w:val="002238D3"/>
    <w:rsid w:val="0022565C"/>
    <w:rsid w:val="00225970"/>
    <w:rsid w:val="00233E52"/>
    <w:rsid w:val="002419DB"/>
    <w:rsid w:val="00242B88"/>
    <w:rsid w:val="0024608E"/>
    <w:rsid w:val="002530E7"/>
    <w:rsid w:val="002553B5"/>
    <w:rsid w:val="00256603"/>
    <w:rsid w:val="00257A82"/>
    <w:rsid w:val="00263CB4"/>
    <w:rsid w:val="00267A8F"/>
    <w:rsid w:val="002708EF"/>
    <w:rsid w:val="002A39D6"/>
    <w:rsid w:val="002B39E6"/>
    <w:rsid w:val="002B73FF"/>
    <w:rsid w:val="002C3352"/>
    <w:rsid w:val="002C40FB"/>
    <w:rsid w:val="002E544E"/>
    <w:rsid w:val="002F228C"/>
    <w:rsid w:val="002F27FA"/>
    <w:rsid w:val="002F441A"/>
    <w:rsid w:val="002F6D86"/>
    <w:rsid w:val="00303ABC"/>
    <w:rsid w:val="00304A05"/>
    <w:rsid w:val="0030592A"/>
    <w:rsid w:val="00312092"/>
    <w:rsid w:val="00321DD0"/>
    <w:rsid w:val="003226FA"/>
    <w:rsid w:val="00332CB0"/>
    <w:rsid w:val="003400D5"/>
    <w:rsid w:val="003549E1"/>
    <w:rsid w:val="003613CA"/>
    <w:rsid w:val="003629E2"/>
    <w:rsid w:val="0036320F"/>
    <w:rsid w:val="00363720"/>
    <w:rsid w:val="00375F92"/>
    <w:rsid w:val="00376874"/>
    <w:rsid w:val="0037708E"/>
    <w:rsid w:val="00380834"/>
    <w:rsid w:val="0038602D"/>
    <w:rsid w:val="003902C9"/>
    <w:rsid w:val="0039731B"/>
    <w:rsid w:val="003A2183"/>
    <w:rsid w:val="003A63A1"/>
    <w:rsid w:val="003A6E59"/>
    <w:rsid w:val="003B1261"/>
    <w:rsid w:val="003B2F0E"/>
    <w:rsid w:val="003C01ED"/>
    <w:rsid w:val="003C4FD5"/>
    <w:rsid w:val="003D6CB3"/>
    <w:rsid w:val="003E5ED4"/>
    <w:rsid w:val="003F040F"/>
    <w:rsid w:val="003F3103"/>
    <w:rsid w:val="003F34A3"/>
    <w:rsid w:val="003F3C65"/>
    <w:rsid w:val="00403602"/>
    <w:rsid w:val="00410AB3"/>
    <w:rsid w:val="004123BE"/>
    <w:rsid w:val="00422302"/>
    <w:rsid w:val="00425C98"/>
    <w:rsid w:val="00430482"/>
    <w:rsid w:val="00434572"/>
    <w:rsid w:val="0044045D"/>
    <w:rsid w:val="004406ED"/>
    <w:rsid w:val="00442DC2"/>
    <w:rsid w:val="004437D7"/>
    <w:rsid w:val="0045263F"/>
    <w:rsid w:val="00456E25"/>
    <w:rsid w:val="00460293"/>
    <w:rsid w:val="00462C2E"/>
    <w:rsid w:val="004772C6"/>
    <w:rsid w:val="00480787"/>
    <w:rsid w:val="00480CEC"/>
    <w:rsid w:val="00481718"/>
    <w:rsid w:val="0048367D"/>
    <w:rsid w:val="004A00C5"/>
    <w:rsid w:val="004A189D"/>
    <w:rsid w:val="004A1B47"/>
    <w:rsid w:val="004A7478"/>
    <w:rsid w:val="004B24AD"/>
    <w:rsid w:val="004C269C"/>
    <w:rsid w:val="004D30C8"/>
    <w:rsid w:val="004D38EF"/>
    <w:rsid w:val="004D7800"/>
    <w:rsid w:val="004E624A"/>
    <w:rsid w:val="004E694E"/>
    <w:rsid w:val="004E6BD2"/>
    <w:rsid w:val="004E7743"/>
    <w:rsid w:val="004F0B22"/>
    <w:rsid w:val="004F1C5D"/>
    <w:rsid w:val="005016E0"/>
    <w:rsid w:val="00501BE9"/>
    <w:rsid w:val="005032D8"/>
    <w:rsid w:val="00514A2E"/>
    <w:rsid w:val="005151E9"/>
    <w:rsid w:val="00526E3F"/>
    <w:rsid w:val="00530187"/>
    <w:rsid w:val="00532A80"/>
    <w:rsid w:val="00534382"/>
    <w:rsid w:val="00551E51"/>
    <w:rsid w:val="00552E69"/>
    <w:rsid w:val="005541EE"/>
    <w:rsid w:val="0055649E"/>
    <w:rsid w:val="0056029E"/>
    <w:rsid w:val="0056639A"/>
    <w:rsid w:val="00566EA4"/>
    <w:rsid w:val="00567689"/>
    <w:rsid w:val="00571BF8"/>
    <w:rsid w:val="00574C88"/>
    <w:rsid w:val="0058224C"/>
    <w:rsid w:val="00583C08"/>
    <w:rsid w:val="00583E91"/>
    <w:rsid w:val="0059305C"/>
    <w:rsid w:val="00593790"/>
    <w:rsid w:val="005A76EC"/>
    <w:rsid w:val="005B18DA"/>
    <w:rsid w:val="005C4BD0"/>
    <w:rsid w:val="005C77CA"/>
    <w:rsid w:val="005D015C"/>
    <w:rsid w:val="005D16A9"/>
    <w:rsid w:val="005D392E"/>
    <w:rsid w:val="005D7986"/>
    <w:rsid w:val="005E45BF"/>
    <w:rsid w:val="005E5462"/>
    <w:rsid w:val="005F0626"/>
    <w:rsid w:val="005F311C"/>
    <w:rsid w:val="005F557C"/>
    <w:rsid w:val="00601036"/>
    <w:rsid w:val="0060119A"/>
    <w:rsid w:val="00601C8A"/>
    <w:rsid w:val="00606751"/>
    <w:rsid w:val="006116F0"/>
    <w:rsid w:val="00611EDA"/>
    <w:rsid w:val="0061573F"/>
    <w:rsid w:val="006235B1"/>
    <w:rsid w:val="00625198"/>
    <w:rsid w:val="00625311"/>
    <w:rsid w:val="00625B07"/>
    <w:rsid w:val="006368C0"/>
    <w:rsid w:val="006437CA"/>
    <w:rsid w:val="00645131"/>
    <w:rsid w:val="006522E5"/>
    <w:rsid w:val="00655F71"/>
    <w:rsid w:val="00662623"/>
    <w:rsid w:val="00664201"/>
    <w:rsid w:val="006654E9"/>
    <w:rsid w:val="00667F80"/>
    <w:rsid w:val="00677604"/>
    <w:rsid w:val="006865E0"/>
    <w:rsid w:val="00690ECF"/>
    <w:rsid w:val="00697E8E"/>
    <w:rsid w:val="006A2AAA"/>
    <w:rsid w:val="006A2CE4"/>
    <w:rsid w:val="006B0CEC"/>
    <w:rsid w:val="006B264E"/>
    <w:rsid w:val="006B4D5D"/>
    <w:rsid w:val="006B4F6F"/>
    <w:rsid w:val="006B7A18"/>
    <w:rsid w:val="006C269A"/>
    <w:rsid w:val="006C2A5E"/>
    <w:rsid w:val="006C48F6"/>
    <w:rsid w:val="006D452C"/>
    <w:rsid w:val="006E2F4B"/>
    <w:rsid w:val="006E4792"/>
    <w:rsid w:val="00702D09"/>
    <w:rsid w:val="007111BE"/>
    <w:rsid w:val="00712573"/>
    <w:rsid w:val="00712E99"/>
    <w:rsid w:val="00717DEE"/>
    <w:rsid w:val="00722C5E"/>
    <w:rsid w:val="007278F1"/>
    <w:rsid w:val="007375C3"/>
    <w:rsid w:val="00740CD9"/>
    <w:rsid w:val="007414B9"/>
    <w:rsid w:val="0074246A"/>
    <w:rsid w:val="00742481"/>
    <w:rsid w:val="00742AEF"/>
    <w:rsid w:val="00754EF1"/>
    <w:rsid w:val="00770C0D"/>
    <w:rsid w:val="00773D3F"/>
    <w:rsid w:val="007749E8"/>
    <w:rsid w:val="0077641C"/>
    <w:rsid w:val="00777A67"/>
    <w:rsid w:val="00781B3B"/>
    <w:rsid w:val="00790342"/>
    <w:rsid w:val="007954C2"/>
    <w:rsid w:val="007970AD"/>
    <w:rsid w:val="007A212A"/>
    <w:rsid w:val="007B2C67"/>
    <w:rsid w:val="007B35EF"/>
    <w:rsid w:val="007B4FAE"/>
    <w:rsid w:val="007B52C1"/>
    <w:rsid w:val="007B5E3A"/>
    <w:rsid w:val="007B67F5"/>
    <w:rsid w:val="007B77F6"/>
    <w:rsid w:val="007B79A7"/>
    <w:rsid w:val="007C3BAD"/>
    <w:rsid w:val="007D51EA"/>
    <w:rsid w:val="007E515A"/>
    <w:rsid w:val="007E5D7D"/>
    <w:rsid w:val="007E6A0C"/>
    <w:rsid w:val="008069FA"/>
    <w:rsid w:val="00813871"/>
    <w:rsid w:val="00817ADC"/>
    <w:rsid w:val="00825767"/>
    <w:rsid w:val="00826423"/>
    <w:rsid w:val="008327DE"/>
    <w:rsid w:val="008341A6"/>
    <w:rsid w:val="00837BC2"/>
    <w:rsid w:val="00840B53"/>
    <w:rsid w:val="00840CA3"/>
    <w:rsid w:val="0084437C"/>
    <w:rsid w:val="00862AC9"/>
    <w:rsid w:val="00864A63"/>
    <w:rsid w:val="008652BD"/>
    <w:rsid w:val="00873D10"/>
    <w:rsid w:val="008945EF"/>
    <w:rsid w:val="0089465C"/>
    <w:rsid w:val="008959BD"/>
    <w:rsid w:val="00896633"/>
    <w:rsid w:val="008A2AB2"/>
    <w:rsid w:val="008A3502"/>
    <w:rsid w:val="008A4DC5"/>
    <w:rsid w:val="008A7E99"/>
    <w:rsid w:val="008B00CC"/>
    <w:rsid w:val="008C3E0B"/>
    <w:rsid w:val="008C4E69"/>
    <w:rsid w:val="008C6FDF"/>
    <w:rsid w:val="008D0878"/>
    <w:rsid w:val="008D16A4"/>
    <w:rsid w:val="008D3E35"/>
    <w:rsid w:val="008D72A6"/>
    <w:rsid w:val="008E5649"/>
    <w:rsid w:val="008F0261"/>
    <w:rsid w:val="008F1920"/>
    <w:rsid w:val="008F59C5"/>
    <w:rsid w:val="0090040B"/>
    <w:rsid w:val="00902A34"/>
    <w:rsid w:val="0090324E"/>
    <w:rsid w:val="00910F30"/>
    <w:rsid w:val="009156AF"/>
    <w:rsid w:val="009158B1"/>
    <w:rsid w:val="00915DA0"/>
    <w:rsid w:val="00917C4D"/>
    <w:rsid w:val="00921403"/>
    <w:rsid w:val="00930385"/>
    <w:rsid w:val="009409E2"/>
    <w:rsid w:val="00943211"/>
    <w:rsid w:val="009503B3"/>
    <w:rsid w:val="00952058"/>
    <w:rsid w:val="00962885"/>
    <w:rsid w:val="00967A20"/>
    <w:rsid w:val="00973E3E"/>
    <w:rsid w:val="0097549B"/>
    <w:rsid w:val="009762E4"/>
    <w:rsid w:val="009A6F10"/>
    <w:rsid w:val="009B2595"/>
    <w:rsid w:val="009C1EC8"/>
    <w:rsid w:val="009C553C"/>
    <w:rsid w:val="009C69DA"/>
    <w:rsid w:val="009C7FED"/>
    <w:rsid w:val="009D062C"/>
    <w:rsid w:val="009E30AA"/>
    <w:rsid w:val="009E34B3"/>
    <w:rsid w:val="009F507E"/>
    <w:rsid w:val="009F672C"/>
    <w:rsid w:val="00A04604"/>
    <w:rsid w:val="00A05E17"/>
    <w:rsid w:val="00A12F26"/>
    <w:rsid w:val="00A16199"/>
    <w:rsid w:val="00A16A90"/>
    <w:rsid w:val="00A174FE"/>
    <w:rsid w:val="00A17679"/>
    <w:rsid w:val="00A21A3B"/>
    <w:rsid w:val="00A315E0"/>
    <w:rsid w:val="00A36A41"/>
    <w:rsid w:val="00A4085B"/>
    <w:rsid w:val="00A476F3"/>
    <w:rsid w:val="00A47B74"/>
    <w:rsid w:val="00A533D3"/>
    <w:rsid w:val="00A579A2"/>
    <w:rsid w:val="00A60650"/>
    <w:rsid w:val="00A701A0"/>
    <w:rsid w:val="00A70ED5"/>
    <w:rsid w:val="00A76044"/>
    <w:rsid w:val="00A83AAA"/>
    <w:rsid w:val="00A844F8"/>
    <w:rsid w:val="00A84D1A"/>
    <w:rsid w:val="00A9636B"/>
    <w:rsid w:val="00AA054E"/>
    <w:rsid w:val="00AA1C3B"/>
    <w:rsid w:val="00AA7745"/>
    <w:rsid w:val="00AC2BAC"/>
    <w:rsid w:val="00AC7D61"/>
    <w:rsid w:val="00AD1357"/>
    <w:rsid w:val="00AE2A70"/>
    <w:rsid w:val="00AF0213"/>
    <w:rsid w:val="00AF5458"/>
    <w:rsid w:val="00B06D85"/>
    <w:rsid w:val="00B14600"/>
    <w:rsid w:val="00B21A8C"/>
    <w:rsid w:val="00B225EC"/>
    <w:rsid w:val="00B24F54"/>
    <w:rsid w:val="00B27170"/>
    <w:rsid w:val="00B32CA9"/>
    <w:rsid w:val="00B34982"/>
    <w:rsid w:val="00B414F4"/>
    <w:rsid w:val="00B507F9"/>
    <w:rsid w:val="00B52257"/>
    <w:rsid w:val="00B54CAB"/>
    <w:rsid w:val="00B673B2"/>
    <w:rsid w:val="00B701B3"/>
    <w:rsid w:val="00B90D44"/>
    <w:rsid w:val="00B911F1"/>
    <w:rsid w:val="00B91D69"/>
    <w:rsid w:val="00B956FB"/>
    <w:rsid w:val="00B96CE5"/>
    <w:rsid w:val="00BA2C2F"/>
    <w:rsid w:val="00BB2D30"/>
    <w:rsid w:val="00BB73A4"/>
    <w:rsid w:val="00BD444A"/>
    <w:rsid w:val="00BD6CA7"/>
    <w:rsid w:val="00BD7129"/>
    <w:rsid w:val="00BE2B6B"/>
    <w:rsid w:val="00BE3683"/>
    <w:rsid w:val="00BF4E15"/>
    <w:rsid w:val="00C071A7"/>
    <w:rsid w:val="00C20DE2"/>
    <w:rsid w:val="00C304FB"/>
    <w:rsid w:val="00C30633"/>
    <w:rsid w:val="00C31D3A"/>
    <w:rsid w:val="00C32F28"/>
    <w:rsid w:val="00C34CBE"/>
    <w:rsid w:val="00C55474"/>
    <w:rsid w:val="00C64109"/>
    <w:rsid w:val="00C707B3"/>
    <w:rsid w:val="00C7135C"/>
    <w:rsid w:val="00C75BAE"/>
    <w:rsid w:val="00C76D50"/>
    <w:rsid w:val="00C7797C"/>
    <w:rsid w:val="00C80FCA"/>
    <w:rsid w:val="00C84EDD"/>
    <w:rsid w:val="00C92C95"/>
    <w:rsid w:val="00C9389D"/>
    <w:rsid w:val="00CB1175"/>
    <w:rsid w:val="00CB2EA7"/>
    <w:rsid w:val="00CB3A98"/>
    <w:rsid w:val="00CC6B25"/>
    <w:rsid w:val="00CC7D7F"/>
    <w:rsid w:val="00CD2410"/>
    <w:rsid w:val="00CD7FD0"/>
    <w:rsid w:val="00CE177B"/>
    <w:rsid w:val="00CE2978"/>
    <w:rsid w:val="00CE578C"/>
    <w:rsid w:val="00CE7D1B"/>
    <w:rsid w:val="00CF431B"/>
    <w:rsid w:val="00D01664"/>
    <w:rsid w:val="00D0527A"/>
    <w:rsid w:val="00D110DD"/>
    <w:rsid w:val="00D149A2"/>
    <w:rsid w:val="00D15C54"/>
    <w:rsid w:val="00D2120D"/>
    <w:rsid w:val="00D23761"/>
    <w:rsid w:val="00D30EDD"/>
    <w:rsid w:val="00D341D1"/>
    <w:rsid w:val="00D361E8"/>
    <w:rsid w:val="00D40914"/>
    <w:rsid w:val="00D45CE5"/>
    <w:rsid w:val="00D51243"/>
    <w:rsid w:val="00D62F32"/>
    <w:rsid w:val="00D6369F"/>
    <w:rsid w:val="00D73B5C"/>
    <w:rsid w:val="00D751EC"/>
    <w:rsid w:val="00D75998"/>
    <w:rsid w:val="00D8446B"/>
    <w:rsid w:val="00D863BE"/>
    <w:rsid w:val="00D86BB4"/>
    <w:rsid w:val="00D8784F"/>
    <w:rsid w:val="00D9664D"/>
    <w:rsid w:val="00D96963"/>
    <w:rsid w:val="00DA5F37"/>
    <w:rsid w:val="00DA76DB"/>
    <w:rsid w:val="00DB6D0C"/>
    <w:rsid w:val="00DC7652"/>
    <w:rsid w:val="00DD2CBC"/>
    <w:rsid w:val="00DD70DB"/>
    <w:rsid w:val="00DE1ACF"/>
    <w:rsid w:val="00DE3F68"/>
    <w:rsid w:val="00DE7205"/>
    <w:rsid w:val="00DF1810"/>
    <w:rsid w:val="00DF23CA"/>
    <w:rsid w:val="00DF4089"/>
    <w:rsid w:val="00E001E2"/>
    <w:rsid w:val="00E011B5"/>
    <w:rsid w:val="00E0434F"/>
    <w:rsid w:val="00E045D2"/>
    <w:rsid w:val="00E04A9F"/>
    <w:rsid w:val="00E04CCF"/>
    <w:rsid w:val="00E1269B"/>
    <w:rsid w:val="00E17780"/>
    <w:rsid w:val="00E17CDD"/>
    <w:rsid w:val="00E4079A"/>
    <w:rsid w:val="00E41C0D"/>
    <w:rsid w:val="00E44E13"/>
    <w:rsid w:val="00E5411A"/>
    <w:rsid w:val="00E57FA7"/>
    <w:rsid w:val="00E62F37"/>
    <w:rsid w:val="00E6755C"/>
    <w:rsid w:val="00E71DA9"/>
    <w:rsid w:val="00E75520"/>
    <w:rsid w:val="00E82913"/>
    <w:rsid w:val="00E85271"/>
    <w:rsid w:val="00E91263"/>
    <w:rsid w:val="00E9332F"/>
    <w:rsid w:val="00E94F07"/>
    <w:rsid w:val="00E95959"/>
    <w:rsid w:val="00EA20B0"/>
    <w:rsid w:val="00EA50E9"/>
    <w:rsid w:val="00EA513F"/>
    <w:rsid w:val="00EA60E1"/>
    <w:rsid w:val="00EA6CDE"/>
    <w:rsid w:val="00EB0886"/>
    <w:rsid w:val="00EB362D"/>
    <w:rsid w:val="00EB3E6F"/>
    <w:rsid w:val="00ED1BB1"/>
    <w:rsid w:val="00EF521F"/>
    <w:rsid w:val="00F0080E"/>
    <w:rsid w:val="00F04BB7"/>
    <w:rsid w:val="00F058ED"/>
    <w:rsid w:val="00F07E79"/>
    <w:rsid w:val="00F136FB"/>
    <w:rsid w:val="00F14A45"/>
    <w:rsid w:val="00F21F6D"/>
    <w:rsid w:val="00F222AE"/>
    <w:rsid w:val="00F3068D"/>
    <w:rsid w:val="00F30A55"/>
    <w:rsid w:val="00F375C4"/>
    <w:rsid w:val="00F45668"/>
    <w:rsid w:val="00F52E96"/>
    <w:rsid w:val="00F61B2B"/>
    <w:rsid w:val="00F74146"/>
    <w:rsid w:val="00F8064D"/>
    <w:rsid w:val="00F94632"/>
    <w:rsid w:val="00F964A5"/>
    <w:rsid w:val="00FA0260"/>
    <w:rsid w:val="00FA1BAD"/>
    <w:rsid w:val="00FB6D8C"/>
    <w:rsid w:val="00FC16AC"/>
    <w:rsid w:val="00FC270B"/>
    <w:rsid w:val="00FC39C0"/>
    <w:rsid w:val="00FC5E0E"/>
    <w:rsid w:val="00FC797B"/>
    <w:rsid w:val="00FD0519"/>
    <w:rsid w:val="00FD2A40"/>
    <w:rsid w:val="00FD5A44"/>
    <w:rsid w:val="00FD631F"/>
    <w:rsid w:val="00FD6A5F"/>
    <w:rsid w:val="00FF1118"/>
    <w:rsid w:val="00FF1344"/>
    <w:rsid w:val="00FF2319"/>
    <w:rsid w:val="00FF4954"/>
    <w:rsid w:val="191936B9"/>
    <w:rsid w:val="4F67B5D2"/>
    <w:rsid w:val="79773F71"/>
    <w:rsid w:val="7EDBD8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D27ED68"/>
  <w15:docId w15:val="{F1F84EB3-113D-4ECC-964B-F4E1D32F8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hAnsi="宋体" w:cs="宋体"/>
      <w:sz w:val="24"/>
      <w:szCs w:val="24"/>
      <w:lang w:val="en-GB"/>
    </w:rPr>
  </w:style>
  <w:style w:type="paragraph" w:styleId="1">
    <w:name w:val="heading 1"/>
    <w:basedOn w:val="a"/>
    <w:next w:val="a"/>
    <w:link w:val="10"/>
    <w:uiPriority w:val="9"/>
    <w:qFormat/>
    <w:pPr>
      <w:keepNext/>
      <w:keepLines/>
      <w:spacing w:before="340" w:after="330" w:line="578" w:lineRule="auto"/>
      <w:outlineLvl w:val="0"/>
    </w:pPr>
    <w:rPr>
      <w:rFonts w:eastAsia="Times New Roman"/>
      <w:b/>
      <w:bCs/>
      <w:kern w:val="44"/>
      <w:sz w:val="28"/>
      <w:szCs w:val="44"/>
    </w:rPr>
  </w:style>
  <w:style w:type="paragraph" w:styleId="2">
    <w:name w:val="heading 2"/>
    <w:basedOn w:val="a"/>
    <w:next w:val="a"/>
    <w:link w:val="20"/>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link w:val="30"/>
    <w:uiPriority w:val="9"/>
    <w:qFormat/>
    <w:pPr>
      <w:spacing w:before="100" w:beforeAutospacing="1" w:after="100" w:afterAutospacing="1"/>
      <w:outlineLvl w:val="2"/>
    </w:pPr>
    <w:rPr>
      <w:b/>
      <w:bCs/>
      <w:sz w:val="27"/>
      <w:szCs w:val="27"/>
    </w:rPr>
  </w:style>
  <w:style w:type="paragraph" w:styleId="4">
    <w:name w:val="heading 4"/>
    <w:basedOn w:val="a"/>
    <w:next w:val="a"/>
    <w:link w:val="40"/>
    <w:uiPriority w:val="9"/>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semiHidden/>
    <w:unhideWhenUsed/>
    <w:qFormat/>
    <w:pPr>
      <w:keepNext/>
      <w:keepLines/>
      <w:spacing w:before="280" w:after="290" w:line="376" w:lineRule="auto"/>
      <w:outlineLvl w:val="4"/>
    </w:pPr>
    <w:rPr>
      <w:b/>
      <w:bCs/>
      <w:sz w:val="28"/>
      <w:szCs w:val="28"/>
    </w:rPr>
  </w:style>
  <w:style w:type="paragraph" w:styleId="6">
    <w:name w:val="heading 6"/>
    <w:basedOn w:val="a"/>
    <w:next w:val="a"/>
    <w:link w:val="60"/>
    <w:uiPriority w:val="9"/>
    <w:semiHidden/>
    <w:unhideWhenUsed/>
    <w:qFormat/>
    <w:pPr>
      <w:keepNext/>
      <w:keepLines/>
      <w:spacing w:before="240" w:after="64" w:line="320" w:lineRule="auto"/>
      <w:outlineLvl w:val="5"/>
    </w:pPr>
    <w:rPr>
      <w:rFonts w:asciiTheme="majorHAnsi" w:eastAsiaTheme="majorEastAsia" w:hAnsiTheme="majorHAnsi" w:cstheme="majorBidi"/>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style>
  <w:style w:type="paragraph" w:styleId="a5">
    <w:name w:val="footer"/>
    <w:basedOn w:val="a"/>
    <w:link w:val="a6"/>
    <w:uiPriority w:val="99"/>
    <w:unhideWhenUsed/>
    <w:qFormat/>
    <w:pPr>
      <w:tabs>
        <w:tab w:val="center" w:pos="4153"/>
        <w:tab w:val="right" w:pos="8306"/>
      </w:tabs>
      <w:snapToGrid w:val="0"/>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semiHidden/>
    <w:unhideWhenUsed/>
    <w:qFormat/>
    <w:pPr>
      <w:spacing w:before="100" w:beforeAutospacing="1" w:after="100" w:afterAutospacing="1"/>
    </w:pPr>
  </w:style>
  <w:style w:type="paragraph" w:styleId="aa">
    <w:name w:val="annotation subject"/>
    <w:basedOn w:val="a3"/>
    <w:next w:val="a3"/>
    <w:link w:val="ab"/>
    <w:uiPriority w:val="99"/>
    <w:semiHidden/>
    <w:unhideWhenUsed/>
    <w:rPr>
      <w:b/>
      <w:bCs/>
    </w:rPr>
  </w:style>
  <w:style w:type="table" w:styleId="ac">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FollowedHyperlink"/>
    <w:basedOn w:val="a0"/>
    <w:uiPriority w:val="99"/>
    <w:semiHidden/>
    <w:unhideWhenUsed/>
    <w:qFormat/>
    <w:rPr>
      <w:color w:val="954F72" w:themeColor="followedHyperlink"/>
      <w:u w:val="single"/>
    </w:rPr>
  </w:style>
  <w:style w:type="character" w:styleId="ae">
    <w:name w:val="line number"/>
    <w:basedOn w:val="a0"/>
    <w:uiPriority w:val="99"/>
    <w:semiHidden/>
    <w:unhideWhenUsed/>
    <w:qFormat/>
  </w:style>
  <w:style w:type="character" w:styleId="af">
    <w:name w:val="Hyperlink"/>
    <w:basedOn w:val="a0"/>
    <w:uiPriority w:val="99"/>
    <w:unhideWhenUsed/>
    <w:qFormat/>
    <w:rPr>
      <w:color w:val="0563C1" w:themeColor="hyperlink"/>
      <w:u w:val="single"/>
    </w:rPr>
  </w:style>
  <w:style w:type="character" w:styleId="af0">
    <w:name w:val="annotation reference"/>
    <w:basedOn w:val="a0"/>
    <w:uiPriority w:val="99"/>
    <w:semiHidden/>
    <w:unhideWhenUsed/>
    <w:rPr>
      <w:sz w:val="21"/>
      <w:szCs w:val="21"/>
    </w:rPr>
  </w:style>
  <w:style w:type="character" w:customStyle="1" w:styleId="30">
    <w:name w:val="标题 3 字符"/>
    <w:basedOn w:val="a0"/>
    <w:link w:val="3"/>
    <w:uiPriority w:val="9"/>
    <w:qFormat/>
    <w:rPr>
      <w:rFonts w:ascii="宋体" w:eastAsia="宋体" w:hAnsi="宋体" w:cs="宋体"/>
      <w:b/>
      <w:bCs/>
      <w:kern w:val="0"/>
      <w:sz w:val="27"/>
      <w:szCs w:val="27"/>
    </w:rPr>
  </w:style>
  <w:style w:type="table" w:customStyle="1" w:styleId="6-31">
    <w:name w:val="清单表 6 彩色 - 着色 31"/>
    <w:basedOn w:val="a1"/>
    <w:uiPriority w:val="51"/>
    <w:qFormat/>
    <w:rPr>
      <w:color w:val="7B7B7B" w:themeColor="accent3" w:themeShade="BF"/>
    </w:rPr>
    <w:tblPr>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10">
    <w:name w:val="标题 1 字符"/>
    <w:basedOn w:val="a0"/>
    <w:link w:val="1"/>
    <w:uiPriority w:val="9"/>
    <w:qFormat/>
    <w:rPr>
      <w:rFonts w:ascii="宋体" w:eastAsia="Times New Roman" w:hAnsi="宋体" w:cs="宋体"/>
      <w:b/>
      <w:bCs/>
      <w:kern w:val="44"/>
      <w:sz w:val="28"/>
      <w:szCs w:val="44"/>
    </w:rPr>
  </w:style>
  <w:style w:type="paragraph" w:customStyle="1" w:styleId="EndNoteBibliographyTitle">
    <w:name w:val="EndNote Bibliography Title"/>
    <w:basedOn w:val="a"/>
    <w:link w:val="EndNoteBibliographyTitle0"/>
    <w:qFormat/>
    <w:pPr>
      <w:jc w:val="center"/>
    </w:pPr>
  </w:style>
  <w:style w:type="character" w:customStyle="1" w:styleId="EndNoteBibliographyTitle0">
    <w:name w:val="EndNote Bibliography Title 字符"/>
    <w:basedOn w:val="a0"/>
    <w:link w:val="EndNoteBibliographyTitle"/>
    <w:qFormat/>
    <w:rPr>
      <w:rFonts w:ascii="宋体" w:eastAsia="宋体" w:hAnsi="宋体" w:cs="宋体"/>
      <w:kern w:val="0"/>
      <w:sz w:val="24"/>
    </w:rPr>
  </w:style>
  <w:style w:type="paragraph" w:customStyle="1" w:styleId="EndNoteBibliography">
    <w:name w:val="EndNote Bibliography"/>
    <w:basedOn w:val="a"/>
    <w:link w:val="EndNoteBibliography0"/>
    <w:qFormat/>
    <w:pPr>
      <w:jc w:val="both"/>
    </w:pPr>
  </w:style>
  <w:style w:type="character" w:customStyle="1" w:styleId="EndNoteBibliography0">
    <w:name w:val="EndNote Bibliography 字符"/>
    <w:basedOn w:val="a0"/>
    <w:link w:val="EndNoteBibliography"/>
    <w:qFormat/>
    <w:rPr>
      <w:rFonts w:ascii="宋体" w:eastAsia="宋体" w:hAnsi="宋体" w:cs="宋体"/>
      <w:kern w:val="0"/>
      <w:sz w:val="24"/>
    </w:rPr>
  </w:style>
  <w:style w:type="character" w:customStyle="1" w:styleId="20">
    <w:name w:val="标题 2 字符"/>
    <w:basedOn w:val="a0"/>
    <w:link w:val="2"/>
    <w:uiPriority w:val="9"/>
    <w:semiHidden/>
    <w:qFormat/>
    <w:rPr>
      <w:rFonts w:asciiTheme="majorHAnsi" w:eastAsiaTheme="majorEastAsia" w:hAnsiTheme="majorHAnsi" w:cstheme="majorBidi"/>
      <w:b/>
      <w:bCs/>
      <w:kern w:val="0"/>
      <w:sz w:val="32"/>
      <w:szCs w:val="32"/>
    </w:rPr>
  </w:style>
  <w:style w:type="character" w:customStyle="1" w:styleId="a8">
    <w:name w:val="页眉 字符"/>
    <w:basedOn w:val="a0"/>
    <w:link w:val="a7"/>
    <w:uiPriority w:val="99"/>
    <w:qFormat/>
    <w:rPr>
      <w:rFonts w:ascii="宋体" w:eastAsia="宋体" w:hAnsi="宋体" w:cs="宋体"/>
      <w:kern w:val="0"/>
      <w:sz w:val="18"/>
      <w:szCs w:val="18"/>
    </w:rPr>
  </w:style>
  <w:style w:type="character" w:customStyle="1" w:styleId="a6">
    <w:name w:val="页脚 字符"/>
    <w:basedOn w:val="a0"/>
    <w:link w:val="a5"/>
    <w:uiPriority w:val="99"/>
    <w:qFormat/>
    <w:rPr>
      <w:rFonts w:ascii="宋体" w:eastAsia="宋体" w:hAnsi="宋体" w:cs="宋体"/>
      <w:kern w:val="0"/>
      <w:sz w:val="18"/>
      <w:szCs w:val="18"/>
    </w:rPr>
  </w:style>
  <w:style w:type="character" w:customStyle="1" w:styleId="11">
    <w:name w:val="未处理的提及1"/>
    <w:basedOn w:val="a0"/>
    <w:uiPriority w:val="99"/>
    <w:semiHidden/>
    <w:unhideWhenUsed/>
    <w:qFormat/>
    <w:rPr>
      <w:color w:val="605E5C"/>
      <w:shd w:val="clear" w:color="auto" w:fill="E1DFDD"/>
    </w:rPr>
  </w:style>
  <w:style w:type="character" w:customStyle="1" w:styleId="react-xocs-alternative-link">
    <w:name w:val="react-xocs-alternative-link"/>
    <w:basedOn w:val="a0"/>
    <w:qFormat/>
  </w:style>
  <w:style w:type="character" w:customStyle="1" w:styleId="given-name">
    <w:name w:val="given-name"/>
    <w:basedOn w:val="a0"/>
    <w:qFormat/>
  </w:style>
  <w:style w:type="character" w:customStyle="1" w:styleId="text">
    <w:name w:val="text"/>
    <w:basedOn w:val="a0"/>
    <w:qFormat/>
  </w:style>
  <w:style w:type="character" w:customStyle="1" w:styleId="a4">
    <w:name w:val="批注文字 字符"/>
    <w:basedOn w:val="a0"/>
    <w:link w:val="a3"/>
    <w:uiPriority w:val="99"/>
    <w:qFormat/>
    <w:rPr>
      <w:rFonts w:ascii="宋体" w:eastAsia="宋体" w:hAnsi="宋体" w:cs="宋体"/>
      <w:kern w:val="0"/>
      <w:sz w:val="24"/>
    </w:rPr>
  </w:style>
  <w:style w:type="character" w:customStyle="1" w:styleId="40">
    <w:name w:val="标题 4 字符"/>
    <w:basedOn w:val="a0"/>
    <w:link w:val="4"/>
    <w:uiPriority w:val="9"/>
    <w:semiHidden/>
    <w:qFormat/>
    <w:rPr>
      <w:rFonts w:asciiTheme="majorHAnsi" w:eastAsiaTheme="majorEastAsia" w:hAnsiTheme="majorHAnsi" w:cstheme="majorBidi"/>
      <w:b/>
      <w:bCs/>
      <w:kern w:val="0"/>
      <w:sz w:val="28"/>
      <w:szCs w:val="28"/>
    </w:rPr>
  </w:style>
  <w:style w:type="character" w:customStyle="1" w:styleId="50">
    <w:name w:val="标题 5 字符"/>
    <w:basedOn w:val="a0"/>
    <w:link w:val="5"/>
    <w:uiPriority w:val="9"/>
    <w:semiHidden/>
    <w:qFormat/>
    <w:rPr>
      <w:rFonts w:ascii="宋体" w:eastAsia="宋体" w:hAnsi="宋体" w:cs="宋体"/>
      <w:b/>
      <w:bCs/>
      <w:kern w:val="0"/>
      <w:sz w:val="28"/>
      <w:szCs w:val="28"/>
    </w:rPr>
  </w:style>
  <w:style w:type="character" w:customStyle="1" w:styleId="60">
    <w:name w:val="标题 6 字符"/>
    <w:basedOn w:val="a0"/>
    <w:link w:val="6"/>
    <w:uiPriority w:val="9"/>
    <w:semiHidden/>
    <w:qFormat/>
    <w:rPr>
      <w:rFonts w:asciiTheme="majorHAnsi" w:eastAsiaTheme="majorEastAsia" w:hAnsiTheme="majorHAnsi" w:cstheme="majorBidi"/>
      <w:b/>
      <w:bCs/>
      <w:kern w:val="0"/>
      <w:sz w:val="24"/>
    </w:rPr>
  </w:style>
  <w:style w:type="paragraph" w:customStyle="1" w:styleId="12">
    <w:name w:val="书目1"/>
    <w:basedOn w:val="a"/>
    <w:next w:val="a"/>
    <w:uiPriority w:val="37"/>
    <w:unhideWhenUsed/>
    <w:qFormat/>
    <w:pPr>
      <w:tabs>
        <w:tab w:val="left" w:pos="260"/>
      </w:tabs>
      <w:spacing w:line="480" w:lineRule="auto"/>
      <w:ind w:left="264" w:hanging="264"/>
    </w:pPr>
  </w:style>
  <w:style w:type="character" w:customStyle="1" w:styleId="ab">
    <w:name w:val="批注主题 字符"/>
    <w:basedOn w:val="a4"/>
    <w:link w:val="aa"/>
    <w:uiPriority w:val="99"/>
    <w:semiHidden/>
    <w:rPr>
      <w:rFonts w:ascii="宋体" w:eastAsia="宋体" w:hAnsi="宋体" w:cs="宋体"/>
      <w:b/>
      <w:bCs/>
      <w:kern w:val="0"/>
      <w:sz w:val="24"/>
      <w:szCs w:val="24"/>
      <w:lang w:val="en-GB"/>
    </w:rPr>
  </w:style>
  <w:style w:type="paragraph" w:customStyle="1" w:styleId="13">
    <w:name w:val="修订1"/>
    <w:hidden/>
    <w:uiPriority w:val="99"/>
    <w:semiHidden/>
    <w:rPr>
      <w:rFonts w:ascii="宋体" w:hAnsi="宋体" w:cs="宋体"/>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zhouhu@simm.ac.cn"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hyperlink" Target="mailto:hanbin.ma@uestc.edu.cn" TargetMode="External"/><Relationship Id="rId11" Type="http://schemas.openxmlformats.org/officeDocument/2006/relationships/image" Target="media/image4.png"/><Relationship Id="rId5" Type="http://schemas.openxmlformats.org/officeDocument/2006/relationships/hyperlink" Target="mailto:ychen@simm.ac.cn" TargetMode="Externa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980D6C-685C-814A-B718-96A4CAB4B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993</Words>
  <Characters>5661</Characters>
  <Application>Microsoft Office Word</Application>
  <DocSecurity>0</DocSecurity>
  <Lines>47</Lines>
  <Paragraphs>13</Paragraphs>
  <ScaleCrop>false</ScaleCrop>
  <Company/>
  <LinksUpToDate>false</LinksUpToDate>
  <CharactersWithSpaces>6641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YangZhicheng</cp:lastModifiedBy>
  <cp:revision>25</cp:revision>
  <dcterms:created xsi:type="dcterms:W3CDTF">2026-03-26T00:20:00Z</dcterms:created>
  <dcterms:modified xsi:type="dcterms:W3CDTF">2026-05-21T08:14:00Z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zotero-version="7.0.32"&gt;&lt;session id="rzSYebXA"/&gt;&lt;style id="http://www.zotero.org/styles/nature" hasBibliography="1" bibliographyStyleHasBeenSet="1"/&gt;&lt;prefs&gt;&lt;pref name="fieldType" value="Field"/&gt;&lt;/prefs&gt;&lt;/data&gt;</vt:lpwstr>
  </property>
  <property fmtid="{D5CDD505-2E9C-101B-9397-08002B2CF9AE}" pid="3" name="KSOTemplateDocerSaveRecord">
    <vt:lpwstr>eyJoZGlkIjoiNzI1MzljODBiNDliMzEyMzFlZWNlN2EzYjU0N2YzMWEiLCJ1c2VySWQiOiIxMTIwMjAzNDkwIn0=</vt:lpwstr>
  </property>
  <property fmtid="{D5CDD505-2E9C-101B-9397-08002B2CF9AE}" pid="4" name="KSOProductBuildVer">
    <vt:lpwstr>2052-12.1.25867.25867</vt:lpwstr>
  </property>
  <property fmtid="{D5CDD505-2E9C-101B-9397-08002B2CF9AE}" pid="5" name="ICV">
    <vt:lpwstr>8DF902B421C14BD0A8D015331779E424_13</vt:lpwstr>
  </property>
  <property fmtid="{D5CDD505-2E9C-101B-9397-08002B2CF9AE}" pid="6" name="GrammarlyDocumentId">
    <vt:lpwstr>e86fb381-6501-417f-a64c-d26104a3325b</vt:lpwstr>
  </property>
</Properties>
</file>