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FDCE3" w14:textId="7FBA23BA" w:rsidR="007D4937" w:rsidRPr="00370E51" w:rsidRDefault="00370E51" w:rsidP="00370E5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70E51">
        <w:rPr>
          <w:rFonts w:ascii="Times New Roman" w:hAnsi="Times New Roman" w:cs="Times New Roman"/>
          <w:b/>
          <w:bCs/>
        </w:rPr>
        <w:t>WHAT IS KNOWN ABOUT THİS TOPIC:</w:t>
      </w:r>
    </w:p>
    <w:p w14:paraId="21A3836F" w14:textId="28580071" w:rsidR="00370E51" w:rsidRPr="00370E51" w:rsidRDefault="00370E51" w:rsidP="00370E51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70E51">
        <w:rPr>
          <w:rFonts w:ascii="Times New Roman" w:hAnsi="Times New Roman" w:cs="Times New Roman"/>
        </w:rPr>
        <w:t xml:space="preserve"> Acute urinary retention in children is rare but clinically important. </w:t>
      </w:r>
    </w:p>
    <w:p w14:paraId="18F5F4AC" w14:textId="3813B5D1" w:rsidR="00370E51" w:rsidRPr="00370E51" w:rsidRDefault="00370E51" w:rsidP="00370E51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70E51">
        <w:rPr>
          <w:rFonts w:ascii="Times New Roman" w:hAnsi="Times New Roman" w:cs="Times New Roman"/>
        </w:rPr>
        <w:t xml:space="preserve">Reported etiologies vary across pediatric series, and published studies are heterogeneous in both diagnostic approach and initial management. </w:t>
      </w:r>
    </w:p>
    <w:p w14:paraId="5ABE2B66" w14:textId="17233B06" w:rsidR="00370E51" w:rsidRPr="00370E51" w:rsidRDefault="00370E51" w:rsidP="00370E51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70E51">
        <w:rPr>
          <w:rFonts w:ascii="Times New Roman" w:hAnsi="Times New Roman" w:cs="Times New Roman"/>
        </w:rPr>
        <w:t>Some children have transient or reversible causes, whereas others have obstructive, compressive, or neurologic pathology requiring prompt recognition.</w:t>
      </w:r>
    </w:p>
    <w:p w14:paraId="0738C8F3" w14:textId="6DBB5039" w:rsidR="00370E51" w:rsidRPr="00370E51" w:rsidRDefault="00370E51" w:rsidP="00370E5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70E51">
        <w:rPr>
          <w:rFonts w:ascii="Times New Roman" w:hAnsi="Times New Roman" w:cs="Times New Roman"/>
          <w:b/>
          <w:bCs/>
        </w:rPr>
        <w:t>WHAT THIS STUDY ADDS:</w:t>
      </w:r>
    </w:p>
    <w:p w14:paraId="728541FD" w14:textId="369B67FA" w:rsidR="00370E51" w:rsidRPr="00370E51" w:rsidRDefault="00370E51" w:rsidP="00370E51">
      <w:pPr>
        <w:pStyle w:val="ListeParagraf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70E5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In this pediatric emergency cohort, the most common etiologies were urinary tract infection, idiopathic retention, and neurologic causes. </w:t>
      </w:r>
    </w:p>
    <w:p w14:paraId="7D417BCB" w14:textId="7E36B44D" w:rsidR="00370E51" w:rsidRPr="00370E51" w:rsidRDefault="00370E51" w:rsidP="00370E51">
      <w:pPr>
        <w:pStyle w:val="ListeParagraf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70E5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Selective ultrasonography was useful in children with unclear etiology and helped identify clinically significant causes such as pelvic masses and obstructive pathology. </w:t>
      </w:r>
    </w:p>
    <w:p w14:paraId="07376343" w14:textId="63FFDB30" w:rsidR="00370E51" w:rsidRPr="00370E51" w:rsidRDefault="00370E51" w:rsidP="00370E51">
      <w:pPr>
        <w:pStyle w:val="ListeParagraf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70E5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The study proposes a practical, risk-stratified emergency evaluation and management algorithm that emphasizes high-risk features, stepwise treatment, and appropriate follow-up. </w:t>
      </w:r>
    </w:p>
    <w:p w14:paraId="40EA186B" w14:textId="22FCE3D2" w:rsidR="00370E51" w:rsidRPr="00370E51" w:rsidRDefault="00370E51" w:rsidP="00370E51">
      <w:pPr>
        <w:pStyle w:val="ListeParagraf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70E5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 study offers a practical emergency department framework for evaluating pediatric acute urinary retention, including selective imaging and stepwise management.</w:t>
      </w:r>
    </w:p>
    <w:p w14:paraId="4239E116" w14:textId="77777777" w:rsidR="00370E51" w:rsidRPr="00370E51" w:rsidRDefault="00370E51" w:rsidP="00370E51">
      <w:pPr>
        <w:rPr>
          <w:rFonts w:ascii="Times New Roman" w:hAnsi="Times New Roman" w:cs="Times New Roman"/>
        </w:rPr>
      </w:pPr>
    </w:p>
    <w:sectPr w:rsidR="00370E51" w:rsidRPr="00370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5748C"/>
    <w:multiLevelType w:val="multilevel"/>
    <w:tmpl w:val="BAC6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2722D"/>
    <w:multiLevelType w:val="hybridMultilevel"/>
    <w:tmpl w:val="601EEA2E"/>
    <w:lvl w:ilvl="0" w:tplc="1C4E61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96539"/>
    <w:multiLevelType w:val="multilevel"/>
    <w:tmpl w:val="1560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4238763">
    <w:abstractNumId w:val="1"/>
  </w:num>
  <w:num w:numId="2" w16cid:durableId="412095084">
    <w:abstractNumId w:val="0"/>
  </w:num>
  <w:num w:numId="3" w16cid:durableId="2059207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1"/>
    <w:rsid w:val="00370E51"/>
    <w:rsid w:val="00715A6C"/>
    <w:rsid w:val="007D4937"/>
    <w:rsid w:val="0086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61DA"/>
  <w15:chartTrackingRefBased/>
  <w15:docId w15:val="{B8AF68F7-4258-48B7-A993-335753E8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370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70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70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70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70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70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70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70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70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70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70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70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70E5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70E5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70E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70E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70E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70E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70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70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70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70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70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70E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70E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70E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70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70E5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70E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Company>MoTuN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2026-05-06T08:46:00Z</dcterms:created>
  <dcterms:modified xsi:type="dcterms:W3CDTF">2026-05-06T08:49:00Z</dcterms:modified>
</cp:coreProperties>
</file>