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36777" w14:textId="77777777" w:rsidR="00BC4372" w:rsidRDefault="005C4D18">
      <w:pPr>
        <w:autoSpaceDE w:val="0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Hlk227164975"/>
      <w:bookmarkEnd w:id="0"/>
      <w:r>
        <w:rPr>
          <w:rFonts w:ascii="Times New Roman" w:hAnsi="Times New Roman"/>
          <w:b/>
          <w:bCs/>
          <w:sz w:val="32"/>
          <w:szCs w:val="32"/>
        </w:rPr>
        <w:t>Supporting Information</w:t>
      </w:r>
    </w:p>
    <w:p w14:paraId="188061FB" w14:textId="77777777" w:rsidR="00BC4372" w:rsidRDefault="00BC4372">
      <w:pPr>
        <w:autoSpaceDE w:val="0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23F16BE" w14:textId="77777777" w:rsidR="00BC4372" w:rsidRDefault="005C4D18">
      <w:pPr>
        <w:autoSpaceDE w:val="0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Regulatory Role of CAPS in Osteoarthritis and Experimental Validation of Polydatin as a Potential Therapeutic Intervention</w:t>
      </w:r>
    </w:p>
    <w:p w14:paraId="29585F8D" w14:textId="77777777" w:rsidR="00BC4372" w:rsidRDefault="005C4D18">
      <w:pPr>
        <w:autoSpaceDE w:val="0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3E56669C" w14:textId="77777777" w:rsidR="00BC4372" w:rsidRDefault="005C4D18">
      <w:pPr>
        <w:autoSpaceDE w:val="0"/>
        <w:spacing w:line="360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Zhichang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Zhang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1†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Zongye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Zhang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1†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hint="eastAsia"/>
          <w:color w:val="000000"/>
          <w:sz w:val="24"/>
          <w:szCs w:val="24"/>
        </w:rPr>
        <w:t>Xiunan</w:t>
      </w:r>
      <w:proofErr w:type="spellEnd"/>
      <w:r>
        <w:rPr>
          <w:rFonts w:ascii="Times New Roman" w:hAnsi="Times New Roman" w:hint="eastAsia"/>
          <w:color w:val="000000"/>
          <w:sz w:val="24"/>
          <w:szCs w:val="24"/>
        </w:rPr>
        <w:t xml:space="preserve"> Wu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1†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Zhendong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Liu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Zhi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Sha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color w:val="000000"/>
          <w:sz w:val="24"/>
          <w:szCs w:val="24"/>
        </w:rPr>
        <w:t>Jinpeng</w:t>
      </w:r>
      <w:proofErr w:type="spellEnd"/>
      <w:r>
        <w:rPr>
          <w:rFonts w:ascii="Times New Roman" w:hAnsi="Times New Roman" w:hint="eastAsia"/>
          <w:color w:val="000000"/>
          <w:sz w:val="24"/>
          <w:szCs w:val="24"/>
        </w:rPr>
        <w:t xml:space="preserve"> Gao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Zhenxing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Hou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Dongdong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Wang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Yanzheng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Gao</w:t>
      </w:r>
      <w:r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*</w:t>
      </w:r>
    </w:p>
    <w:p w14:paraId="13AB45F7" w14:textId="77777777" w:rsidR="00BC4372" w:rsidRDefault="005C4D18">
      <w:pPr>
        <w:autoSpaceDE w:val="0"/>
        <w:spacing w:line="360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</w:p>
    <w:p w14:paraId="2CA7DFA9" w14:textId="77777777" w:rsidR="00BC4372" w:rsidRDefault="005C4D18">
      <w:pPr>
        <w:autoSpaceDE w:val="0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Zhengzhou University People's Hospital, Henan Provincial People's Hospital. </w:t>
      </w:r>
    </w:p>
    <w:p w14:paraId="3F3C2272" w14:textId="77777777" w:rsidR="00BC4372" w:rsidRDefault="005C4D18">
      <w:pPr>
        <w:numPr>
          <w:ilvl w:val="0"/>
          <w:numId w:val="1"/>
        </w:numPr>
        <w:autoSpaceDE w:val="0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Henan University People's Hospital, Henan Provincial People's Hospital </w:t>
      </w:r>
    </w:p>
    <w:p w14:paraId="01025745" w14:textId="77777777" w:rsidR="00BC4372" w:rsidRDefault="005C4D18">
      <w:pPr>
        <w:numPr>
          <w:ilvl w:val="0"/>
          <w:numId w:val="1"/>
        </w:numPr>
        <w:autoSpaceDE w:val="0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Department of Surgery of Spine and Spinal Cord, Henan Provincial People's Hospital, Zhengzhou, 471003, China.</w:t>
      </w:r>
    </w:p>
    <w:p w14:paraId="12FC5A5A" w14:textId="77777777" w:rsidR="00BC4372" w:rsidRDefault="005C4D18">
      <w:pPr>
        <w:widowControl/>
        <w:jc w:val="left"/>
      </w:pPr>
      <w:r>
        <w:br w:type="page"/>
      </w:r>
    </w:p>
    <w:p w14:paraId="07BE45DB" w14:textId="18361217" w:rsidR="00BC4372" w:rsidRDefault="005C4D18">
      <w:pPr>
        <w:spacing w:line="480" w:lineRule="auto"/>
        <w:jc w:val="center"/>
        <w:rPr>
          <w:rFonts w:ascii="Times New Roman" w:hAnsi="Times New Roman"/>
          <w:b/>
          <w:bCs/>
          <w:kern w:val="21"/>
          <w:sz w:val="28"/>
          <w:szCs w:val="28"/>
        </w:rPr>
      </w:pPr>
      <w:r>
        <w:rPr>
          <w:rFonts w:ascii="Times New Roman" w:hAnsi="Times New Roman"/>
          <w:b/>
          <w:bCs/>
          <w:kern w:val="21"/>
          <w:sz w:val="28"/>
          <w:szCs w:val="28"/>
        </w:rPr>
        <w:lastRenderedPageBreak/>
        <w:t>Contents</w:t>
      </w:r>
    </w:p>
    <w:p w14:paraId="6D60C6AF" w14:textId="77777777" w:rsidR="00772C9A" w:rsidRDefault="00772C9A">
      <w:pPr>
        <w:spacing w:line="480" w:lineRule="auto"/>
        <w:jc w:val="center"/>
        <w:rPr>
          <w:rFonts w:ascii="Times New Roman" w:eastAsia="等线" w:hAnsi="Times New Roman"/>
          <w:b/>
          <w:bCs/>
          <w:kern w:val="21"/>
          <w:sz w:val="28"/>
          <w:szCs w:val="28"/>
        </w:rPr>
      </w:pPr>
    </w:p>
    <w:p w14:paraId="4A6159DF" w14:textId="14DC8347" w:rsidR="00BC4372" w:rsidRDefault="005C4D18" w:rsidP="00772C9A">
      <w:pPr>
        <w:spacing w:line="480" w:lineRule="auto"/>
        <w:ind w:left="241" w:hangingChars="100" w:hanging="241"/>
        <w:jc w:val="distribut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WGCNA-based transcriptional module identification…...……………...</w:t>
      </w:r>
      <w:r w:rsidR="00123C08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S1</w:t>
      </w:r>
    </w:p>
    <w:p w14:paraId="4E99B9DE" w14:textId="734C2E5A" w:rsidR="00BC4372" w:rsidRDefault="005C4D18" w:rsidP="00772C9A">
      <w:pPr>
        <w:spacing w:line="480" w:lineRule="auto"/>
        <w:ind w:left="241" w:hangingChars="100" w:hanging="241"/>
        <w:jc w:val="distribut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GO enrichment analysis of OA candidate genes…...…………………...... </w:t>
      </w:r>
      <w:r w:rsidR="00123C08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="00123C08">
        <w:rPr>
          <w:rFonts w:ascii="Times New Roman" w:hAnsi="Times New Roman"/>
          <w:b/>
          <w:bCs/>
          <w:sz w:val="24"/>
          <w:szCs w:val="24"/>
        </w:rPr>
        <w:t>2</w:t>
      </w:r>
    </w:p>
    <w:p w14:paraId="08474666" w14:textId="5E102CF4" w:rsidR="00BC4372" w:rsidRDefault="005C4D18" w:rsidP="00772C9A">
      <w:pPr>
        <w:spacing w:line="480" w:lineRule="auto"/>
        <w:ind w:left="241" w:hangingChars="100" w:hanging="241"/>
        <w:jc w:val="distribut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Single-cell data QC and clustering annotation…...……………………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.....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23C08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="00123C08">
        <w:rPr>
          <w:rFonts w:ascii="Times New Roman" w:hAnsi="Times New Roman"/>
          <w:b/>
          <w:bCs/>
          <w:sz w:val="24"/>
          <w:szCs w:val="24"/>
        </w:rPr>
        <w:t>3</w:t>
      </w:r>
    </w:p>
    <w:p w14:paraId="2B34085E" w14:textId="123E3533" w:rsidR="00BC4372" w:rsidRDefault="005C4D18" w:rsidP="00772C9A">
      <w:pPr>
        <w:spacing w:line="480" w:lineRule="auto"/>
        <w:ind w:left="241" w:hangingChars="100" w:hanging="241"/>
        <w:jc w:val="distribute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CellChat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-based intercellular signaling analysis…...………………</w:t>
      </w:r>
      <w:r w:rsidR="00772C9A">
        <w:rPr>
          <w:rFonts w:ascii="Times New Roman" w:hAnsi="Times New Roman"/>
          <w:b/>
          <w:bCs/>
          <w:sz w:val="24"/>
          <w:szCs w:val="24"/>
        </w:rPr>
        <w:t>….</w:t>
      </w:r>
      <w:r>
        <w:rPr>
          <w:rFonts w:ascii="Times New Roman" w:hAnsi="Times New Roman"/>
          <w:b/>
          <w:bCs/>
          <w:sz w:val="24"/>
          <w:szCs w:val="24"/>
        </w:rPr>
        <w:t xml:space="preserve">..... </w:t>
      </w:r>
      <w:r w:rsidR="00123C08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="00123C08">
        <w:rPr>
          <w:rFonts w:ascii="Times New Roman" w:hAnsi="Times New Roman"/>
          <w:b/>
          <w:bCs/>
          <w:sz w:val="24"/>
          <w:szCs w:val="24"/>
        </w:rPr>
        <w:t>4</w:t>
      </w:r>
    </w:p>
    <w:p w14:paraId="78A8E5AF" w14:textId="40A7B863" w:rsidR="00BC4372" w:rsidRDefault="005C4D18" w:rsidP="00772C9A">
      <w:pPr>
        <w:spacing w:line="480" w:lineRule="auto"/>
        <w:jc w:val="distribute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Toxicity evaluation of polydatin………........</w:t>
      </w:r>
      <w:r>
        <w:rPr>
          <w:rFonts w:ascii="Times New Roman" w:hAnsi="Times New Roman"/>
          <w:b/>
          <w:bCs/>
          <w:sz w:val="24"/>
          <w:szCs w:val="24"/>
        </w:rPr>
        <w:t>……</w:t>
      </w:r>
      <w:r w:rsidR="00772C9A">
        <w:rPr>
          <w:rFonts w:ascii="Times New Roman" w:hAnsi="Times New Roman"/>
          <w:b/>
          <w:bCs/>
          <w:sz w:val="24"/>
          <w:szCs w:val="24"/>
        </w:rPr>
        <w:t>…</w:t>
      </w:r>
      <w:r>
        <w:rPr>
          <w:rFonts w:ascii="Times New Roman" w:hAnsi="Times New Roman"/>
          <w:b/>
          <w:bCs/>
          <w:sz w:val="24"/>
          <w:szCs w:val="24"/>
        </w:rPr>
        <w:t>…………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...</w:t>
      </w:r>
      <w:r>
        <w:rPr>
          <w:rFonts w:ascii="Times New Roman" w:hAnsi="Times New Roman"/>
          <w:b/>
          <w:bCs/>
          <w:sz w:val="24"/>
          <w:szCs w:val="24"/>
        </w:rPr>
        <w:t>……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.....</w:t>
      </w:r>
      <w:proofErr w:type="gramEnd"/>
      <w:r w:rsidR="00123C08" w:rsidRPr="00123C0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23C08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S5</w:t>
      </w:r>
    </w:p>
    <w:p w14:paraId="0BC56638" w14:textId="2EEF2A2B" w:rsidR="00772C9A" w:rsidRDefault="00772C9A">
      <w:pPr>
        <w:widowControl/>
        <w:jc w:val="lef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6E7F221B" w14:textId="4B4E03E0" w:rsidR="00772C9A" w:rsidRDefault="00772C9A" w:rsidP="00772C9A">
      <w:pPr>
        <w:spacing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4B5E3BE" wp14:editId="23B3FF18">
            <wp:extent cx="5274310" cy="3663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466B" w14:textId="76B08F87" w:rsidR="00772C9A" w:rsidRDefault="00772C9A" w:rsidP="00772C9A">
      <w:pPr>
        <w:spacing w:line="36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Figure S1: WGCNA-based transcriptional module identification: </w:t>
      </w:r>
      <w:r>
        <w:rPr>
          <w:rFonts w:ascii="Times New Roman" w:hAnsi="Times New Roman"/>
          <w:color w:val="000000" w:themeColor="text1"/>
          <w:sz w:val="24"/>
          <w:szCs w:val="24"/>
        </w:rPr>
        <w:t>WGCNA identified five transcriptional modules using optimal soft-thresholding power (β=20) with scale-free topology (R²=0.9) and preserved biological connectivity (Figs. S1A-D).</w:t>
      </w:r>
    </w:p>
    <w:p w14:paraId="28317376" w14:textId="0AF77F25" w:rsidR="00772C9A" w:rsidRDefault="00772C9A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730A725" w14:textId="13E18F95" w:rsidR="00772C9A" w:rsidRDefault="00772C9A" w:rsidP="00772C9A">
      <w:pPr>
        <w:spacing w:line="480" w:lineRule="auto"/>
        <w:jc w:val="distribute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F4E07A4" wp14:editId="69078651">
            <wp:extent cx="5274310" cy="39700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8084" w14:textId="77777777" w:rsidR="00772C9A" w:rsidRDefault="00772C9A" w:rsidP="00772C9A">
      <w:pPr>
        <w:spacing w:line="36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Figure S2: GO enrichment analysis of OA candidate genes: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GO analysis (FDR&lt;0.05) showed 35 candidate genes enriched in ECM macromolecular assembly processes (GO:0030198, GO:0005581, GO:0005201) (Figs. S2A-C).</w:t>
      </w:r>
    </w:p>
    <w:p w14:paraId="53D56EF4" w14:textId="60B8AE1C" w:rsidR="00772C9A" w:rsidRDefault="00772C9A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17E6166" w14:textId="41CD18FC" w:rsidR="00772C9A" w:rsidRDefault="00772C9A" w:rsidP="00772C9A">
      <w:pPr>
        <w:spacing w:line="36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4445BFA" wp14:editId="543295A5">
            <wp:extent cx="5274310" cy="41643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Figure S3: Single-cell data QC and clustering annotation: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(A): Single-cell quality control (QC) results; (B): Highly variable gene assessment; (C): Principal component analysis (PCA) verifying sample homogeneity; (D): Sample integrity confirmation; (E): UMAP-based clustering of 24 cell clusters; (F): Marker gene profiling for cell annotation; (G): 10 principal cell type annotations (Figs. S3A-G).</w:t>
      </w:r>
    </w:p>
    <w:p w14:paraId="27FC5C76" w14:textId="33A3BFB9" w:rsidR="00772C9A" w:rsidRDefault="00772C9A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FF9C11B" w14:textId="4AF762E2" w:rsidR="00772C9A" w:rsidRDefault="00772C9A" w:rsidP="00772C9A">
      <w:pPr>
        <w:spacing w:line="36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F9943A2" wp14:editId="69177BF9">
            <wp:extent cx="5274310" cy="3601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Figure S4: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CellChat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-based intercellular signaling analysis: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(A): Heterogeneous intercellular interaction networks identified by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CellChat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; (B): COLLAGEN/FN1 ligand-receptor-mediated ECM communication pathways (Figs. S4A-B).</w:t>
      </w:r>
    </w:p>
    <w:p w14:paraId="2BFEDB73" w14:textId="44FBE1FD" w:rsidR="00772C9A" w:rsidRDefault="00772C9A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914319C" w14:textId="4E32CC27" w:rsidR="00772C9A" w:rsidRDefault="00772C9A" w:rsidP="00772C9A">
      <w:pPr>
        <w:spacing w:line="36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DCEDC06" wp14:editId="63CA9E55">
            <wp:extent cx="5274310" cy="50977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Figure S5: Toxicity evaluation of polydatin: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Histochemical sections of mouse heart, liver, spleen, lungs, and kidneys confirming polydatin has no toxic effects (Fig. S5).</w:t>
      </w:r>
    </w:p>
    <w:p w14:paraId="0E197B48" w14:textId="77777777" w:rsidR="00772C9A" w:rsidRDefault="00772C9A" w:rsidP="00772C9A">
      <w:pPr>
        <w:spacing w:line="480" w:lineRule="auto"/>
        <w:jc w:val="distribute"/>
        <w:rPr>
          <w:rFonts w:ascii="Times New Roman" w:hAnsi="Times New Roman"/>
          <w:b/>
          <w:bCs/>
          <w:sz w:val="24"/>
          <w:szCs w:val="24"/>
        </w:rPr>
      </w:pPr>
    </w:p>
    <w:sectPr w:rsidR="00772C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2A3B8" w14:textId="77777777" w:rsidR="000F5FE9" w:rsidRDefault="000F5FE9" w:rsidP="00772C9A">
      <w:r>
        <w:separator/>
      </w:r>
    </w:p>
  </w:endnote>
  <w:endnote w:type="continuationSeparator" w:id="0">
    <w:p w14:paraId="3ADA7923" w14:textId="77777777" w:rsidR="000F5FE9" w:rsidRDefault="000F5FE9" w:rsidP="00772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7E83A" w14:textId="77777777" w:rsidR="000F5FE9" w:rsidRDefault="000F5FE9" w:rsidP="00772C9A">
      <w:r>
        <w:separator/>
      </w:r>
    </w:p>
  </w:footnote>
  <w:footnote w:type="continuationSeparator" w:id="0">
    <w:p w14:paraId="4BC9C3EE" w14:textId="77777777" w:rsidR="000F5FE9" w:rsidRDefault="000F5FE9" w:rsidP="00772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54828"/>
    <w:multiLevelType w:val="multilevel"/>
    <w:tmpl w:val="03C54828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428"/>
    <w:rsid w:val="000F5FE9"/>
    <w:rsid w:val="00123C08"/>
    <w:rsid w:val="00341C70"/>
    <w:rsid w:val="0043359C"/>
    <w:rsid w:val="004D0309"/>
    <w:rsid w:val="005C4D18"/>
    <w:rsid w:val="00772C9A"/>
    <w:rsid w:val="00883428"/>
    <w:rsid w:val="00BB75E9"/>
    <w:rsid w:val="00BC4372"/>
    <w:rsid w:val="00EA1EF2"/>
    <w:rsid w:val="00FC3D69"/>
    <w:rsid w:val="304801F1"/>
    <w:rsid w:val="7943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3B97CB"/>
  <w15:docId w15:val="{4BA95685-5231-422F-88E4-49570CA0D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2C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2C9A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2C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2C9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254</Words>
  <Characters>1928</Characters>
  <Application>Microsoft Office Word</Application>
  <DocSecurity>0</DocSecurity>
  <Lines>47</Lines>
  <Paragraphs>19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welson L</dc:creator>
  <cp:lastModifiedBy>welson L</cp:lastModifiedBy>
  <cp:revision>4</cp:revision>
  <dcterms:created xsi:type="dcterms:W3CDTF">2026-04-09T10:40:00Z</dcterms:created>
  <dcterms:modified xsi:type="dcterms:W3CDTF">2026-04-15T10:39:00Z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eyJoZGlkIjoiMTYwM2MxMWQyYmJjZWRlNzNlYWY1Yjg2ZmZlZDMyNmMiLCJ1c2VySWQiOiI0OTU0MjY1MzQifQ==</vt:lpwstr>
  </property>
  <property fmtid="{D5CDD505-2E9C-101B-9397-08002B2CF9AE}" pid="3" name="KSOProductBuildVer">
    <vt:lpwstr>2052-12.1.0.25225</vt:lpwstr>
  </property>
  <property fmtid="{D5CDD505-2E9C-101B-9397-08002B2CF9AE}" pid="4" name="ICV">
    <vt:lpwstr>B396408A2E8A478ABE230FB74F13E878_13</vt:lpwstr>
  </property>
</Properties>
</file>