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A576" w14:textId="77777777" w:rsidR="0019134F" w:rsidRDefault="0019134F" w:rsidP="0019134F">
      <w:pPr>
        <w:spacing w:line="276" w:lineRule="auto"/>
        <w:rPr>
          <w:rFonts w:ascii="Times New Roman" w:hAnsi="Times New Roman" w:cs="Times New Roman"/>
          <w:b/>
          <w:bCs/>
          <w:sz w:val="22"/>
          <w:szCs w:val="22"/>
        </w:rPr>
      </w:pPr>
      <w:r>
        <w:rPr>
          <w:rFonts w:ascii="Times New Roman" w:hAnsi="Times New Roman" w:cs="Times New Roman" w:hint="eastAsia"/>
          <w:b/>
          <w:bCs/>
          <w:sz w:val="22"/>
          <w:szCs w:val="22"/>
        </w:rPr>
        <w:t>Appendix</w:t>
      </w:r>
    </w:p>
    <w:p w14:paraId="6E136FF7" w14:textId="77777777" w:rsidR="0019134F" w:rsidRDefault="0019134F" w:rsidP="0019134F">
      <w:pPr>
        <w:pStyle w:val="Caption"/>
        <w:keepNext/>
        <w:rPr>
          <w:rFonts w:eastAsia="SimSun"/>
        </w:rPr>
      </w:pPr>
      <w:bookmarkStart w:id="0" w:name="_Ref411"/>
      <w:r>
        <w:rPr>
          <w:rFonts w:ascii="Times New Roman" w:hAnsi="Times New Roman" w:cs="Times New Roman"/>
          <w:sz w:val="22"/>
          <w:szCs w:val="22"/>
        </w:rPr>
        <w:t xml:space="preserve">Appendix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SEQ Appendix \* ARABIC </w:instrText>
      </w:r>
      <w:r>
        <w:rPr>
          <w:rFonts w:ascii="Times New Roman" w:hAnsi="Times New Roman" w:cs="Times New Roman"/>
          <w:sz w:val="22"/>
          <w:szCs w:val="22"/>
        </w:rPr>
        <w:fldChar w:fldCharType="separate"/>
      </w:r>
      <w:r>
        <w:rPr>
          <w:rFonts w:ascii="Times New Roman" w:hAnsi="Times New Roman" w:cs="Times New Roman"/>
          <w:sz w:val="22"/>
          <w:szCs w:val="22"/>
        </w:rPr>
        <w:t>1</w:t>
      </w:r>
      <w:r>
        <w:rPr>
          <w:rFonts w:ascii="Times New Roman" w:hAnsi="Times New Roman" w:cs="Times New Roman"/>
          <w:sz w:val="22"/>
          <w:szCs w:val="22"/>
        </w:rPr>
        <w:fldChar w:fldCharType="end"/>
      </w:r>
      <w:bookmarkEnd w:id="0"/>
      <w:r>
        <w:rPr>
          <w:rFonts w:ascii="Times New Roman" w:hAnsi="Times New Roman" w:cs="Times New Roman"/>
          <w:sz w:val="22"/>
          <w:szCs w:val="22"/>
        </w:rPr>
        <w:t xml:space="preserve"> Comparison of model fitting indicators with different numbers of clusters</w:t>
      </w:r>
    </w:p>
    <w:tbl>
      <w:tblPr>
        <w:tblStyle w:val="TableGrid"/>
        <w:tblW w:w="8414"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64"/>
        <w:gridCol w:w="1234"/>
        <w:gridCol w:w="2429"/>
        <w:gridCol w:w="1940"/>
        <w:gridCol w:w="1947"/>
      </w:tblGrid>
      <w:tr w:rsidR="0019134F" w14:paraId="26AF2116" w14:textId="77777777" w:rsidTr="005D79D8">
        <w:trPr>
          <w:tblHeader/>
          <w:jc w:val="center"/>
        </w:trPr>
        <w:tc>
          <w:tcPr>
            <w:tcW w:w="864" w:type="dxa"/>
            <w:tcBorders>
              <w:top w:val="single" w:sz="12" w:space="0" w:color="auto"/>
              <w:left w:val="nil"/>
              <w:bottom w:val="nil"/>
              <w:right w:val="nil"/>
            </w:tcBorders>
            <w:tcMar>
              <w:top w:w="-1" w:type="dxa"/>
              <w:left w:w="-1" w:type="dxa"/>
              <w:bottom w:w="-1" w:type="dxa"/>
              <w:right w:w="-1" w:type="dxa"/>
            </w:tcMar>
            <w:vAlign w:val="center"/>
          </w:tcPr>
          <w:p w14:paraId="7ABB373C" w14:textId="77777777" w:rsidR="0019134F" w:rsidRDefault="0019134F" w:rsidP="005D79D8">
            <w:pPr>
              <w:spacing w:line="276" w:lineRule="auto"/>
              <w:jc w:val="left"/>
              <w:rPr>
                <w:sz w:val="22"/>
                <w:szCs w:val="22"/>
              </w:rPr>
            </w:pPr>
            <w:r>
              <w:rPr>
                <w:rFonts w:hint="eastAsia"/>
                <w:sz w:val="22"/>
                <w:szCs w:val="22"/>
              </w:rPr>
              <w:t>Groups</w:t>
            </w:r>
          </w:p>
        </w:tc>
        <w:tc>
          <w:tcPr>
            <w:tcW w:w="1234" w:type="dxa"/>
            <w:tcBorders>
              <w:top w:val="single" w:sz="12" w:space="0" w:color="auto"/>
              <w:left w:val="nil"/>
              <w:bottom w:val="nil"/>
              <w:right w:val="nil"/>
            </w:tcBorders>
            <w:tcMar>
              <w:top w:w="-1" w:type="dxa"/>
              <w:left w:w="-1" w:type="dxa"/>
              <w:bottom w:w="-1" w:type="dxa"/>
              <w:right w:w="-1" w:type="dxa"/>
            </w:tcMar>
            <w:vAlign w:val="center"/>
          </w:tcPr>
          <w:p w14:paraId="7B42F733" w14:textId="77777777" w:rsidR="0019134F" w:rsidRDefault="0019134F" w:rsidP="005D79D8">
            <w:pPr>
              <w:spacing w:line="276" w:lineRule="auto"/>
              <w:jc w:val="center"/>
              <w:rPr>
                <w:sz w:val="22"/>
                <w:szCs w:val="22"/>
              </w:rPr>
            </w:pPr>
            <w:r>
              <w:rPr>
                <w:sz w:val="22"/>
                <w:szCs w:val="22"/>
              </w:rPr>
              <w:t>WSS</w:t>
            </w:r>
          </w:p>
        </w:tc>
        <w:tc>
          <w:tcPr>
            <w:tcW w:w="2429" w:type="dxa"/>
            <w:tcBorders>
              <w:top w:val="single" w:sz="12" w:space="0" w:color="auto"/>
              <w:left w:val="nil"/>
              <w:bottom w:val="nil"/>
              <w:right w:val="nil"/>
            </w:tcBorders>
            <w:tcMar>
              <w:top w:w="-1" w:type="dxa"/>
              <w:left w:w="-1" w:type="dxa"/>
              <w:bottom w:w="-1" w:type="dxa"/>
              <w:right w:w="-1" w:type="dxa"/>
            </w:tcMar>
            <w:vAlign w:val="center"/>
          </w:tcPr>
          <w:p w14:paraId="531249DA" w14:textId="77777777" w:rsidR="0019134F" w:rsidRDefault="0019134F" w:rsidP="005D79D8">
            <w:pPr>
              <w:spacing w:line="276" w:lineRule="auto"/>
              <w:jc w:val="center"/>
              <w:rPr>
                <w:sz w:val="22"/>
                <w:szCs w:val="22"/>
              </w:rPr>
            </w:pPr>
            <w:r>
              <w:rPr>
                <w:sz w:val="22"/>
                <w:szCs w:val="22"/>
              </w:rPr>
              <w:t xml:space="preserve">  WSS</w:t>
            </w:r>
            <w:r>
              <w:rPr>
                <w:rFonts w:hint="eastAsia"/>
                <w:sz w:val="22"/>
                <w:szCs w:val="22"/>
              </w:rPr>
              <w:t xml:space="preserve"> d</w:t>
            </w:r>
            <w:r>
              <w:rPr>
                <w:sz w:val="22"/>
                <w:szCs w:val="22"/>
              </w:rPr>
              <w:t xml:space="preserve">ecline </w:t>
            </w:r>
            <w:proofErr w:type="gramStart"/>
            <w:r>
              <w:rPr>
                <w:sz w:val="22"/>
                <w:szCs w:val="22"/>
              </w:rPr>
              <w:t>ratio(</w:t>
            </w:r>
            <w:proofErr w:type="gramEnd"/>
            <w:r>
              <w:rPr>
                <w:sz w:val="22"/>
                <w:szCs w:val="22"/>
              </w:rPr>
              <w:t>%)</w:t>
            </w:r>
          </w:p>
        </w:tc>
        <w:tc>
          <w:tcPr>
            <w:tcW w:w="1940" w:type="dxa"/>
            <w:tcBorders>
              <w:top w:val="single" w:sz="12" w:space="0" w:color="auto"/>
              <w:left w:val="nil"/>
              <w:bottom w:val="nil"/>
              <w:right w:val="nil"/>
            </w:tcBorders>
            <w:tcMar>
              <w:top w:w="-1" w:type="dxa"/>
              <w:left w:w="-1" w:type="dxa"/>
              <w:bottom w:w="-1" w:type="dxa"/>
              <w:right w:w="-1" w:type="dxa"/>
            </w:tcMar>
            <w:vAlign w:val="center"/>
          </w:tcPr>
          <w:p w14:paraId="7FA80071" w14:textId="77777777" w:rsidR="0019134F" w:rsidRDefault="0019134F" w:rsidP="005D79D8">
            <w:pPr>
              <w:spacing w:line="276" w:lineRule="auto"/>
              <w:jc w:val="center"/>
              <w:rPr>
                <w:sz w:val="22"/>
                <w:szCs w:val="22"/>
              </w:rPr>
            </w:pPr>
            <w:r>
              <w:rPr>
                <w:sz w:val="22"/>
                <w:szCs w:val="22"/>
              </w:rPr>
              <w:t>Contour coefficient</w:t>
            </w:r>
          </w:p>
        </w:tc>
        <w:tc>
          <w:tcPr>
            <w:tcW w:w="1947" w:type="dxa"/>
            <w:tcBorders>
              <w:top w:val="single" w:sz="12" w:space="0" w:color="auto"/>
              <w:left w:val="nil"/>
              <w:bottom w:val="nil"/>
              <w:right w:val="nil"/>
            </w:tcBorders>
            <w:tcMar>
              <w:top w:w="-1" w:type="dxa"/>
              <w:left w:w="-1" w:type="dxa"/>
              <w:bottom w:w="-1" w:type="dxa"/>
              <w:right w:w="-1" w:type="dxa"/>
            </w:tcMar>
            <w:vAlign w:val="center"/>
          </w:tcPr>
          <w:p w14:paraId="6B25DD7E" w14:textId="77777777" w:rsidR="0019134F" w:rsidRDefault="0019134F" w:rsidP="005D79D8">
            <w:pPr>
              <w:spacing w:line="276" w:lineRule="auto"/>
              <w:jc w:val="center"/>
              <w:rPr>
                <w:sz w:val="22"/>
                <w:szCs w:val="22"/>
              </w:rPr>
            </w:pPr>
            <w:r>
              <w:rPr>
                <w:sz w:val="22"/>
                <w:szCs w:val="22"/>
              </w:rPr>
              <w:t>BIC</w:t>
            </w:r>
          </w:p>
        </w:tc>
      </w:tr>
      <w:tr w:rsidR="0019134F" w14:paraId="236E892E" w14:textId="77777777" w:rsidTr="005D79D8">
        <w:trPr>
          <w:jc w:val="center"/>
        </w:trPr>
        <w:tc>
          <w:tcPr>
            <w:tcW w:w="864" w:type="dxa"/>
            <w:tcBorders>
              <w:top w:val="single" w:sz="4" w:space="0" w:color="auto"/>
              <w:left w:val="nil"/>
              <w:bottom w:val="nil"/>
              <w:right w:val="nil"/>
            </w:tcBorders>
            <w:tcMar>
              <w:top w:w="-1" w:type="dxa"/>
              <w:left w:w="-1" w:type="dxa"/>
              <w:bottom w:w="-1" w:type="dxa"/>
              <w:right w:w="-1" w:type="dxa"/>
            </w:tcMar>
            <w:vAlign w:val="center"/>
          </w:tcPr>
          <w:p w14:paraId="27951BA4" w14:textId="77777777" w:rsidR="0019134F" w:rsidRDefault="0019134F" w:rsidP="005D79D8">
            <w:pPr>
              <w:spacing w:line="276" w:lineRule="auto"/>
              <w:jc w:val="left"/>
              <w:rPr>
                <w:sz w:val="22"/>
                <w:szCs w:val="22"/>
              </w:rPr>
            </w:pPr>
            <w:r>
              <w:rPr>
                <w:sz w:val="22"/>
                <w:szCs w:val="22"/>
              </w:rPr>
              <w:t>2</w:t>
            </w:r>
          </w:p>
        </w:tc>
        <w:tc>
          <w:tcPr>
            <w:tcW w:w="1234" w:type="dxa"/>
            <w:tcBorders>
              <w:top w:val="single" w:sz="4" w:space="0" w:color="auto"/>
              <w:left w:val="nil"/>
              <w:bottom w:val="nil"/>
              <w:right w:val="nil"/>
            </w:tcBorders>
            <w:tcMar>
              <w:top w:w="-1" w:type="dxa"/>
              <w:left w:w="-1" w:type="dxa"/>
              <w:bottom w:w="-1" w:type="dxa"/>
              <w:right w:w="-1" w:type="dxa"/>
            </w:tcMar>
            <w:vAlign w:val="center"/>
          </w:tcPr>
          <w:p w14:paraId="1E522378" w14:textId="77777777" w:rsidR="0019134F" w:rsidRDefault="0019134F" w:rsidP="005D79D8">
            <w:pPr>
              <w:spacing w:line="276" w:lineRule="auto"/>
              <w:jc w:val="center"/>
              <w:rPr>
                <w:sz w:val="22"/>
                <w:szCs w:val="22"/>
              </w:rPr>
            </w:pPr>
            <w:r>
              <w:rPr>
                <w:sz w:val="22"/>
                <w:szCs w:val="22"/>
              </w:rPr>
              <w:t>59,275.39</w:t>
            </w:r>
          </w:p>
        </w:tc>
        <w:tc>
          <w:tcPr>
            <w:tcW w:w="2429" w:type="dxa"/>
            <w:tcBorders>
              <w:top w:val="single" w:sz="4" w:space="0" w:color="auto"/>
              <w:left w:val="nil"/>
              <w:bottom w:val="nil"/>
              <w:right w:val="nil"/>
            </w:tcBorders>
            <w:tcMar>
              <w:top w:w="-1" w:type="dxa"/>
              <w:left w:w="-1" w:type="dxa"/>
              <w:bottom w:w="-1" w:type="dxa"/>
              <w:right w:w="-1" w:type="dxa"/>
            </w:tcMar>
            <w:vAlign w:val="center"/>
          </w:tcPr>
          <w:p w14:paraId="5027719C" w14:textId="77777777" w:rsidR="0019134F" w:rsidRDefault="0019134F" w:rsidP="005D79D8">
            <w:pPr>
              <w:spacing w:line="276" w:lineRule="auto"/>
              <w:jc w:val="center"/>
              <w:rPr>
                <w:sz w:val="22"/>
                <w:szCs w:val="22"/>
              </w:rPr>
            </w:pPr>
            <w:r>
              <w:rPr>
                <w:sz w:val="22"/>
                <w:szCs w:val="22"/>
              </w:rPr>
              <w:t>37.8</w:t>
            </w:r>
          </w:p>
        </w:tc>
        <w:tc>
          <w:tcPr>
            <w:tcW w:w="1940" w:type="dxa"/>
            <w:tcBorders>
              <w:top w:val="single" w:sz="4" w:space="0" w:color="auto"/>
              <w:left w:val="nil"/>
              <w:bottom w:val="nil"/>
              <w:right w:val="nil"/>
            </w:tcBorders>
            <w:tcMar>
              <w:top w:w="-1" w:type="dxa"/>
              <w:left w:w="-1" w:type="dxa"/>
              <w:bottom w:w="-1" w:type="dxa"/>
              <w:right w:w="-1" w:type="dxa"/>
            </w:tcMar>
            <w:vAlign w:val="center"/>
          </w:tcPr>
          <w:p w14:paraId="143E3E4C" w14:textId="77777777" w:rsidR="0019134F" w:rsidRDefault="0019134F" w:rsidP="005D79D8">
            <w:pPr>
              <w:spacing w:line="276" w:lineRule="auto"/>
              <w:jc w:val="center"/>
              <w:rPr>
                <w:sz w:val="22"/>
                <w:szCs w:val="22"/>
              </w:rPr>
            </w:pPr>
            <w:r>
              <w:rPr>
                <w:b/>
                <w:bCs/>
                <w:sz w:val="22"/>
                <w:szCs w:val="22"/>
              </w:rPr>
              <w:t>0.307</w:t>
            </w:r>
          </w:p>
        </w:tc>
        <w:tc>
          <w:tcPr>
            <w:tcW w:w="1947" w:type="dxa"/>
            <w:tcBorders>
              <w:top w:val="single" w:sz="4" w:space="0" w:color="auto"/>
              <w:left w:val="nil"/>
              <w:bottom w:val="nil"/>
              <w:right w:val="nil"/>
            </w:tcBorders>
            <w:tcMar>
              <w:top w:w="-1" w:type="dxa"/>
              <w:left w:w="-1" w:type="dxa"/>
              <w:bottom w:w="-1" w:type="dxa"/>
              <w:right w:w="-1" w:type="dxa"/>
            </w:tcMar>
            <w:vAlign w:val="center"/>
          </w:tcPr>
          <w:p w14:paraId="32E8AE2B" w14:textId="77777777" w:rsidR="0019134F" w:rsidRDefault="0019134F" w:rsidP="005D79D8">
            <w:pPr>
              <w:spacing w:line="276" w:lineRule="auto"/>
              <w:jc w:val="center"/>
              <w:rPr>
                <w:sz w:val="22"/>
                <w:szCs w:val="22"/>
              </w:rPr>
            </w:pPr>
            <w:r>
              <w:rPr>
                <w:sz w:val="22"/>
                <w:szCs w:val="22"/>
              </w:rPr>
              <w:t>-111,900.12</w:t>
            </w:r>
          </w:p>
        </w:tc>
      </w:tr>
      <w:tr w:rsidR="0019134F" w14:paraId="3C2F88C3" w14:textId="77777777" w:rsidTr="005D79D8">
        <w:trPr>
          <w:jc w:val="center"/>
        </w:trPr>
        <w:tc>
          <w:tcPr>
            <w:tcW w:w="864" w:type="dxa"/>
            <w:tcBorders>
              <w:top w:val="nil"/>
              <w:left w:val="nil"/>
              <w:bottom w:val="nil"/>
              <w:right w:val="nil"/>
            </w:tcBorders>
            <w:tcMar>
              <w:top w:w="-1" w:type="dxa"/>
              <w:left w:w="-1" w:type="dxa"/>
              <w:bottom w:w="-1" w:type="dxa"/>
              <w:right w:w="-1" w:type="dxa"/>
            </w:tcMar>
            <w:vAlign w:val="center"/>
          </w:tcPr>
          <w:p w14:paraId="62917037" w14:textId="77777777" w:rsidR="0019134F" w:rsidRDefault="0019134F" w:rsidP="005D79D8">
            <w:pPr>
              <w:spacing w:line="276" w:lineRule="auto"/>
              <w:jc w:val="left"/>
              <w:rPr>
                <w:sz w:val="22"/>
                <w:szCs w:val="22"/>
              </w:rPr>
            </w:pPr>
            <w:r>
              <w:rPr>
                <w:b/>
                <w:bCs/>
                <w:sz w:val="22"/>
                <w:szCs w:val="22"/>
              </w:rPr>
              <w:t>3</w:t>
            </w:r>
          </w:p>
        </w:tc>
        <w:tc>
          <w:tcPr>
            <w:tcW w:w="1234" w:type="dxa"/>
            <w:tcBorders>
              <w:top w:val="nil"/>
              <w:left w:val="nil"/>
              <w:bottom w:val="nil"/>
              <w:right w:val="nil"/>
            </w:tcBorders>
            <w:tcMar>
              <w:top w:w="-1" w:type="dxa"/>
              <w:left w:w="-1" w:type="dxa"/>
              <w:bottom w:w="-1" w:type="dxa"/>
              <w:right w:w="-1" w:type="dxa"/>
            </w:tcMar>
            <w:vAlign w:val="center"/>
          </w:tcPr>
          <w:p w14:paraId="008AEB44" w14:textId="77777777" w:rsidR="0019134F" w:rsidRDefault="0019134F" w:rsidP="005D79D8">
            <w:pPr>
              <w:spacing w:line="276" w:lineRule="auto"/>
              <w:jc w:val="center"/>
              <w:rPr>
                <w:sz w:val="22"/>
                <w:szCs w:val="22"/>
              </w:rPr>
            </w:pPr>
            <w:r>
              <w:rPr>
                <w:b/>
                <w:bCs/>
                <w:sz w:val="22"/>
                <w:szCs w:val="22"/>
              </w:rPr>
              <w:t>49,904.47</w:t>
            </w:r>
          </w:p>
        </w:tc>
        <w:tc>
          <w:tcPr>
            <w:tcW w:w="2429" w:type="dxa"/>
            <w:tcBorders>
              <w:top w:val="nil"/>
              <w:left w:val="nil"/>
              <w:bottom w:val="nil"/>
              <w:right w:val="nil"/>
            </w:tcBorders>
            <w:tcMar>
              <w:top w:w="-1" w:type="dxa"/>
              <w:left w:w="-1" w:type="dxa"/>
              <w:bottom w:w="-1" w:type="dxa"/>
              <w:right w:w="-1" w:type="dxa"/>
            </w:tcMar>
            <w:vAlign w:val="center"/>
          </w:tcPr>
          <w:p w14:paraId="6C7037CA" w14:textId="77777777" w:rsidR="0019134F" w:rsidRDefault="0019134F" w:rsidP="005D79D8">
            <w:pPr>
              <w:spacing w:line="276" w:lineRule="auto"/>
              <w:jc w:val="center"/>
              <w:rPr>
                <w:sz w:val="22"/>
                <w:szCs w:val="22"/>
              </w:rPr>
            </w:pPr>
            <w:r>
              <w:rPr>
                <w:b/>
                <w:bCs/>
                <w:sz w:val="22"/>
                <w:szCs w:val="22"/>
              </w:rPr>
              <w:t>15.8</w:t>
            </w:r>
          </w:p>
        </w:tc>
        <w:tc>
          <w:tcPr>
            <w:tcW w:w="1940" w:type="dxa"/>
            <w:tcBorders>
              <w:top w:val="nil"/>
              <w:left w:val="nil"/>
              <w:bottom w:val="nil"/>
              <w:right w:val="nil"/>
            </w:tcBorders>
            <w:tcMar>
              <w:top w:w="-1" w:type="dxa"/>
              <w:left w:w="-1" w:type="dxa"/>
              <w:bottom w:w="-1" w:type="dxa"/>
              <w:right w:w="-1" w:type="dxa"/>
            </w:tcMar>
            <w:vAlign w:val="center"/>
          </w:tcPr>
          <w:p w14:paraId="2819210B" w14:textId="77777777" w:rsidR="0019134F" w:rsidRDefault="0019134F" w:rsidP="005D79D8">
            <w:pPr>
              <w:spacing w:line="276" w:lineRule="auto"/>
              <w:jc w:val="center"/>
              <w:rPr>
                <w:sz w:val="22"/>
                <w:szCs w:val="22"/>
              </w:rPr>
            </w:pPr>
            <w:r>
              <w:rPr>
                <w:sz w:val="22"/>
                <w:szCs w:val="22"/>
              </w:rPr>
              <w:t>0.214</w:t>
            </w:r>
          </w:p>
        </w:tc>
        <w:tc>
          <w:tcPr>
            <w:tcW w:w="1947" w:type="dxa"/>
            <w:tcBorders>
              <w:top w:val="nil"/>
              <w:left w:val="nil"/>
              <w:bottom w:val="nil"/>
              <w:right w:val="nil"/>
            </w:tcBorders>
            <w:shd w:val="clear" w:color="auto" w:fill="FFFFFF"/>
            <w:tcMar>
              <w:top w:w="-1" w:type="dxa"/>
              <w:left w:w="-1" w:type="dxa"/>
              <w:bottom w:w="-1" w:type="dxa"/>
              <w:right w:w="-1" w:type="dxa"/>
            </w:tcMar>
            <w:vAlign w:val="center"/>
          </w:tcPr>
          <w:p w14:paraId="67156E26" w14:textId="77777777" w:rsidR="0019134F" w:rsidRDefault="0019134F" w:rsidP="005D79D8">
            <w:pPr>
              <w:spacing w:line="276" w:lineRule="auto"/>
              <w:jc w:val="center"/>
              <w:rPr>
                <w:sz w:val="22"/>
                <w:szCs w:val="22"/>
              </w:rPr>
            </w:pPr>
            <w:r>
              <w:rPr>
                <w:b/>
                <w:bCs/>
                <w:sz w:val="22"/>
                <w:szCs w:val="22"/>
              </w:rPr>
              <w:t>-111,787.66</w:t>
            </w:r>
          </w:p>
        </w:tc>
      </w:tr>
      <w:tr w:rsidR="0019134F" w14:paraId="293ECFC6" w14:textId="77777777" w:rsidTr="005D79D8">
        <w:trPr>
          <w:jc w:val="center"/>
        </w:trPr>
        <w:tc>
          <w:tcPr>
            <w:tcW w:w="864" w:type="dxa"/>
            <w:tcBorders>
              <w:top w:val="nil"/>
              <w:left w:val="nil"/>
              <w:bottom w:val="nil"/>
              <w:right w:val="nil"/>
            </w:tcBorders>
            <w:tcMar>
              <w:top w:w="-1" w:type="dxa"/>
              <w:left w:w="-1" w:type="dxa"/>
              <w:bottom w:w="-1" w:type="dxa"/>
              <w:right w:w="-1" w:type="dxa"/>
            </w:tcMar>
            <w:vAlign w:val="center"/>
          </w:tcPr>
          <w:p w14:paraId="069E7C55" w14:textId="77777777" w:rsidR="0019134F" w:rsidRDefault="0019134F" w:rsidP="005D79D8">
            <w:pPr>
              <w:spacing w:line="276" w:lineRule="auto"/>
              <w:jc w:val="left"/>
              <w:rPr>
                <w:sz w:val="22"/>
                <w:szCs w:val="22"/>
              </w:rPr>
            </w:pPr>
            <w:r>
              <w:rPr>
                <w:sz w:val="22"/>
                <w:szCs w:val="22"/>
              </w:rPr>
              <w:t>4</w:t>
            </w:r>
          </w:p>
        </w:tc>
        <w:tc>
          <w:tcPr>
            <w:tcW w:w="1234" w:type="dxa"/>
            <w:tcBorders>
              <w:top w:val="nil"/>
              <w:left w:val="nil"/>
              <w:bottom w:val="nil"/>
              <w:right w:val="nil"/>
            </w:tcBorders>
            <w:tcMar>
              <w:top w:w="-1" w:type="dxa"/>
              <w:left w:w="-1" w:type="dxa"/>
              <w:bottom w:w="-1" w:type="dxa"/>
              <w:right w:w="-1" w:type="dxa"/>
            </w:tcMar>
            <w:vAlign w:val="center"/>
          </w:tcPr>
          <w:p w14:paraId="0914740B" w14:textId="77777777" w:rsidR="0019134F" w:rsidRDefault="0019134F" w:rsidP="005D79D8">
            <w:pPr>
              <w:spacing w:line="276" w:lineRule="auto"/>
              <w:jc w:val="center"/>
              <w:rPr>
                <w:sz w:val="22"/>
                <w:szCs w:val="22"/>
              </w:rPr>
            </w:pPr>
            <w:r>
              <w:rPr>
                <w:sz w:val="22"/>
                <w:szCs w:val="22"/>
              </w:rPr>
              <w:t>45,564.91</w:t>
            </w:r>
          </w:p>
        </w:tc>
        <w:tc>
          <w:tcPr>
            <w:tcW w:w="2429" w:type="dxa"/>
            <w:tcBorders>
              <w:top w:val="nil"/>
              <w:left w:val="nil"/>
              <w:bottom w:val="nil"/>
              <w:right w:val="nil"/>
            </w:tcBorders>
            <w:tcMar>
              <w:top w:w="-1" w:type="dxa"/>
              <w:left w:w="-1" w:type="dxa"/>
              <w:bottom w:w="-1" w:type="dxa"/>
              <w:right w:w="-1" w:type="dxa"/>
            </w:tcMar>
            <w:vAlign w:val="center"/>
          </w:tcPr>
          <w:p w14:paraId="70B46F15" w14:textId="77777777" w:rsidR="0019134F" w:rsidRDefault="0019134F" w:rsidP="005D79D8">
            <w:pPr>
              <w:spacing w:line="276" w:lineRule="auto"/>
              <w:jc w:val="center"/>
              <w:rPr>
                <w:sz w:val="22"/>
                <w:szCs w:val="22"/>
              </w:rPr>
            </w:pPr>
            <w:r>
              <w:rPr>
                <w:sz w:val="22"/>
                <w:szCs w:val="22"/>
              </w:rPr>
              <w:t>8.7</w:t>
            </w:r>
          </w:p>
        </w:tc>
        <w:tc>
          <w:tcPr>
            <w:tcW w:w="1940" w:type="dxa"/>
            <w:tcBorders>
              <w:top w:val="nil"/>
              <w:left w:val="nil"/>
              <w:bottom w:val="nil"/>
              <w:right w:val="nil"/>
            </w:tcBorders>
            <w:tcMar>
              <w:top w:w="-1" w:type="dxa"/>
              <w:left w:w="-1" w:type="dxa"/>
              <w:bottom w:w="-1" w:type="dxa"/>
              <w:right w:w="-1" w:type="dxa"/>
            </w:tcMar>
            <w:vAlign w:val="center"/>
          </w:tcPr>
          <w:p w14:paraId="55167575" w14:textId="77777777" w:rsidR="0019134F" w:rsidRDefault="0019134F" w:rsidP="005D79D8">
            <w:pPr>
              <w:spacing w:line="276" w:lineRule="auto"/>
              <w:jc w:val="center"/>
              <w:rPr>
                <w:sz w:val="22"/>
                <w:szCs w:val="22"/>
              </w:rPr>
            </w:pPr>
            <w:r>
              <w:rPr>
                <w:sz w:val="22"/>
                <w:szCs w:val="22"/>
              </w:rPr>
              <w:t>0.186</w:t>
            </w:r>
          </w:p>
        </w:tc>
        <w:tc>
          <w:tcPr>
            <w:tcW w:w="1947" w:type="dxa"/>
            <w:tcBorders>
              <w:top w:val="nil"/>
              <w:left w:val="nil"/>
              <w:bottom w:val="nil"/>
              <w:right w:val="nil"/>
            </w:tcBorders>
            <w:shd w:val="clear" w:color="auto" w:fill="FFFFFF"/>
            <w:tcMar>
              <w:top w:w="-1" w:type="dxa"/>
              <w:left w:w="-1" w:type="dxa"/>
              <w:bottom w:w="-1" w:type="dxa"/>
              <w:right w:w="-1" w:type="dxa"/>
            </w:tcMar>
            <w:vAlign w:val="center"/>
          </w:tcPr>
          <w:p w14:paraId="59A4FB05" w14:textId="77777777" w:rsidR="0019134F" w:rsidRDefault="0019134F" w:rsidP="005D79D8">
            <w:pPr>
              <w:spacing w:line="276" w:lineRule="auto"/>
              <w:jc w:val="center"/>
              <w:rPr>
                <w:sz w:val="22"/>
                <w:szCs w:val="22"/>
              </w:rPr>
            </w:pPr>
            <w:r>
              <w:rPr>
                <w:sz w:val="22"/>
                <w:szCs w:val="22"/>
              </w:rPr>
              <w:t>-111,903.00</w:t>
            </w:r>
          </w:p>
        </w:tc>
      </w:tr>
      <w:tr w:rsidR="0019134F" w14:paraId="703ED937" w14:textId="77777777" w:rsidTr="005D79D8">
        <w:trPr>
          <w:jc w:val="center"/>
        </w:trPr>
        <w:tc>
          <w:tcPr>
            <w:tcW w:w="864" w:type="dxa"/>
            <w:tcBorders>
              <w:top w:val="nil"/>
              <w:left w:val="nil"/>
              <w:bottom w:val="nil"/>
              <w:right w:val="nil"/>
            </w:tcBorders>
            <w:tcMar>
              <w:top w:w="-1" w:type="dxa"/>
              <w:left w:w="-1" w:type="dxa"/>
              <w:bottom w:w="-1" w:type="dxa"/>
              <w:right w:w="-1" w:type="dxa"/>
            </w:tcMar>
            <w:vAlign w:val="center"/>
          </w:tcPr>
          <w:p w14:paraId="69B5BA6A" w14:textId="77777777" w:rsidR="0019134F" w:rsidRDefault="0019134F" w:rsidP="005D79D8">
            <w:pPr>
              <w:spacing w:line="276" w:lineRule="auto"/>
              <w:jc w:val="left"/>
              <w:rPr>
                <w:sz w:val="22"/>
                <w:szCs w:val="22"/>
              </w:rPr>
            </w:pPr>
            <w:r>
              <w:rPr>
                <w:sz w:val="22"/>
                <w:szCs w:val="22"/>
              </w:rPr>
              <w:t>5</w:t>
            </w:r>
          </w:p>
        </w:tc>
        <w:tc>
          <w:tcPr>
            <w:tcW w:w="1234" w:type="dxa"/>
            <w:tcBorders>
              <w:top w:val="nil"/>
              <w:left w:val="nil"/>
              <w:bottom w:val="nil"/>
              <w:right w:val="nil"/>
            </w:tcBorders>
            <w:shd w:val="clear" w:color="auto" w:fill="FFFFFF"/>
            <w:tcMar>
              <w:top w:w="-1" w:type="dxa"/>
              <w:left w:w="-1" w:type="dxa"/>
              <w:bottom w:w="-1" w:type="dxa"/>
              <w:right w:w="-1" w:type="dxa"/>
            </w:tcMar>
            <w:vAlign w:val="center"/>
          </w:tcPr>
          <w:p w14:paraId="7BBD6C64" w14:textId="77777777" w:rsidR="0019134F" w:rsidRDefault="0019134F" w:rsidP="005D79D8">
            <w:pPr>
              <w:spacing w:line="276" w:lineRule="auto"/>
              <w:jc w:val="center"/>
              <w:rPr>
                <w:sz w:val="22"/>
                <w:szCs w:val="22"/>
              </w:rPr>
            </w:pPr>
            <w:r>
              <w:rPr>
                <w:sz w:val="22"/>
                <w:szCs w:val="22"/>
              </w:rPr>
              <w:t>42,384.66</w:t>
            </w:r>
          </w:p>
        </w:tc>
        <w:tc>
          <w:tcPr>
            <w:tcW w:w="2429" w:type="dxa"/>
            <w:tcBorders>
              <w:top w:val="nil"/>
              <w:left w:val="nil"/>
              <w:bottom w:val="nil"/>
              <w:right w:val="nil"/>
            </w:tcBorders>
            <w:tcMar>
              <w:top w:w="-1" w:type="dxa"/>
              <w:left w:w="-1" w:type="dxa"/>
              <w:bottom w:w="-1" w:type="dxa"/>
              <w:right w:w="-1" w:type="dxa"/>
            </w:tcMar>
            <w:vAlign w:val="center"/>
          </w:tcPr>
          <w:p w14:paraId="2CF42A25" w14:textId="77777777" w:rsidR="0019134F" w:rsidRDefault="0019134F" w:rsidP="005D79D8">
            <w:pPr>
              <w:spacing w:line="276" w:lineRule="auto"/>
              <w:jc w:val="center"/>
              <w:rPr>
                <w:sz w:val="22"/>
                <w:szCs w:val="22"/>
              </w:rPr>
            </w:pPr>
            <w:r>
              <w:rPr>
                <w:sz w:val="22"/>
                <w:szCs w:val="22"/>
              </w:rPr>
              <w:t>7.0</w:t>
            </w:r>
          </w:p>
        </w:tc>
        <w:tc>
          <w:tcPr>
            <w:tcW w:w="1940" w:type="dxa"/>
            <w:tcBorders>
              <w:top w:val="nil"/>
              <w:left w:val="nil"/>
              <w:bottom w:val="nil"/>
              <w:right w:val="nil"/>
            </w:tcBorders>
            <w:tcMar>
              <w:top w:w="-1" w:type="dxa"/>
              <w:left w:w="-1" w:type="dxa"/>
              <w:bottom w:w="-1" w:type="dxa"/>
              <w:right w:w="-1" w:type="dxa"/>
            </w:tcMar>
            <w:vAlign w:val="center"/>
          </w:tcPr>
          <w:p w14:paraId="2E01A3FC" w14:textId="77777777" w:rsidR="0019134F" w:rsidRDefault="0019134F" w:rsidP="005D79D8">
            <w:pPr>
              <w:spacing w:line="276" w:lineRule="auto"/>
              <w:jc w:val="center"/>
              <w:rPr>
                <w:sz w:val="22"/>
                <w:szCs w:val="22"/>
              </w:rPr>
            </w:pPr>
            <w:r>
              <w:rPr>
                <w:sz w:val="22"/>
                <w:szCs w:val="22"/>
              </w:rPr>
              <w:t>0.164</w:t>
            </w:r>
          </w:p>
        </w:tc>
        <w:tc>
          <w:tcPr>
            <w:tcW w:w="1947" w:type="dxa"/>
            <w:tcBorders>
              <w:top w:val="nil"/>
              <w:left w:val="nil"/>
              <w:bottom w:val="nil"/>
              <w:right w:val="nil"/>
            </w:tcBorders>
            <w:shd w:val="clear" w:color="auto" w:fill="FFFFFF"/>
            <w:tcMar>
              <w:top w:w="-1" w:type="dxa"/>
              <w:left w:w="-1" w:type="dxa"/>
              <w:bottom w:w="-1" w:type="dxa"/>
              <w:right w:w="-1" w:type="dxa"/>
            </w:tcMar>
            <w:vAlign w:val="center"/>
          </w:tcPr>
          <w:p w14:paraId="0FFCCC86" w14:textId="77777777" w:rsidR="0019134F" w:rsidRDefault="0019134F" w:rsidP="005D79D8">
            <w:pPr>
              <w:spacing w:line="276" w:lineRule="auto"/>
              <w:jc w:val="center"/>
              <w:rPr>
                <w:sz w:val="22"/>
                <w:szCs w:val="22"/>
              </w:rPr>
            </w:pPr>
            <w:r>
              <w:rPr>
                <w:sz w:val="22"/>
                <w:szCs w:val="22"/>
              </w:rPr>
              <w:t>-111,940.19</w:t>
            </w:r>
          </w:p>
        </w:tc>
      </w:tr>
      <w:tr w:rsidR="0019134F" w14:paraId="724A3999" w14:textId="77777777" w:rsidTr="005D79D8">
        <w:trPr>
          <w:jc w:val="center"/>
        </w:trPr>
        <w:tc>
          <w:tcPr>
            <w:tcW w:w="864" w:type="dxa"/>
            <w:tcBorders>
              <w:top w:val="nil"/>
              <w:left w:val="nil"/>
              <w:bottom w:val="single" w:sz="12" w:space="0" w:color="auto"/>
              <w:right w:val="nil"/>
            </w:tcBorders>
            <w:tcMar>
              <w:top w:w="-1" w:type="dxa"/>
              <w:left w:w="-1" w:type="dxa"/>
              <w:bottom w:w="-1" w:type="dxa"/>
              <w:right w:w="-1" w:type="dxa"/>
            </w:tcMar>
            <w:vAlign w:val="center"/>
          </w:tcPr>
          <w:p w14:paraId="361FF716" w14:textId="77777777" w:rsidR="0019134F" w:rsidRDefault="0019134F" w:rsidP="005D79D8">
            <w:pPr>
              <w:pStyle w:val="Caption"/>
              <w:spacing w:line="276" w:lineRule="auto"/>
              <w:jc w:val="left"/>
              <w:rPr>
                <w:rFonts w:ascii="Times New Roman" w:hAnsi="Times New Roman"/>
                <w:sz w:val="22"/>
                <w:szCs w:val="22"/>
              </w:rPr>
            </w:pPr>
            <w:r>
              <w:rPr>
                <w:rFonts w:ascii="Times New Roman" w:hAnsi="Times New Roman"/>
                <w:sz w:val="22"/>
                <w:szCs w:val="22"/>
              </w:rPr>
              <w:t>6</w:t>
            </w:r>
          </w:p>
        </w:tc>
        <w:tc>
          <w:tcPr>
            <w:tcW w:w="1234" w:type="dxa"/>
            <w:tcBorders>
              <w:top w:val="nil"/>
              <w:left w:val="nil"/>
              <w:bottom w:val="single" w:sz="12" w:space="0" w:color="auto"/>
              <w:right w:val="nil"/>
            </w:tcBorders>
            <w:tcMar>
              <w:top w:w="-1" w:type="dxa"/>
              <w:left w:w="-1" w:type="dxa"/>
              <w:bottom w:w="-1" w:type="dxa"/>
              <w:right w:w="-1" w:type="dxa"/>
            </w:tcMar>
            <w:vAlign w:val="center"/>
          </w:tcPr>
          <w:p w14:paraId="0356D43F" w14:textId="77777777" w:rsidR="0019134F" w:rsidRDefault="0019134F" w:rsidP="005D79D8">
            <w:pPr>
              <w:pStyle w:val="Caption"/>
              <w:spacing w:line="276" w:lineRule="auto"/>
              <w:jc w:val="center"/>
              <w:rPr>
                <w:rFonts w:ascii="Times New Roman" w:hAnsi="Times New Roman"/>
                <w:sz w:val="22"/>
                <w:szCs w:val="22"/>
              </w:rPr>
            </w:pPr>
            <w:r>
              <w:rPr>
                <w:rFonts w:ascii="Times New Roman" w:hAnsi="Times New Roman"/>
                <w:sz w:val="22"/>
                <w:szCs w:val="22"/>
              </w:rPr>
              <w:t>39,940.85</w:t>
            </w:r>
          </w:p>
        </w:tc>
        <w:tc>
          <w:tcPr>
            <w:tcW w:w="2429" w:type="dxa"/>
            <w:tcBorders>
              <w:top w:val="nil"/>
              <w:left w:val="nil"/>
              <w:bottom w:val="single" w:sz="12" w:space="0" w:color="auto"/>
              <w:right w:val="nil"/>
            </w:tcBorders>
            <w:tcMar>
              <w:top w:w="-1" w:type="dxa"/>
              <w:left w:w="-1" w:type="dxa"/>
              <w:bottom w:w="-1" w:type="dxa"/>
              <w:right w:w="-1" w:type="dxa"/>
            </w:tcMar>
            <w:vAlign w:val="center"/>
          </w:tcPr>
          <w:p w14:paraId="351932C7" w14:textId="77777777" w:rsidR="0019134F" w:rsidRDefault="0019134F" w:rsidP="005D79D8">
            <w:pPr>
              <w:pStyle w:val="Caption"/>
              <w:spacing w:line="276" w:lineRule="auto"/>
              <w:jc w:val="center"/>
              <w:rPr>
                <w:rFonts w:ascii="Times New Roman" w:hAnsi="Times New Roman"/>
                <w:sz w:val="22"/>
                <w:szCs w:val="22"/>
              </w:rPr>
            </w:pPr>
            <w:r>
              <w:rPr>
                <w:rFonts w:ascii="Times New Roman" w:hAnsi="Times New Roman"/>
                <w:sz w:val="22"/>
                <w:szCs w:val="22"/>
              </w:rPr>
              <w:t>5.8</w:t>
            </w:r>
          </w:p>
        </w:tc>
        <w:tc>
          <w:tcPr>
            <w:tcW w:w="1940" w:type="dxa"/>
            <w:tcBorders>
              <w:top w:val="nil"/>
              <w:left w:val="nil"/>
              <w:bottom w:val="single" w:sz="12" w:space="0" w:color="auto"/>
              <w:right w:val="nil"/>
            </w:tcBorders>
            <w:tcMar>
              <w:top w:w="-1" w:type="dxa"/>
              <w:left w:w="-1" w:type="dxa"/>
              <w:bottom w:w="-1" w:type="dxa"/>
              <w:right w:w="-1" w:type="dxa"/>
            </w:tcMar>
            <w:vAlign w:val="center"/>
          </w:tcPr>
          <w:p w14:paraId="22BDD77C" w14:textId="77777777" w:rsidR="0019134F" w:rsidRDefault="0019134F" w:rsidP="005D79D8">
            <w:pPr>
              <w:pStyle w:val="Caption"/>
              <w:spacing w:line="276" w:lineRule="auto"/>
              <w:jc w:val="center"/>
              <w:rPr>
                <w:rFonts w:ascii="Times New Roman" w:hAnsi="Times New Roman"/>
                <w:sz w:val="22"/>
                <w:szCs w:val="22"/>
              </w:rPr>
            </w:pPr>
            <w:r>
              <w:rPr>
                <w:rFonts w:ascii="Times New Roman" w:hAnsi="Times New Roman"/>
                <w:sz w:val="22"/>
                <w:szCs w:val="22"/>
              </w:rPr>
              <w:t>0.155</w:t>
            </w:r>
          </w:p>
        </w:tc>
        <w:tc>
          <w:tcPr>
            <w:tcW w:w="1947" w:type="dxa"/>
            <w:tcBorders>
              <w:top w:val="nil"/>
              <w:left w:val="nil"/>
              <w:bottom w:val="single" w:sz="12" w:space="0" w:color="auto"/>
              <w:right w:val="nil"/>
            </w:tcBorders>
            <w:shd w:val="clear" w:color="auto" w:fill="FFFFFF"/>
            <w:tcMar>
              <w:top w:w="-1" w:type="dxa"/>
              <w:left w:w="-1" w:type="dxa"/>
              <w:bottom w:w="-1" w:type="dxa"/>
              <w:right w:w="-1" w:type="dxa"/>
            </w:tcMar>
            <w:vAlign w:val="center"/>
          </w:tcPr>
          <w:p w14:paraId="680065B2" w14:textId="77777777" w:rsidR="0019134F" w:rsidRDefault="0019134F" w:rsidP="005D79D8">
            <w:pPr>
              <w:pStyle w:val="Caption"/>
              <w:spacing w:line="276" w:lineRule="auto"/>
              <w:jc w:val="center"/>
              <w:rPr>
                <w:rFonts w:ascii="Times New Roman" w:hAnsi="Times New Roman"/>
                <w:sz w:val="22"/>
                <w:szCs w:val="22"/>
              </w:rPr>
            </w:pPr>
            <w:r>
              <w:rPr>
                <w:rFonts w:ascii="Times New Roman" w:hAnsi="Times New Roman"/>
                <w:sz w:val="22"/>
                <w:szCs w:val="22"/>
              </w:rPr>
              <w:t>-111,903.06</w:t>
            </w:r>
          </w:p>
        </w:tc>
      </w:tr>
    </w:tbl>
    <w:p w14:paraId="24909DEA" w14:textId="77777777" w:rsidR="0019134F" w:rsidRDefault="0019134F" w:rsidP="0019134F">
      <w:pPr>
        <w:keepLines/>
        <w:widowControl/>
        <w:rPr>
          <w:rFonts w:eastAsia="SimSun"/>
        </w:rPr>
      </w:pPr>
      <w:r>
        <w:rPr>
          <w:rFonts w:hint="eastAsia"/>
        </w:rPr>
        <w:t>Bold indicates the optimal value. The larger the BIC value, the better the model fits. A contour coefficient greater than 0.25 is acceptable.</w:t>
      </w:r>
    </w:p>
    <w:p w14:paraId="5B06F33F" w14:textId="77777777" w:rsidR="0019134F" w:rsidRDefault="0019134F" w:rsidP="0019134F">
      <w:pPr>
        <w:pStyle w:val="Caption"/>
        <w:keepNext/>
        <w:spacing w:line="276" w:lineRule="auto"/>
        <w:jc w:val="left"/>
        <w:rPr>
          <w:rFonts w:ascii="Times New Roman" w:eastAsiaTheme="minorEastAsia" w:hAnsi="Times New Roman" w:cs="Times New Roman"/>
          <w:sz w:val="22"/>
          <w:szCs w:val="22"/>
        </w:rPr>
      </w:pPr>
      <w:bookmarkStart w:id="1" w:name="_Ref998"/>
      <w:r>
        <w:rPr>
          <w:rFonts w:ascii="Times New Roman" w:hAnsi="Times New Roman" w:cs="Times New Roman"/>
          <w:sz w:val="22"/>
          <w:szCs w:val="22"/>
        </w:rPr>
        <w:t xml:space="preserve">Appendix A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SEQ Appendix_A \* ARABIC </w:instrText>
      </w:r>
      <w:r>
        <w:rPr>
          <w:rFonts w:ascii="Times New Roman" w:hAnsi="Times New Roman" w:cs="Times New Roman"/>
          <w:sz w:val="22"/>
          <w:szCs w:val="22"/>
        </w:rPr>
        <w:fldChar w:fldCharType="separate"/>
      </w:r>
      <w:r>
        <w:rPr>
          <w:rFonts w:ascii="Times New Roman" w:hAnsi="Times New Roman" w:cs="Times New Roman"/>
          <w:sz w:val="22"/>
          <w:szCs w:val="22"/>
        </w:rPr>
        <w:t>1</w:t>
      </w:r>
      <w:r>
        <w:rPr>
          <w:rFonts w:ascii="Times New Roman" w:hAnsi="Times New Roman" w:cs="Times New Roman"/>
          <w:sz w:val="22"/>
          <w:szCs w:val="22"/>
        </w:rPr>
        <w:fldChar w:fldCharType="end"/>
      </w:r>
      <w:bookmarkEnd w:id="1"/>
      <w:r>
        <w:rPr>
          <w:rFonts w:ascii="Times New Roman" w:hAnsi="Times New Roman" w:cs="Times New Roman"/>
          <w:sz w:val="22"/>
          <w:szCs w:val="22"/>
        </w:rPr>
        <w:t xml:space="preserve"> The elbow rule determines the optimal number of clusters</w:t>
      </w:r>
    </w:p>
    <w:p w14:paraId="34AE9E8A" w14:textId="77777777" w:rsidR="0019134F" w:rsidRDefault="0019134F" w:rsidP="0019134F">
      <w:pPr>
        <w:spacing w:line="276" w:lineRule="auto"/>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114300" distR="114300" wp14:anchorId="5FE0E5F6" wp14:editId="51E30008">
            <wp:extent cx="5274310" cy="3320415"/>
            <wp:effectExtent l="0" t="0" r="13970" b="1905"/>
            <wp:docPr id="3" name="图片 3" descr="屏幕截图 2026-04-21 17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6-04-21 172234"/>
                    <pic:cNvPicPr>
                      <a:picLocks noChangeAspect="1"/>
                    </pic:cNvPicPr>
                  </pic:nvPicPr>
                  <pic:blipFill>
                    <a:blip r:embed="rId4"/>
                    <a:stretch>
                      <a:fillRect/>
                    </a:stretch>
                  </pic:blipFill>
                  <pic:spPr>
                    <a:xfrm>
                      <a:off x="0" y="0"/>
                      <a:ext cx="5274310" cy="3320415"/>
                    </a:xfrm>
                    <a:prstGeom prst="rect">
                      <a:avLst/>
                    </a:prstGeom>
                  </pic:spPr>
                </pic:pic>
              </a:graphicData>
            </a:graphic>
          </wp:inline>
        </w:drawing>
      </w:r>
    </w:p>
    <w:p w14:paraId="2A04E821" w14:textId="77777777" w:rsidR="0019134F" w:rsidRDefault="0019134F" w:rsidP="0019134F">
      <w:pPr>
        <w:pStyle w:val="Caption"/>
        <w:keepNext/>
        <w:spacing w:line="276" w:lineRule="auto"/>
        <w:jc w:val="left"/>
        <w:rPr>
          <w:rFonts w:ascii="Times New Roman" w:eastAsiaTheme="minorEastAsia" w:hAnsi="Times New Roman" w:cs="Times New Roman"/>
          <w:sz w:val="22"/>
          <w:szCs w:val="22"/>
        </w:rPr>
      </w:pPr>
      <w:bookmarkStart w:id="2" w:name="_Ref10962"/>
      <w:r>
        <w:rPr>
          <w:rFonts w:ascii="Times New Roman" w:hAnsi="Times New Roman" w:cs="Times New Roman"/>
          <w:sz w:val="22"/>
          <w:szCs w:val="22"/>
        </w:rPr>
        <w:lastRenderedPageBreak/>
        <w:t xml:space="preserve">Appendix A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SEQ Appendix_A \* ARABIC </w:instrText>
      </w:r>
      <w:r>
        <w:rPr>
          <w:rFonts w:ascii="Times New Roman" w:hAnsi="Times New Roman" w:cs="Times New Roman"/>
          <w:sz w:val="22"/>
          <w:szCs w:val="22"/>
        </w:rPr>
        <w:fldChar w:fldCharType="separate"/>
      </w:r>
      <w:r>
        <w:rPr>
          <w:rFonts w:ascii="Times New Roman" w:hAnsi="Times New Roman" w:cs="Times New Roman"/>
          <w:sz w:val="22"/>
          <w:szCs w:val="22"/>
        </w:rPr>
        <w:t>2</w:t>
      </w:r>
      <w:r>
        <w:rPr>
          <w:rFonts w:ascii="Times New Roman" w:hAnsi="Times New Roman" w:cs="Times New Roman"/>
          <w:sz w:val="22"/>
          <w:szCs w:val="22"/>
        </w:rPr>
        <w:fldChar w:fldCharType="end"/>
      </w:r>
      <w:bookmarkEnd w:id="2"/>
      <w:r>
        <w:rPr>
          <w:rFonts w:ascii="Times New Roman" w:hAnsi="Times New Roman" w:cs="Times New Roman"/>
          <w:sz w:val="22"/>
          <w:szCs w:val="22"/>
        </w:rPr>
        <w:t xml:space="preserve"> The Contour coefficient method determines the optimal number of clusters</w:t>
      </w:r>
    </w:p>
    <w:p w14:paraId="194A0538" w14:textId="77777777" w:rsidR="0019134F" w:rsidRDefault="0019134F" w:rsidP="0019134F">
      <w:pPr>
        <w:spacing w:line="276" w:lineRule="auto"/>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114300" distR="114300" wp14:anchorId="0C8521CE" wp14:editId="6A6E88B7">
            <wp:extent cx="5273040" cy="3693795"/>
            <wp:effectExtent l="0" t="0" r="0" b="9525"/>
            <wp:docPr id="4" name="图片 4" descr="屏幕截图 2026-04-21 17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6-04-21 175204"/>
                    <pic:cNvPicPr>
                      <a:picLocks noChangeAspect="1"/>
                    </pic:cNvPicPr>
                  </pic:nvPicPr>
                  <pic:blipFill>
                    <a:blip r:embed="rId5"/>
                    <a:stretch>
                      <a:fillRect/>
                    </a:stretch>
                  </pic:blipFill>
                  <pic:spPr>
                    <a:xfrm>
                      <a:off x="0" y="0"/>
                      <a:ext cx="5273040" cy="3693795"/>
                    </a:xfrm>
                    <a:prstGeom prst="rect">
                      <a:avLst/>
                    </a:prstGeom>
                  </pic:spPr>
                </pic:pic>
              </a:graphicData>
            </a:graphic>
          </wp:inline>
        </w:drawing>
      </w:r>
    </w:p>
    <w:p w14:paraId="47B6F6E8" w14:textId="77777777" w:rsidR="0019134F" w:rsidRDefault="0019134F" w:rsidP="0019134F">
      <w:pPr>
        <w:pStyle w:val="Caption"/>
        <w:keepNext/>
        <w:spacing w:line="276" w:lineRule="auto"/>
        <w:jc w:val="left"/>
        <w:rPr>
          <w:rFonts w:ascii="Times New Roman" w:eastAsiaTheme="minorEastAsia" w:hAnsi="Times New Roman" w:cs="Times New Roman"/>
          <w:sz w:val="22"/>
          <w:szCs w:val="22"/>
        </w:rPr>
      </w:pPr>
      <w:bookmarkStart w:id="3" w:name="_Ref13519"/>
      <w:r>
        <w:rPr>
          <w:rFonts w:ascii="Times New Roman" w:hAnsi="Times New Roman" w:cs="Times New Roman"/>
          <w:sz w:val="22"/>
          <w:szCs w:val="22"/>
        </w:rPr>
        <w:t xml:space="preserve">Appendix A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SEQ Appendix_A \* ARABIC </w:instrText>
      </w:r>
      <w:r>
        <w:rPr>
          <w:rFonts w:ascii="Times New Roman" w:hAnsi="Times New Roman" w:cs="Times New Roman"/>
          <w:sz w:val="22"/>
          <w:szCs w:val="22"/>
        </w:rPr>
        <w:fldChar w:fldCharType="separate"/>
      </w:r>
      <w:r>
        <w:rPr>
          <w:rFonts w:ascii="Times New Roman" w:hAnsi="Times New Roman" w:cs="Times New Roman"/>
          <w:sz w:val="22"/>
          <w:szCs w:val="22"/>
        </w:rPr>
        <w:t>3</w:t>
      </w:r>
      <w:r>
        <w:rPr>
          <w:rFonts w:ascii="Times New Roman" w:hAnsi="Times New Roman" w:cs="Times New Roman"/>
          <w:sz w:val="22"/>
          <w:szCs w:val="22"/>
        </w:rPr>
        <w:fldChar w:fldCharType="end"/>
      </w:r>
      <w:bookmarkEnd w:id="3"/>
      <w:r>
        <w:rPr>
          <w:rFonts w:ascii="Times New Roman" w:hAnsi="Times New Roman" w:cs="Times New Roman"/>
          <w:sz w:val="22"/>
          <w:szCs w:val="22"/>
        </w:rPr>
        <w:t xml:space="preserve"> The BIC of the Gaussian Mixture model (GMM) varies with the number of groups</w:t>
      </w:r>
    </w:p>
    <w:p w14:paraId="512AF9A6" w14:textId="77777777" w:rsidR="0019134F" w:rsidRDefault="0019134F" w:rsidP="0019134F">
      <w:pPr>
        <w:spacing w:line="276" w:lineRule="auto"/>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114300" distR="114300" wp14:anchorId="2D7FCD1E" wp14:editId="1AECBC50">
            <wp:extent cx="5269865" cy="3516630"/>
            <wp:effectExtent l="0" t="0" r="3175" b="3810"/>
            <wp:docPr id="5" name="图片 5" descr="屏幕截图 2026-04-21 18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6-04-21 184040"/>
                    <pic:cNvPicPr>
                      <a:picLocks noChangeAspect="1"/>
                    </pic:cNvPicPr>
                  </pic:nvPicPr>
                  <pic:blipFill>
                    <a:blip r:embed="rId6"/>
                    <a:stretch>
                      <a:fillRect/>
                    </a:stretch>
                  </pic:blipFill>
                  <pic:spPr>
                    <a:xfrm>
                      <a:off x="0" y="0"/>
                      <a:ext cx="5269865" cy="3516630"/>
                    </a:xfrm>
                    <a:prstGeom prst="rect">
                      <a:avLst/>
                    </a:prstGeom>
                  </pic:spPr>
                </pic:pic>
              </a:graphicData>
            </a:graphic>
          </wp:inline>
        </w:drawing>
      </w:r>
    </w:p>
    <w:p w14:paraId="78B82733" w14:textId="77777777" w:rsidR="0019134F" w:rsidRDefault="0019134F" w:rsidP="0019134F">
      <w:pPr>
        <w:pStyle w:val="Caption"/>
        <w:keepNext/>
        <w:rPr>
          <w:rFonts w:eastAsia="SimSun"/>
        </w:rPr>
      </w:pPr>
      <w:bookmarkStart w:id="4" w:name="_Ref16190"/>
      <w:r>
        <w:rPr>
          <w:rFonts w:ascii="Times New Roman" w:hAnsi="Times New Roman" w:cs="Times New Roman"/>
          <w:sz w:val="22"/>
          <w:szCs w:val="22"/>
        </w:rPr>
        <w:t xml:space="preserve">Appendix B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SEQ Appendix_B \* ARABIC </w:instrText>
      </w:r>
      <w:r>
        <w:rPr>
          <w:rFonts w:ascii="Times New Roman" w:hAnsi="Times New Roman" w:cs="Times New Roman"/>
          <w:sz w:val="22"/>
          <w:szCs w:val="22"/>
        </w:rPr>
        <w:fldChar w:fldCharType="separate"/>
      </w:r>
      <w:r>
        <w:rPr>
          <w:rFonts w:ascii="Times New Roman" w:hAnsi="Times New Roman" w:cs="Times New Roman"/>
          <w:sz w:val="22"/>
          <w:szCs w:val="22"/>
        </w:rPr>
        <w:t>1</w:t>
      </w:r>
      <w:r>
        <w:rPr>
          <w:rFonts w:ascii="Times New Roman" w:hAnsi="Times New Roman" w:cs="Times New Roman"/>
          <w:sz w:val="22"/>
          <w:szCs w:val="22"/>
        </w:rPr>
        <w:fldChar w:fldCharType="end"/>
      </w:r>
      <w:bookmarkEnd w:id="4"/>
      <w:r>
        <w:rPr>
          <w:rFonts w:ascii="Times New Roman" w:hAnsi="Times New Roman" w:cs="Times New Roman"/>
          <w:sz w:val="22"/>
          <w:szCs w:val="22"/>
        </w:rPr>
        <w:t xml:space="preserve"> Sensitivity analysis: Comparison of the distribution of K-means and GMM </w:t>
      </w:r>
      <w:r>
        <w:rPr>
          <w:rFonts w:ascii="Times New Roman" w:hAnsi="Times New Roman" w:cs="Times New Roman"/>
          <w:sz w:val="22"/>
          <w:szCs w:val="22"/>
        </w:rPr>
        <w:lastRenderedPageBreak/>
        <w:t>trajectory groups</w:t>
      </w:r>
    </w:p>
    <w:tbl>
      <w:tblPr>
        <w:tblStyle w:val="TableGrid"/>
        <w:tblW w:w="8036"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2642"/>
        <w:gridCol w:w="1755"/>
        <w:gridCol w:w="1929"/>
        <w:gridCol w:w="1710"/>
      </w:tblGrid>
      <w:tr w:rsidR="0019134F" w14:paraId="584D122D" w14:textId="77777777" w:rsidTr="005D79D8">
        <w:trPr>
          <w:tblHeader/>
          <w:jc w:val="center"/>
        </w:trPr>
        <w:tc>
          <w:tcPr>
            <w:tcW w:w="2642" w:type="dxa"/>
            <w:tcBorders>
              <w:top w:val="single" w:sz="12" w:space="0" w:color="auto"/>
              <w:left w:val="nil"/>
              <w:bottom w:val="nil"/>
              <w:right w:val="nil"/>
            </w:tcBorders>
            <w:tcMar>
              <w:top w:w="-1" w:type="dxa"/>
              <w:left w:w="-1" w:type="dxa"/>
              <w:bottom w:w="-1" w:type="dxa"/>
              <w:right w:w="-1" w:type="dxa"/>
            </w:tcMar>
            <w:vAlign w:val="center"/>
          </w:tcPr>
          <w:p w14:paraId="4BC4BDD2" w14:textId="77777777" w:rsidR="0019134F" w:rsidRDefault="0019134F" w:rsidP="005D79D8">
            <w:pPr>
              <w:spacing w:line="276" w:lineRule="auto"/>
              <w:jc w:val="center"/>
              <w:rPr>
                <w:sz w:val="20"/>
              </w:rPr>
            </w:pPr>
            <w:r>
              <w:rPr>
                <w:sz w:val="20"/>
              </w:rPr>
              <w:t>Method</w:t>
            </w:r>
          </w:p>
        </w:tc>
        <w:tc>
          <w:tcPr>
            <w:tcW w:w="1755" w:type="dxa"/>
            <w:tcBorders>
              <w:top w:val="single" w:sz="12" w:space="0" w:color="auto"/>
              <w:left w:val="nil"/>
              <w:bottom w:val="nil"/>
              <w:right w:val="nil"/>
            </w:tcBorders>
            <w:tcMar>
              <w:top w:w="-1" w:type="dxa"/>
              <w:left w:w="-1" w:type="dxa"/>
              <w:bottom w:w="-1" w:type="dxa"/>
              <w:right w:w="-1" w:type="dxa"/>
            </w:tcMar>
            <w:vAlign w:val="center"/>
          </w:tcPr>
          <w:p w14:paraId="55B30983" w14:textId="77777777" w:rsidR="0019134F" w:rsidRDefault="0019134F" w:rsidP="005D79D8">
            <w:pPr>
              <w:spacing w:line="276" w:lineRule="auto"/>
              <w:jc w:val="center"/>
              <w:rPr>
                <w:sz w:val="20"/>
              </w:rPr>
            </w:pPr>
            <w:r>
              <w:rPr>
                <w:sz w:val="20"/>
              </w:rPr>
              <w:t>Low-level</w:t>
            </w:r>
            <w:r>
              <w:rPr>
                <w:rFonts w:hint="eastAsia"/>
                <w:sz w:val="20"/>
              </w:rPr>
              <w:t xml:space="preserve"> </w:t>
            </w:r>
            <w:r>
              <w:rPr>
                <w:sz w:val="20"/>
              </w:rPr>
              <w:t>deterioration group</w:t>
            </w:r>
          </w:p>
        </w:tc>
        <w:tc>
          <w:tcPr>
            <w:tcW w:w="1929" w:type="dxa"/>
            <w:tcBorders>
              <w:top w:val="single" w:sz="12" w:space="0" w:color="auto"/>
              <w:left w:val="nil"/>
              <w:bottom w:val="nil"/>
              <w:right w:val="nil"/>
            </w:tcBorders>
            <w:tcMar>
              <w:top w:w="-1" w:type="dxa"/>
              <w:left w:w="-1" w:type="dxa"/>
              <w:bottom w:w="-1" w:type="dxa"/>
              <w:right w:w="-1" w:type="dxa"/>
            </w:tcMar>
            <w:vAlign w:val="center"/>
          </w:tcPr>
          <w:p w14:paraId="5080D9D4" w14:textId="77777777" w:rsidR="0019134F" w:rsidRDefault="0019134F" w:rsidP="005D79D8">
            <w:pPr>
              <w:spacing w:line="276" w:lineRule="auto"/>
              <w:jc w:val="center"/>
              <w:rPr>
                <w:sz w:val="20"/>
              </w:rPr>
            </w:pPr>
            <w:r>
              <w:rPr>
                <w:sz w:val="20"/>
              </w:rPr>
              <w:t>Moderate improvement group</w:t>
            </w:r>
          </w:p>
        </w:tc>
        <w:tc>
          <w:tcPr>
            <w:tcW w:w="1710" w:type="dxa"/>
            <w:tcBorders>
              <w:top w:val="single" w:sz="12" w:space="0" w:color="auto"/>
              <w:left w:val="nil"/>
              <w:bottom w:val="nil"/>
              <w:right w:val="nil"/>
            </w:tcBorders>
            <w:tcMar>
              <w:top w:w="-1" w:type="dxa"/>
              <w:left w:w="-1" w:type="dxa"/>
              <w:bottom w:w="-1" w:type="dxa"/>
              <w:right w:w="-1" w:type="dxa"/>
            </w:tcMar>
            <w:vAlign w:val="center"/>
          </w:tcPr>
          <w:p w14:paraId="7A3181CA" w14:textId="77777777" w:rsidR="0019134F" w:rsidRDefault="0019134F" w:rsidP="005D79D8">
            <w:pPr>
              <w:spacing w:line="276" w:lineRule="auto"/>
              <w:jc w:val="center"/>
              <w:rPr>
                <w:sz w:val="20"/>
              </w:rPr>
            </w:pPr>
            <w:r>
              <w:rPr>
                <w:sz w:val="20"/>
              </w:rPr>
              <w:t>High-level stable group</w:t>
            </w:r>
          </w:p>
        </w:tc>
      </w:tr>
      <w:tr w:rsidR="0019134F" w14:paraId="6AA3FC5A" w14:textId="77777777" w:rsidTr="005D79D8">
        <w:trPr>
          <w:jc w:val="center"/>
        </w:trPr>
        <w:tc>
          <w:tcPr>
            <w:tcW w:w="2642" w:type="dxa"/>
            <w:tcBorders>
              <w:top w:val="single" w:sz="4" w:space="0" w:color="auto"/>
              <w:left w:val="nil"/>
              <w:bottom w:val="nil"/>
              <w:right w:val="nil"/>
            </w:tcBorders>
            <w:tcMar>
              <w:top w:w="-1" w:type="dxa"/>
              <w:left w:w="-1" w:type="dxa"/>
              <w:bottom w:w="-1" w:type="dxa"/>
              <w:right w:w="-1" w:type="dxa"/>
            </w:tcMar>
            <w:vAlign w:val="center"/>
          </w:tcPr>
          <w:p w14:paraId="1FBF227D" w14:textId="77777777" w:rsidR="0019134F" w:rsidRDefault="0019134F" w:rsidP="005D79D8">
            <w:pPr>
              <w:spacing w:line="276" w:lineRule="auto"/>
              <w:jc w:val="center"/>
              <w:rPr>
                <w:sz w:val="20"/>
              </w:rPr>
            </w:pPr>
            <w:r>
              <w:rPr>
                <w:sz w:val="20"/>
              </w:rPr>
              <w:t>K-means (Principal Analysis)</w:t>
            </w:r>
          </w:p>
        </w:tc>
        <w:tc>
          <w:tcPr>
            <w:tcW w:w="1755" w:type="dxa"/>
            <w:tcBorders>
              <w:top w:val="single" w:sz="4" w:space="0" w:color="auto"/>
              <w:left w:val="nil"/>
              <w:bottom w:val="nil"/>
              <w:right w:val="nil"/>
            </w:tcBorders>
            <w:tcMar>
              <w:top w:w="-1" w:type="dxa"/>
              <w:left w:w="-1" w:type="dxa"/>
              <w:bottom w:w="-1" w:type="dxa"/>
              <w:right w:w="-1" w:type="dxa"/>
            </w:tcMar>
            <w:vAlign w:val="center"/>
          </w:tcPr>
          <w:p w14:paraId="029ADC99" w14:textId="77777777" w:rsidR="0019134F" w:rsidRDefault="0019134F" w:rsidP="005D79D8">
            <w:pPr>
              <w:spacing w:line="276" w:lineRule="auto"/>
              <w:jc w:val="center"/>
              <w:rPr>
                <w:sz w:val="20"/>
              </w:rPr>
            </w:pPr>
            <w:r>
              <w:rPr>
                <w:sz w:val="20"/>
              </w:rPr>
              <w:t>28.6%</w:t>
            </w:r>
          </w:p>
        </w:tc>
        <w:tc>
          <w:tcPr>
            <w:tcW w:w="1929" w:type="dxa"/>
            <w:tcBorders>
              <w:top w:val="single" w:sz="4" w:space="0" w:color="auto"/>
              <w:left w:val="nil"/>
              <w:bottom w:val="nil"/>
              <w:right w:val="nil"/>
            </w:tcBorders>
            <w:tcMar>
              <w:top w:w="-1" w:type="dxa"/>
              <w:left w:w="-1" w:type="dxa"/>
              <w:bottom w:w="-1" w:type="dxa"/>
              <w:right w:w="-1" w:type="dxa"/>
            </w:tcMar>
            <w:vAlign w:val="center"/>
          </w:tcPr>
          <w:p w14:paraId="0A0D7C21" w14:textId="77777777" w:rsidR="0019134F" w:rsidRDefault="0019134F" w:rsidP="005D79D8">
            <w:pPr>
              <w:spacing w:line="276" w:lineRule="auto"/>
              <w:jc w:val="center"/>
              <w:rPr>
                <w:sz w:val="20"/>
              </w:rPr>
            </w:pPr>
            <w:r>
              <w:rPr>
                <w:sz w:val="20"/>
              </w:rPr>
              <w:t>43.2%</w:t>
            </w:r>
          </w:p>
        </w:tc>
        <w:tc>
          <w:tcPr>
            <w:tcW w:w="1710" w:type="dxa"/>
            <w:tcBorders>
              <w:top w:val="single" w:sz="4" w:space="0" w:color="auto"/>
              <w:left w:val="nil"/>
              <w:bottom w:val="nil"/>
              <w:right w:val="nil"/>
            </w:tcBorders>
            <w:tcMar>
              <w:top w:w="-1" w:type="dxa"/>
              <w:left w:w="-1" w:type="dxa"/>
              <w:bottom w:w="-1" w:type="dxa"/>
              <w:right w:w="-1" w:type="dxa"/>
            </w:tcMar>
            <w:vAlign w:val="center"/>
          </w:tcPr>
          <w:p w14:paraId="425FA75A" w14:textId="77777777" w:rsidR="0019134F" w:rsidRDefault="0019134F" w:rsidP="005D79D8">
            <w:pPr>
              <w:spacing w:line="276" w:lineRule="auto"/>
              <w:jc w:val="center"/>
              <w:rPr>
                <w:sz w:val="20"/>
              </w:rPr>
            </w:pPr>
            <w:r>
              <w:rPr>
                <w:sz w:val="20"/>
              </w:rPr>
              <w:t>28.2%</w:t>
            </w:r>
          </w:p>
        </w:tc>
      </w:tr>
      <w:tr w:rsidR="0019134F" w14:paraId="0D56DB2B" w14:textId="77777777" w:rsidTr="005D79D8">
        <w:trPr>
          <w:jc w:val="center"/>
        </w:trPr>
        <w:tc>
          <w:tcPr>
            <w:tcW w:w="2642" w:type="dxa"/>
            <w:tcBorders>
              <w:top w:val="nil"/>
              <w:left w:val="nil"/>
              <w:bottom w:val="single" w:sz="12" w:space="0" w:color="auto"/>
              <w:right w:val="nil"/>
            </w:tcBorders>
            <w:tcMar>
              <w:top w:w="-1" w:type="dxa"/>
              <w:left w:w="-1" w:type="dxa"/>
              <w:bottom w:w="-1" w:type="dxa"/>
              <w:right w:w="-1" w:type="dxa"/>
            </w:tcMar>
            <w:vAlign w:val="center"/>
          </w:tcPr>
          <w:p w14:paraId="3015035B" w14:textId="77777777" w:rsidR="0019134F" w:rsidRDefault="0019134F" w:rsidP="005D79D8">
            <w:pPr>
              <w:pStyle w:val="Caption"/>
              <w:spacing w:line="276" w:lineRule="auto"/>
              <w:jc w:val="center"/>
              <w:rPr>
                <w:rFonts w:ascii="Times New Roman" w:hAnsi="Times New Roman"/>
              </w:rPr>
            </w:pPr>
            <w:r>
              <w:rPr>
                <w:rFonts w:ascii="Times New Roman" w:hAnsi="Times New Roman"/>
              </w:rPr>
              <w:t>GMM (Sensitivity Analysis)</w:t>
            </w:r>
          </w:p>
        </w:tc>
        <w:tc>
          <w:tcPr>
            <w:tcW w:w="1755" w:type="dxa"/>
            <w:tcBorders>
              <w:top w:val="nil"/>
              <w:left w:val="nil"/>
              <w:bottom w:val="single" w:sz="12" w:space="0" w:color="auto"/>
              <w:right w:val="nil"/>
            </w:tcBorders>
            <w:tcMar>
              <w:top w:w="-1" w:type="dxa"/>
              <w:left w:w="-1" w:type="dxa"/>
              <w:bottom w:w="-1" w:type="dxa"/>
              <w:right w:w="-1" w:type="dxa"/>
            </w:tcMar>
            <w:vAlign w:val="center"/>
          </w:tcPr>
          <w:p w14:paraId="312E7ACC" w14:textId="77777777" w:rsidR="0019134F" w:rsidRDefault="0019134F" w:rsidP="005D79D8">
            <w:pPr>
              <w:pStyle w:val="Caption"/>
              <w:spacing w:line="276" w:lineRule="auto"/>
              <w:jc w:val="center"/>
              <w:rPr>
                <w:rFonts w:ascii="Times New Roman" w:hAnsi="Times New Roman"/>
              </w:rPr>
            </w:pPr>
            <w:r>
              <w:rPr>
                <w:rFonts w:ascii="Times New Roman" w:hAnsi="Times New Roman"/>
              </w:rPr>
              <w:t>17.6%</w:t>
            </w:r>
          </w:p>
        </w:tc>
        <w:tc>
          <w:tcPr>
            <w:tcW w:w="1929" w:type="dxa"/>
            <w:tcBorders>
              <w:top w:val="nil"/>
              <w:left w:val="nil"/>
              <w:bottom w:val="single" w:sz="12" w:space="0" w:color="auto"/>
              <w:right w:val="nil"/>
            </w:tcBorders>
            <w:tcMar>
              <w:top w:w="-1" w:type="dxa"/>
              <w:left w:w="-1" w:type="dxa"/>
              <w:bottom w:w="-1" w:type="dxa"/>
              <w:right w:w="-1" w:type="dxa"/>
            </w:tcMar>
            <w:vAlign w:val="center"/>
          </w:tcPr>
          <w:p w14:paraId="5F29BB8D" w14:textId="77777777" w:rsidR="0019134F" w:rsidRDefault="0019134F" w:rsidP="005D79D8">
            <w:pPr>
              <w:pStyle w:val="Caption"/>
              <w:spacing w:line="276" w:lineRule="auto"/>
              <w:jc w:val="center"/>
              <w:rPr>
                <w:rFonts w:ascii="Times New Roman" w:hAnsi="Times New Roman"/>
              </w:rPr>
            </w:pPr>
            <w:r>
              <w:rPr>
                <w:rFonts w:ascii="Times New Roman" w:hAnsi="Times New Roman"/>
              </w:rPr>
              <w:t>24.2%</w:t>
            </w:r>
          </w:p>
        </w:tc>
        <w:tc>
          <w:tcPr>
            <w:tcW w:w="1710" w:type="dxa"/>
            <w:tcBorders>
              <w:top w:val="nil"/>
              <w:left w:val="nil"/>
              <w:bottom w:val="single" w:sz="12" w:space="0" w:color="auto"/>
              <w:right w:val="nil"/>
            </w:tcBorders>
            <w:tcMar>
              <w:top w:w="-1" w:type="dxa"/>
              <w:left w:w="-1" w:type="dxa"/>
              <w:bottom w:w="-1" w:type="dxa"/>
              <w:right w:w="-1" w:type="dxa"/>
            </w:tcMar>
            <w:vAlign w:val="center"/>
          </w:tcPr>
          <w:p w14:paraId="5F0CE916" w14:textId="77777777" w:rsidR="0019134F" w:rsidRDefault="0019134F" w:rsidP="005D79D8">
            <w:pPr>
              <w:pStyle w:val="Caption"/>
              <w:spacing w:line="276" w:lineRule="auto"/>
              <w:jc w:val="center"/>
              <w:rPr>
                <w:rFonts w:ascii="Times New Roman" w:hAnsi="Times New Roman"/>
              </w:rPr>
            </w:pPr>
            <w:r>
              <w:rPr>
                <w:rFonts w:ascii="Times New Roman" w:hAnsi="Times New Roman"/>
              </w:rPr>
              <w:t>58.2%</w:t>
            </w:r>
          </w:p>
        </w:tc>
      </w:tr>
    </w:tbl>
    <w:p w14:paraId="5822C2DB" w14:textId="77777777" w:rsidR="0019134F" w:rsidRDefault="0019134F" w:rsidP="0019134F">
      <w:pPr>
        <w:keepLines/>
        <w:widowControl/>
        <w:rPr>
          <w:rFonts w:eastAsia="SimSun"/>
        </w:rPr>
      </w:pPr>
      <w:r>
        <w:rPr>
          <w:rFonts w:hint="eastAsia"/>
        </w:rPr>
        <w:t>This table only describes the differences in the distribution of groups between the two clustering methods and does not involve comparisons between groups, so no statistical tests were conducted. The BIC of GMM is -111,788</w:t>
      </w:r>
    </w:p>
    <w:p w14:paraId="489A3B47" w14:textId="77777777" w:rsidR="0019134F" w:rsidRDefault="0019134F" w:rsidP="0019134F">
      <w:pPr>
        <w:spacing w:line="276" w:lineRule="auto"/>
        <w:jc w:val="center"/>
        <w:rPr>
          <w:rFonts w:ascii="Times New Roman" w:hAnsi="Times New Roman" w:cs="Times New Roman"/>
          <w:sz w:val="22"/>
          <w:szCs w:val="22"/>
        </w:rPr>
      </w:pPr>
    </w:p>
    <w:p w14:paraId="1A164347" w14:textId="77777777" w:rsidR="00A91650" w:rsidRDefault="00A91650"/>
    <w:sectPr w:rsidR="00A91650" w:rsidSect="00191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4F"/>
    <w:rsid w:val="000E2EDD"/>
    <w:rsid w:val="0019134F"/>
    <w:rsid w:val="00A91650"/>
    <w:rsid w:val="00B2541B"/>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8BC6"/>
  <w15:chartTrackingRefBased/>
  <w15:docId w15:val="{454722D4-E3B0-4F6E-A493-77A01F74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4F"/>
    <w:pPr>
      <w:widowControl w:val="0"/>
      <w:spacing w:after="0" w:line="240" w:lineRule="auto"/>
      <w:jc w:val="both"/>
    </w:pPr>
    <w:rPr>
      <w:rFonts w:eastAsiaTheme="minorEastAsia"/>
      <w:sz w:val="21"/>
      <w:lang w:val="en-US" w:eastAsia="zh-CN"/>
      <w14:ligatures w14:val="none"/>
    </w:rPr>
  </w:style>
  <w:style w:type="paragraph" w:styleId="Heading1">
    <w:name w:val="heading 1"/>
    <w:basedOn w:val="Normal"/>
    <w:next w:val="Normal"/>
    <w:link w:val="Heading1Char"/>
    <w:uiPriority w:val="9"/>
    <w:qFormat/>
    <w:rsid w:val="0019134F"/>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19134F"/>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19134F"/>
    <w:pPr>
      <w:keepNext/>
      <w:keepLines/>
      <w:widowControl/>
      <w:spacing w:before="160" w:after="80" w:line="278" w:lineRule="auto"/>
      <w:jc w:val="left"/>
      <w:outlineLvl w:val="2"/>
    </w:pPr>
    <w:rPr>
      <w:rFonts w:eastAsiaTheme="majorEastAsia" w:cstheme="majorBidi"/>
      <w:color w:val="0F4761" w:themeColor="accent1" w:themeShade="BF"/>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19134F"/>
    <w:pPr>
      <w:keepNext/>
      <w:keepLines/>
      <w:widowControl/>
      <w:spacing w:before="80" w:after="40" w:line="278" w:lineRule="auto"/>
      <w:jc w:val="left"/>
      <w:outlineLvl w:val="3"/>
    </w:pPr>
    <w:rPr>
      <w:rFonts w:eastAsiaTheme="majorEastAsia" w:cstheme="majorBidi"/>
      <w:i/>
      <w:iCs/>
      <w:color w:val="0F4761" w:themeColor="accent1" w:themeShade="BF"/>
      <w:sz w:val="24"/>
      <w:lang w:val="en-IN" w:eastAsia="en-US"/>
      <w14:ligatures w14:val="standardContextual"/>
    </w:rPr>
  </w:style>
  <w:style w:type="paragraph" w:styleId="Heading5">
    <w:name w:val="heading 5"/>
    <w:basedOn w:val="Normal"/>
    <w:next w:val="Normal"/>
    <w:link w:val="Heading5Char"/>
    <w:uiPriority w:val="9"/>
    <w:semiHidden/>
    <w:unhideWhenUsed/>
    <w:qFormat/>
    <w:rsid w:val="0019134F"/>
    <w:pPr>
      <w:keepNext/>
      <w:keepLines/>
      <w:widowControl/>
      <w:spacing w:before="80" w:after="40" w:line="278" w:lineRule="auto"/>
      <w:jc w:val="left"/>
      <w:outlineLvl w:val="4"/>
    </w:pPr>
    <w:rPr>
      <w:rFonts w:eastAsiaTheme="majorEastAsia" w:cstheme="majorBidi"/>
      <w:color w:val="0F4761" w:themeColor="accent1" w:themeShade="BF"/>
      <w:sz w:val="24"/>
      <w:lang w:val="en-IN" w:eastAsia="en-US"/>
      <w14:ligatures w14:val="standardContextual"/>
    </w:rPr>
  </w:style>
  <w:style w:type="paragraph" w:styleId="Heading6">
    <w:name w:val="heading 6"/>
    <w:basedOn w:val="Normal"/>
    <w:next w:val="Normal"/>
    <w:link w:val="Heading6Char"/>
    <w:uiPriority w:val="9"/>
    <w:semiHidden/>
    <w:unhideWhenUsed/>
    <w:qFormat/>
    <w:rsid w:val="0019134F"/>
    <w:pPr>
      <w:keepNext/>
      <w:keepLines/>
      <w:widowControl/>
      <w:spacing w:before="40" w:line="278" w:lineRule="auto"/>
      <w:jc w:val="left"/>
      <w:outlineLvl w:val="5"/>
    </w:pPr>
    <w:rPr>
      <w:rFonts w:eastAsiaTheme="majorEastAsia" w:cstheme="majorBidi"/>
      <w:i/>
      <w:iCs/>
      <w:color w:val="595959" w:themeColor="text1" w:themeTint="A6"/>
      <w:sz w:val="24"/>
      <w:lang w:val="en-IN" w:eastAsia="en-US"/>
      <w14:ligatures w14:val="standardContextual"/>
    </w:rPr>
  </w:style>
  <w:style w:type="paragraph" w:styleId="Heading7">
    <w:name w:val="heading 7"/>
    <w:basedOn w:val="Normal"/>
    <w:next w:val="Normal"/>
    <w:link w:val="Heading7Char"/>
    <w:uiPriority w:val="9"/>
    <w:semiHidden/>
    <w:unhideWhenUsed/>
    <w:qFormat/>
    <w:rsid w:val="0019134F"/>
    <w:pPr>
      <w:keepNext/>
      <w:keepLines/>
      <w:widowControl/>
      <w:spacing w:before="40" w:line="278" w:lineRule="auto"/>
      <w:jc w:val="left"/>
      <w:outlineLvl w:val="6"/>
    </w:pPr>
    <w:rPr>
      <w:rFonts w:eastAsiaTheme="majorEastAsia" w:cstheme="majorBidi"/>
      <w:color w:val="595959" w:themeColor="text1" w:themeTint="A6"/>
      <w:sz w:val="24"/>
      <w:lang w:val="en-IN" w:eastAsia="en-US"/>
      <w14:ligatures w14:val="standardContextual"/>
    </w:rPr>
  </w:style>
  <w:style w:type="paragraph" w:styleId="Heading8">
    <w:name w:val="heading 8"/>
    <w:basedOn w:val="Normal"/>
    <w:next w:val="Normal"/>
    <w:link w:val="Heading8Char"/>
    <w:uiPriority w:val="9"/>
    <w:semiHidden/>
    <w:unhideWhenUsed/>
    <w:qFormat/>
    <w:rsid w:val="0019134F"/>
    <w:pPr>
      <w:keepNext/>
      <w:keepLines/>
      <w:widowControl/>
      <w:spacing w:line="278" w:lineRule="auto"/>
      <w:jc w:val="left"/>
      <w:outlineLvl w:val="7"/>
    </w:pPr>
    <w:rPr>
      <w:rFonts w:eastAsiaTheme="majorEastAsia" w:cstheme="majorBidi"/>
      <w:i/>
      <w:iCs/>
      <w:color w:val="272727" w:themeColor="text1" w:themeTint="D8"/>
      <w:sz w:val="24"/>
      <w:lang w:val="en-IN" w:eastAsia="en-US"/>
      <w14:ligatures w14:val="standardContextual"/>
    </w:rPr>
  </w:style>
  <w:style w:type="paragraph" w:styleId="Heading9">
    <w:name w:val="heading 9"/>
    <w:basedOn w:val="Normal"/>
    <w:next w:val="Normal"/>
    <w:link w:val="Heading9Char"/>
    <w:uiPriority w:val="9"/>
    <w:semiHidden/>
    <w:unhideWhenUsed/>
    <w:qFormat/>
    <w:rsid w:val="0019134F"/>
    <w:pPr>
      <w:keepNext/>
      <w:keepLines/>
      <w:widowControl/>
      <w:spacing w:line="278" w:lineRule="auto"/>
      <w:jc w:val="left"/>
      <w:outlineLvl w:val="8"/>
    </w:pPr>
    <w:rPr>
      <w:rFonts w:eastAsiaTheme="majorEastAsia" w:cstheme="majorBidi"/>
      <w:color w:val="272727" w:themeColor="text1" w:themeTint="D8"/>
      <w:sz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4F"/>
    <w:rPr>
      <w:rFonts w:eastAsiaTheme="majorEastAsia" w:cstheme="majorBidi"/>
      <w:color w:val="272727" w:themeColor="text1" w:themeTint="D8"/>
    </w:rPr>
  </w:style>
  <w:style w:type="paragraph" w:styleId="Title">
    <w:name w:val="Title"/>
    <w:basedOn w:val="Normal"/>
    <w:next w:val="Normal"/>
    <w:link w:val="TitleChar"/>
    <w:uiPriority w:val="10"/>
    <w:qFormat/>
    <w:rsid w:val="0019134F"/>
    <w:pPr>
      <w:widowControl/>
      <w:spacing w:after="80"/>
      <w:contextualSpacing/>
      <w:jc w:val="left"/>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191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4F"/>
    <w:pPr>
      <w:widowControl/>
      <w:numPr>
        <w:ilvl w:val="1"/>
      </w:numPr>
      <w:spacing w:after="160" w:line="278" w:lineRule="auto"/>
      <w:jc w:val="left"/>
    </w:pPr>
    <w:rPr>
      <w:rFonts w:eastAsiaTheme="majorEastAsia" w:cstheme="majorBidi"/>
      <w:color w:val="595959" w:themeColor="text1" w:themeTint="A6"/>
      <w:spacing w:val="15"/>
      <w:sz w:val="28"/>
      <w:szCs w:val="28"/>
      <w:lang w:val="en-IN" w:eastAsia="en-US"/>
      <w14:ligatures w14:val="standardContextual"/>
    </w:rPr>
  </w:style>
  <w:style w:type="character" w:customStyle="1" w:styleId="SubtitleChar">
    <w:name w:val="Subtitle Char"/>
    <w:basedOn w:val="DefaultParagraphFont"/>
    <w:link w:val="Subtitle"/>
    <w:uiPriority w:val="11"/>
    <w:rsid w:val="00191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4F"/>
    <w:pPr>
      <w:widowControl/>
      <w:spacing w:before="160" w:after="160" w:line="278" w:lineRule="auto"/>
      <w:jc w:val="center"/>
    </w:pPr>
    <w:rPr>
      <w:rFonts w:eastAsiaTheme="minorHAnsi"/>
      <w:i/>
      <w:iCs/>
      <w:color w:val="404040" w:themeColor="text1" w:themeTint="BF"/>
      <w:sz w:val="24"/>
      <w:lang w:val="en-IN" w:eastAsia="en-US"/>
      <w14:ligatures w14:val="standardContextual"/>
    </w:rPr>
  </w:style>
  <w:style w:type="character" w:customStyle="1" w:styleId="QuoteChar">
    <w:name w:val="Quote Char"/>
    <w:basedOn w:val="DefaultParagraphFont"/>
    <w:link w:val="Quote"/>
    <w:uiPriority w:val="29"/>
    <w:rsid w:val="0019134F"/>
    <w:rPr>
      <w:i/>
      <w:iCs/>
      <w:color w:val="404040" w:themeColor="text1" w:themeTint="BF"/>
    </w:rPr>
  </w:style>
  <w:style w:type="paragraph" w:styleId="ListParagraph">
    <w:name w:val="List Paragraph"/>
    <w:basedOn w:val="Normal"/>
    <w:uiPriority w:val="34"/>
    <w:qFormat/>
    <w:rsid w:val="0019134F"/>
    <w:pPr>
      <w:widowControl/>
      <w:spacing w:after="160" w:line="278" w:lineRule="auto"/>
      <w:ind w:left="720"/>
      <w:contextualSpacing/>
      <w:jc w:val="left"/>
    </w:pPr>
    <w:rPr>
      <w:rFonts w:eastAsiaTheme="minorHAnsi"/>
      <w:sz w:val="24"/>
      <w:lang w:val="en-IN" w:eastAsia="en-US"/>
      <w14:ligatures w14:val="standardContextual"/>
    </w:rPr>
  </w:style>
  <w:style w:type="character" w:styleId="IntenseEmphasis">
    <w:name w:val="Intense Emphasis"/>
    <w:basedOn w:val="DefaultParagraphFont"/>
    <w:uiPriority w:val="21"/>
    <w:qFormat/>
    <w:rsid w:val="0019134F"/>
    <w:rPr>
      <w:i/>
      <w:iCs/>
      <w:color w:val="0F4761" w:themeColor="accent1" w:themeShade="BF"/>
    </w:rPr>
  </w:style>
  <w:style w:type="paragraph" w:styleId="IntenseQuote">
    <w:name w:val="Intense Quote"/>
    <w:basedOn w:val="Normal"/>
    <w:next w:val="Normal"/>
    <w:link w:val="IntenseQuoteChar"/>
    <w:uiPriority w:val="30"/>
    <w:qFormat/>
    <w:rsid w:val="0019134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lang w:val="en-IN" w:eastAsia="en-US"/>
      <w14:ligatures w14:val="standardContextual"/>
    </w:rPr>
  </w:style>
  <w:style w:type="character" w:customStyle="1" w:styleId="IntenseQuoteChar">
    <w:name w:val="Intense Quote Char"/>
    <w:basedOn w:val="DefaultParagraphFont"/>
    <w:link w:val="IntenseQuote"/>
    <w:uiPriority w:val="30"/>
    <w:rsid w:val="0019134F"/>
    <w:rPr>
      <w:i/>
      <w:iCs/>
      <w:color w:val="0F4761" w:themeColor="accent1" w:themeShade="BF"/>
    </w:rPr>
  </w:style>
  <w:style w:type="character" w:styleId="IntenseReference">
    <w:name w:val="Intense Reference"/>
    <w:basedOn w:val="DefaultParagraphFont"/>
    <w:uiPriority w:val="32"/>
    <w:qFormat/>
    <w:rsid w:val="0019134F"/>
    <w:rPr>
      <w:b/>
      <w:bCs/>
      <w:smallCaps/>
      <w:color w:val="0F4761" w:themeColor="accent1" w:themeShade="BF"/>
      <w:spacing w:val="5"/>
    </w:rPr>
  </w:style>
  <w:style w:type="paragraph" w:styleId="Caption">
    <w:name w:val="caption"/>
    <w:basedOn w:val="Normal"/>
    <w:next w:val="Normal"/>
    <w:semiHidden/>
    <w:unhideWhenUsed/>
    <w:qFormat/>
    <w:rsid w:val="0019134F"/>
    <w:rPr>
      <w:rFonts w:ascii="Arial" w:eastAsia="SimHei" w:hAnsi="Arial"/>
      <w:sz w:val="20"/>
    </w:rPr>
  </w:style>
  <w:style w:type="table" w:styleId="TableGrid">
    <w:name w:val="Table Grid"/>
    <w:basedOn w:val="TableNormal"/>
    <w:qFormat/>
    <w:rsid w:val="0019134F"/>
    <w:pPr>
      <w:widowControl w:val="0"/>
      <w:spacing w:after="0" w:line="240" w:lineRule="auto"/>
      <w:jc w:val="both"/>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2026-05-21T19:43:00Z</dcterms:created>
  <dcterms:modified xsi:type="dcterms:W3CDTF">2026-05-21T19:44:00Z</dcterms:modified>
</cp:coreProperties>
</file>