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164E" w14:textId="03A05A57" w:rsidR="00761B5E" w:rsidRDefault="00761B5E" w:rsidP="00761B5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933A3">
        <w:rPr>
          <w:rFonts w:ascii="Times New Roman" w:hAnsi="Times New Roman" w:cs="Times New Roman"/>
          <w:b/>
          <w:bCs/>
          <w:sz w:val="22"/>
          <w:szCs w:val="22"/>
        </w:rPr>
        <w:t>Socioe</w:t>
      </w:r>
      <w:r>
        <w:rPr>
          <w:rFonts w:ascii="Times New Roman" w:hAnsi="Times New Roman" w:cs="Times New Roman"/>
          <w:b/>
          <w:bCs/>
          <w:sz w:val="22"/>
          <w:szCs w:val="22"/>
        </w:rPr>
        <w:t>dem</w:t>
      </w:r>
      <w:r w:rsidR="00F070E8">
        <w:rPr>
          <w:rFonts w:ascii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hAnsi="Times New Roman" w:cs="Times New Roman"/>
          <w:b/>
          <w:bCs/>
          <w:sz w:val="22"/>
          <w:szCs w:val="22"/>
        </w:rPr>
        <w:t>graphic</w:t>
      </w:r>
      <w:r w:rsidRPr="004933A3">
        <w:rPr>
          <w:rFonts w:ascii="Times New Roman" w:hAnsi="Times New Roman" w:cs="Times New Roman"/>
          <w:b/>
          <w:bCs/>
          <w:sz w:val="22"/>
          <w:szCs w:val="22"/>
        </w:rPr>
        <w:t xml:space="preserve"> Disparities and Tumor-Specific Variation in High Intensity End-of-Life Care Among Patients with Metastatic Solid Cancer</w:t>
      </w:r>
    </w:p>
    <w:p w14:paraId="76DB9D74" w14:textId="77777777" w:rsidR="00761B5E" w:rsidRDefault="00761B5E" w:rsidP="00761B5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234534A" w14:textId="77777777" w:rsidR="00761B5E" w:rsidRPr="007E6F37" w:rsidRDefault="00761B5E" w:rsidP="00761B5E">
      <w:pP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Harry Obeng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1,2*</w:t>
      </w:r>
      <w:r>
        <w:rPr>
          <w:rFonts w:ascii="Times New Roman" w:hAnsi="Times New Roman" w:cs="Times New Roman"/>
          <w:b/>
          <w:bCs/>
          <w:sz w:val="22"/>
          <w:szCs w:val="22"/>
        </w:rPr>
        <w:t>, Sana Saif Ur Rehman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</w:rPr>
        <w:t>, Priscilla Kabutey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3,4</w:t>
      </w:r>
    </w:p>
    <w:p w14:paraId="0C6C2A4F" w14:textId="77777777" w:rsidR="00761B5E" w:rsidRPr="00A26324" w:rsidRDefault="00761B5E" w:rsidP="00761B5E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A26324">
        <w:rPr>
          <w:rFonts w:ascii="Times New Roman" w:hAnsi="Times New Roman" w:cs="Times New Roman"/>
          <w:sz w:val="22"/>
          <w:szCs w:val="22"/>
        </w:rPr>
        <w:t>School of Public Health, Washington University in St Louis, St Louis, MO 63130, USA</w:t>
      </w:r>
    </w:p>
    <w:p w14:paraId="2C9FC5CF" w14:textId="77777777" w:rsidR="00761B5E" w:rsidRPr="00A26324" w:rsidRDefault="00761B5E" w:rsidP="00761B5E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A26324">
        <w:rPr>
          <w:rFonts w:ascii="Times New Roman" w:hAnsi="Times New Roman" w:cs="Times New Roman"/>
          <w:sz w:val="22"/>
          <w:szCs w:val="22"/>
        </w:rPr>
        <w:t>Department of Internal Medicine, UNC Health Southeastern, Lumberton, NC 28358, USA</w:t>
      </w:r>
    </w:p>
    <w:p w14:paraId="08745704" w14:textId="77777777" w:rsidR="00761B5E" w:rsidRPr="00A26324" w:rsidRDefault="00761B5E" w:rsidP="00761B5E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A26324">
        <w:rPr>
          <w:rFonts w:ascii="Times New Roman" w:hAnsi="Times New Roman" w:cs="Times New Roman"/>
          <w:sz w:val="22"/>
          <w:szCs w:val="22"/>
        </w:rPr>
        <w:t>Division of Hematology, Washington University School of Medicine, St. Louis, MO 63130, USA</w:t>
      </w:r>
    </w:p>
    <w:p w14:paraId="723AEC7F" w14:textId="77777777" w:rsidR="00761B5E" w:rsidRPr="00A26324" w:rsidRDefault="00761B5E" w:rsidP="00761B5E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A26324">
        <w:rPr>
          <w:rFonts w:ascii="Times New Roman" w:hAnsi="Times New Roman" w:cs="Times New Roman"/>
          <w:sz w:val="22"/>
          <w:szCs w:val="22"/>
        </w:rPr>
        <w:t>Department of Pediatrics, Washington University School of Medicine, St. Louis, MO 63130, USA</w:t>
      </w:r>
    </w:p>
    <w:p w14:paraId="598FBF3E" w14:textId="61EB4FC7" w:rsidR="00761B5E" w:rsidRDefault="00761B5E" w:rsidP="00761B5E">
      <w:pPr>
        <w:rPr>
          <w:rFonts w:ascii="Times New Roman" w:hAnsi="Times New Roman" w:cs="Times New Roman"/>
          <w:sz w:val="22"/>
          <w:szCs w:val="22"/>
        </w:rPr>
      </w:pPr>
      <w:r w:rsidRPr="00D37548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D37548">
        <w:rPr>
          <w:rFonts w:ascii="Times New Roman" w:hAnsi="Times New Roman" w:cs="Times New Roman"/>
          <w:sz w:val="22"/>
          <w:szCs w:val="22"/>
        </w:rPr>
        <w:t xml:space="preserve">Corresponding Author: Harry Obeng Email: </w:t>
      </w:r>
      <w:hyperlink r:id="rId4" w:history="1">
        <w:r w:rsidR="00F070E8" w:rsidRPr="00764879">
          <w:rPr>
            <w:rStyle w:val="Hyperlink"/>
            <w:rFonts w:ascii="Times New Roman" w:hAnsi="Times New Roman" w:cs="Times New Roman"/>
            <w:sz w:val="22"/>
            <w:szCs w:val="22"/>
          </w:rPr>
          <w:t>h.a.obeng@wustl.edu</w:t>
        </w:r>
      </w:hyperlink>
    </w:p>
    <w:p w14:paraId="54DD746B" w14:textId="77777777" w:rsidR="00F070E8" w:rsidRPr="00D37548" w:rsidRDefault="00F070E8" w:rsidP="00761B5E">
      <w:pPr>
        <w:rPr>
          <w:rFonts w:ascii="Times New Roman" w:hAnsi="Times New Roman" w:cs="Times New Roman"/>
          <w:sz w:val="22"/>
          <w:szCs w:val="22"/>
        </w:rPr>
      </w:pPr>
    </w:p>
    <w:p w14:paraId="234DD418" w14:textId="6702B9C0" w:rsidR="00CE5935" w:rsidRDefault="00C05C2E" w:rsidP="00CE593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Journal: </w:t>
      </w:r>
      <w:r w:rsidR="00F070E8">
        <w:rPr>
          <w:rFonts w:ascii="Times New Roman" w:hAnsi="Times New Roman" w:cs="Times New Roman"/>
          <w:sz w:val="22"/>
          <w:szCs w:val="22"/>
        </w:rPr>
        <w:t>Supportive Care in Cancer (Springer Nature)</w:t>
      </w:r>
    </w:p>
    <w:p w14:paraId="30710924" w14:textId="77777777" w:rsidR="00F070E8" w:rsidRPr="004933A3" w:rsidRDefault="00F070E8" w:rsidP="00CE5935">
      <w:pPr>
        <w:rPr>
          <w:rFonts w:ascii="Times New Roman" w:hAnsi="Times New Roman" w:cs="Times New Roman"/>
          <w:sz w:val="22"/>
          <w:szCs w:val="22"/>
        </w:rPr>
      </w:pPr>
    </w:p>
    <w:p w14:paraId="7BCE6432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F3864"/>
          <w:kern w:val="0"/>
          <w:sz w:val="22"/>
          <w:szCs w:val="22"/>
          <w14:ligatures w14:val="none"/>
        </w:rPr>
        <w:t>ESM 1</w:t>
      </w:r>
      <w:r w:rsidRPr="004933A3">
        <w:rPr>
          <w:rFonts w:ascii="Times New Roman" w:eastAsia="Times New Roman" w:hAnsi="Times New Roman" w:cs="Times New Roman"/>
          <w:b/>
          <w:bCs/>
          <w:color w:val="1F3864"/>
          <w:kern w:val="0"/>
          <w:sz w:val="22"/>
          <w:szCs w:val="22"/>
          <w14:ligatures w14:val="none"/>
        </w:rPr>
        <w:t>. Individual Procedures Contributing to High-Intensity End-of-Life Care Among Patients with Metastatic Solid Tumors Hospitalized Within 30 Days of Death</w:t>
      </w:r>
    </w:p>
    <w:p w14:paraId="37E6DD4F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933A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1"/>
        <w:gridCol w:w="1253"/>
        <w:gridCol w:w="1086"/>
      </w:tblGrid>
      <w:tr w:rsidR="00CE5935" w:rsidRPr="004933A3" w14:paraId="38310384" w14:textId="77777777" w:rsidTr="00B220C5">
        <w:tc>
          <w:tcPr>
            <w:tcW w:w="0" w:type="auto"/>
            <w:tcBorders>
              <w:top w:val="single" w:sz="12" w:space="0" w:color="1F3864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2EC4DF04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Procedure</w:t>
            </w:r>
          </w:p>
        </w:tc>
        <w:tc>
          <w:tcPr>
            <w:tcW w:w="0" w:type="auto"/>
            <w:tcBorders>
              <w:top w:val="single" w:sz="12" w:space="0" w:color="1F3864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51AC6296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12" w:space="0" w:color="1F3864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5D4EEEEE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:rsidR="00CE5935" w:rsidRPr="004933A3" w14:paraId="595BCCE2" w14:textId="77777777" w:rsidTr="00B220C5">
        <w:tc>
          <w:tcPr>
            <w:tcW w:w="0" w:type="auto"/>
            <w:gridSpan w:val="3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55" w:type="dxa"/>
              <w:left w:w="180" w:type="dxa"/>
              <w:bottom w:w="55" w:type="dxa"/>
              <w:right w:w="100" w:type="dxa"/>
            </w:tcMar>
            <w:hideMark/>
          </w:tcPr>
          <w:p w14:paraId="4B60BDBD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b/>
                <w:bCs/>
                <w:color w:val="1F3864"/>
                <w:kern w:val="0"/>
                <w:sz w:val="22"/>
                <w:szCs w:val="22"/>
                <w14:ligatures w14:val="none"/>
              </w:rPr>
              <w:t>High-Intensity Care Hospitalizations (N = 14,530)</w:t>
            </w:r>
          </w:p>
        </w:tc>
      </w:tr>
      <w:tr w:rsidR="00CE5935" w:rsidRPr="004933A3" w14:paraId="7CF35CC3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31CFD00C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Mechanical Ventilation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0C6D1CF3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12,364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50FC5FC8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85.10</w:t>
            </w:r>
          </w:p>
        </w:tc>
      </w:tr>
      <w:tr w:rsidR="00CE5935" w:rsidRPr="004933A3" w14:paraId="52FB3910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1F3A8E44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Cardiopulmonary Resuscitation (CPR)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2470900F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3,825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0D53629F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26.30</w:t>
            </w:r>
          </w:p>
        </w:tc>
      </w:tr>
      <w:tr w:rsidR="00CE5935" w:rsidRPr="004933A3" w14:paraId="23A583D7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0AC909B6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Dialysis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5D8637FF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2,179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011F2A47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15.00</w:t>
            </w:r>
          </w:p>
        </w:tc>
      </w:tr>
      <w:tr w:rsidR="00CE5935" w:rsidRPr="004933A3" w14:paraId="55D915B6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1FBFA2BB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Tracheostomy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15D293D3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4A7DC41B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1.90</w:t>
            </w:r>
          </w:p>
        </w:tc>
      </w:tr>
      <w:tr w:rsidR="00CE5935" w:rsidRPr="004933A3" w14:paraId="0D4E0674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0422DDCF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Radiotherapy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48A3F6E3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55432E24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CE5935" w:rsidRPr="004933A3" w14:paraId="0468AC0D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055A4EC9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Extracorporeal Membrane Oxygenation (ECMO)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748D22CC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4" w:space="0" w:color="BBBBBB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657CEBA3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CE5935" w:rsidRPr="004933A3" w14:paraId="7F96CFA5" w14:textId="77777777" w:rsidTr="00B220C5">
        <w:tc>
          <w:tcPr>
            <w:tcW w:w="0" w:type="auto"/>
            <w:tcBorders>
              <w:top w:val="single" w:sz="4" w:space="0" w:color="BBBBBB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00" w:type="dxa"/>
            </w:tcMar>
            <w:vAlign w:val="center"/>
            <w:hideMark/>
          </w:tcPr>
          <w:p w14:paraId="3E9D2E6A" w14:textId="77777777" w:rsidR="00CE5935" w:rsidRPr="004933A3" w:rsidRDefault="00CE5935" w:rsidP="00B220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Chemotherapy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2F0A5B1F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BBBBBB"/>
              <w:left w:val="nil"/>
              <w:bottom w:val="single" w:sz="12" w:space="0" w:color="1F3864"/>
              <w:right w:val="nil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  <w:hideMark/>
          </w:tcPr>
          <w:p w14:paraId="3B567A18" w14:textId="77777777" w:rsidR="00CE5935" w:rsidRPr="004933A3" w:rsidRDefault="00CE5935" w:rsidP="00B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933A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</w:tbl>
    <w:p w14:paraId="57A8E07B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933A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04B8AC20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933A3">
        <w:rPr>
          <w:rFonts w:ascii="Times New Roman" w:eastAsia="Times New Roman" w:hAnsi="Times New Roman" w:cs="Times New Roman"/>
          <w:i/>
          <w:iCs/>
          <w:color w:val="444444"/>
          <w:kern w:val="0"/>
          <w:sz w:val="22"/>
          <w:szCs w:val="22"/>
          <w14:ligatures w14:val="none"/>
        </w:rPr>
        <w:t>Percentages reflect the proportion of high-intensity care hospitalizations (N = 14,530) in which each procedure was recorded.</w:t>
      </w:r>
    </w:p>
    <w:p w14:paraId="3BAFE825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933A3">
        <w:rPr>
          <w:rFonts w:ascii="Times New Roman" w:eastAsia="Times New Roman" w:hAnsi="Times New Roman" w:cs="Times New Roman"/>
          <w:i/>
          <w:iCs/>
          <w:color w:val="444444"/>
          <w:kern w:val="0"/>
          <w:sz w:val="22"/>
          <w:szCs w:val="22"/>
          <w14:ligatures w14:val="none"/>
        </w:rPr>
        <w:t>Patients may have received more than one procedure; categories are not mutually exclusive.</w:t>
      </w:r>
    </w:p>
    <w:p w14:paraId="6669A6D6" w14:textId="77777777" w:rsidR="00CE5935" w:rsidRPr="004933A3" w:rsidRDefault="00CE5935" w:rsidP="00CE593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933A3">
        <w:rPr>
          <w:rFonts w:ascii="Times New Roman" w:eastAsia="Times New Roman" w:hAnsi="Times New Roman" w:cs="Times New Roman"/>
          <w:i/>
          <w:iCs/>
          <w:color w:val="444444"/>
          <w:kern w:val="0"/>
          <w:sz w:val="22"/>
          <w:szCs w:val="22"/>
          <w14:ligatures w14:val="none"/>
        </w:rPr>
        <w:t>ECMO = extracorporeal membrane oxygenation. Chemotherapy was not recorded in any hospitalization within this cohort.</w:t>
      </w:r>
    </w:p>
    <w:p w14:paraId="7E323FF2" w14:textId="77777777" w:rsidR="00CE5935" w:rsidRPr="004933A3" w:rsidRDefault="00CE5935" w:rsidP="00CE5935">
      <w:pPr>
        <w:rPr>
          <w:rFonts w:ascii="Times New Roman" w:hAnsi="Times New Roman" w:cs="Times New Roman"/>
          <w:sz w:val="22"/>
          <w:szCs w:val="22"/>
        </w:rPr>
      </w:pPr>
    </w:p>
    <w:p w14:paraId="68CC2FCE" w14:textId="77777777" w:rsidR="00CE5935" w:rsidRPr="004933A3" w:rsidRDefault="00CE5935" w:rsidP="00CE5935">
      <w:pPr>
        <w:rPr>
          <w:rFonts w:ascii="Times New Roman" w:hAnsi="Times New Roman" w:cs="Times New Roman"/>
          <w:sz w:val="22"/>
          <w:szCs w:val="22"/>
        </w:rPr>
      </w:pPr>
    </w:p>
    <w:p w14:paraId="7C52ECA4" w14:textId="77777777" w:rsidR="00CE5935" w:rsidRDefault="00CE5935" w:rsidP="00CE5935">
      <w:pPr>
        <w:rPr>
          <w:rFonts w:ascii="Times New Roman" w:hAnsi="Times New Roman" w:cs="Times New Roman"/>
          <w:sz w:val="22"/>
          <w:szCs w:val="22"/>
        </w:rPr>
      </w:pPr>
    </w:p>
    <w:sectPr w:rsidR="00CE5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6C"/>
    <w:rsid w:val="00761B5E"/>
    <w:rsid w:val="009C58D4"/>
    <w:rsid w:val="00B519FA"/>
    <w:rsid w:val="00C05C2E"/>
    <w:rsid w:val="00CE5935"/>
    <w:rsid w:val="00D2366C"/>
    <w:rsid w:val="00F0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D7A5"/>
  <w15:chartTrackingRefBased/>
  <w15:docId w15:val="{899CFEF8-AD1A-402E-B8AA-ECB93D7A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35"/>
  </w:style>
  <w:style w:type="paragraph" w:styleId="Heading1">
    <w:name w:val="heading 1"/>
    <w:basedOn w:val="Normal"/>
    <w:next w:val="Normal"/>
    <w:link w:val="Heading1Char"/>
    <w:uiPriority w:val="9"/>
    <w:qFormat/>
    <w:rsid w:val="00D23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6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70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.a.obeng@wust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A. Obeng</dc:creator>
  <cp:keywords/>
  <dc:description/>
  <cp:lastModifiedBy>Harry A. Obeng</cp:lastModifiedBy>
  <cp:revision>7</cp:revision>
  <dcterms:created xsi:type="dcterms:W3CDTF">2026-05-05T19:40:00Z</dcterms:created>
  <dcterms:modified xsi:type="dcterms:W3CDTF">2026-05-05T19:48:00Z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b02a09a9-1ff8-43d6-9666-49a73c3a8a68</vt:lpwstr>
  </property>
</Properties>
</file>