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A4F16" w14:textId="77777777" w:rsidR="00FE77CA" w:rsidRPr="00B53A6F" w:rsidRDefault="00FE77CA" w:rsidP="00B53A6F">
      <w:pPr>
        <w:pStyle w:val="01Title"/>
        <w:spacing w:line="480" w:lineRule="auto"/>
        <w:rPr>
          <w:rFonts w:ascii="Times New Roman" w:hAnsi="Times New Roman" w:cs="Times New Roman"/>
        </w:rPr>
      </w:pPr>
      <w:r w:rsidRPr="00B53A6F">
        <w:rPr>
          <w:rFonts w:ascii="Times New Roman" w:hAnsi="Times New Roman" w:cs="Times New Roman"/>
        </w:rPr>
        <w:t>Strongly Coupled Quadrupolar Resonances from Edge-Oriented Plasmonic Nanocube Lattices</w:t>
      </w:r>
    </w:p>
    <w:p w14:paraId="095DA8F9" w14:textId="77777777" w:rsidR="00771FB5" w:rsidRPr="00B53A6F" w:rsidRDefault="00771FB5" w:rsidP="00B53A6F">
      <w:pPr>
        <w:spacing w:line="480" w:lineRule="auto"/>
        <w:rPr>
          <w:rFonts w:ascii="Times New Roman" w:hAnsi="Times New Roman" w:cs="Times New Roman"/>
          <w:sz w:val="24"/>
          <w:szCs w:val="24"/>
        </w:rPr>
      </w:pPr>
    </w:p>
    <w:p w14:paraId="05F7C77E" w14:textId="3B1E02C9" w:rsidR="00771FB5" w:rsidRPr="00B53A6F" w:rsidRDefault="00771FB5" w:rsidP="00B53A6F">
      <w:pPr>
        <w:spacing w:line="480" w:lineRule="auto"/>
        <w:rPr>
          <w:rFonts w:ascii="Times New Roman" w:hAnsi="Times New Roman" w:cs="Times New Roman"/>
          <w:sz w:val="24"/>
          <w:szCs w:val="24"/>
        </w:rPr>
      </w:pPr>
      <w:r w:rsidRPr="00B53A6F">
        <w:rPr>
          <w:rFonts w:ascii="Times New Roman" w:hAnsi="Times New Roman" w:cs="Times New Roman"/>
          <w:sz w:val="24"/>
          <w:szCs w:val="24"/>
        </w:rPr>
        <w:t>Alexander D. Fuqua,</w:t>
      </w:r>
      <w:r w:rsidRPr="00B53A6F">
        <w:rPr>
          <w:rFonts w:ascii="Times New Roman" w:hAnsi="Times New Roman" w:cs="Times New Roman"/>
          <w:sz w:val="24"/>
          <w:szCs w:val="24"/>
          <w:vertAlign w:val="superscript"/>
        </w:rPr>
        <w:t xml:space="preserve"> 1</w:t>
      </w:r>
      <w:r w:rsidRPr="00B53A6F">
        <w:rPr>
          <w:rFonts w:ascii="Times New Roman" w:hAnsi="Times New Roman" w:cs="Times New Roman"/>
          <w:sz w:val="24"/>
          <w:szCs w:val="24"/>
        </w:rPr>
        <w:t xml:space="preserve"> Yufei Wang,</w:t>
      </w:r>
      <w:r w:rsidRPr="00B53A6F">
        <w:rPr>
          <w:rFonts w:ascii="Times New Roman" w:hAnsi="Times New Roman" w:cs="Times New Roman"/>
          <w:sz w:val="24"/>
          <w:szCs w:val="24"/>
          <w:vertAlign w:val="superscript"/>
        </w:rPr>
        <w:t xml:space="preserve"> 2</w:t>
      </w:r>
      <w:r w:rsidRPr="00B53A6F">
        <w:rPr>
          <w:rFonts w:ascii="Times New Roman" w:hAnsi="Times New Roman" w:cs="Times New Roman"/>
          <w:sz w:val="24"/>
          <w:szCs w:val="24"/>
        </w:rPr>
        <w:t xml:space="preserve"> Bin Wang,</w:t>
      </w:r>
      <w:r w:rsidRPr="00B53A6F">
        <w:rPr>
          <w:rFonts w:ascii="Times New Roman" w:hAnsi="Times New Roman" w:cs="Times New Roman"/>
          <w:sz w:val="24"/>
          <w:szCs w:val="24"/>
          <w:vertAlign w:val="superscript"/>
        </w:rPr>
        <w:t xml:space="preserve"> 1</w:t>
      </w:r>
      <w:r w:rsidRPr="00B53A6F">
        <w:rPr>
          <w:rFonts w:ascii="Times New Roman" w:hAnsi="Times New Roman" w:cs="Times New Roman"/>
          <w:sz w:val="24"/>
          <w:szCs w:val="24"/>
        </w:rPr>
        <w:t xml:space="preserve"> and Andrea R. Tao</w:t>
      </w:r>
      <w:r w:rsidRPr="00B53A6F">
        <w:rPr>
          <w:rFonts w:ascii="Times New Roman" w:hAnsi="Times New Roman" w:cs="Times New Roman"/>
          <w:sz w:val="24"/>
          <w:szCs w:val="24"/>
          <w:vertAlign w:val="superscript"/>
        </w:rPr>
        <w:t>1,2</w:t>
      </w:r>
      <w:r w:rsidRPr="00B53A6F">
        <w:rPr>
          <w:rFonts w:ascii="Times New Roman" w:hAnsi="Times New Roman" w:cs="Times New Roman"/>
          <w:sz w:val="24"/>
          <w:szCs w:val="24"/>
        </w:rPr>
        <w:t>*</w:t>
      </w:r>
    </w:p>
    <w:p w14:paraId="0DACF0A9" w14:textId="77777777" w:rsidR="00771FB5" w:rsidRPr="00B53A6F" w:rsidRDefault="00771FB5" w:rsidP="00B53A6F">
      <w:pPr>
        <w:pStyle w:val="03AuthorAffiliation"/>
        <w:numPr>
          <w:ilvl w:val="0"/>
          <w:numId w:val="21"/>
        </w:numPr>
        <w:spacing w:line="480" w:lineRule="auto"/>
        <w:rPr>
          <w:rFonts w:cs="Times New Roman"/>
          <w:sz w:val="24"/>
          <w:szCs w:val="24"/>
        </w:rPr>
      </w:pPr>
      <w:proofErr w:type="spellStart"/>
      <w:r w:rsidRPr="00B53A6F">
        <w:rPr>
          <w:rFonts w:cs="Times New Roman"/>
          <w:sz w:val="24"/>
          <w:szCs w:val="24"/>
        </w:rPr>
        <w:t>Aiiso</w:t>
      </w:r>
      <w:proofErr w:type="spellEnd"/>
      <w:r w:rsidRPr="00B53A6F">
        <w:rPr>
          <w:rFonts w:cs="Times New Roman"/>
          <w:sz w:val="24"/>
          <w:szCs w:val="24"/>
        </w:rPr>
        <w:t xml:space="preserve"> Yufeng Li Family Department of Chemical and Nano Engineering, University of California San Diego, La Jolla, CA 92023-0448</w:t>
      </w:r>
    </w:p>
    <w:p w14:paraId="3E994C9A" w14:textId="77777777" w:rsidR="00771FB5" w:rsidRPr="00B53A6F" w:rsidRDefault="00771FB5" w:rsidP="00B53A6F">
      <w:pPr>
        <w:pStyle w:val="03AuthorAffiliation"/>
        <w:numPr>
          <w:ilvl w:val="0"/>
          <w:numId w:val="21"/>
        </w:numPr>
        <w:spacing w:line="480" w:lineRule="auto"/>
        <w:rPr>
          <w:rFonts w:cs="Times New Roman"/>
          <w:sz w:val="24"/>
          <w:szCs w:val="24"/>
        </w:rPr>
      </w:pPr>
      <w:r w:rsidRPr="00B53A6F">
        <w:rPr>
          <w:rFonts w:cs="Times New Roman"/>
          <w:sz w:val="24"/>
          <w:szCs w:val="24"/>
        </w:rPr>
        <w:t>Materials Science and Engineering Program, University of California San Diego, La Jolla, CA 92023</w:t>
      </w:r>
    </w:p>
    <w:p w14:paraId="1A1C752F" w14:textId="77777777" w:rsidR="00771FB5" w:rsidRPr="00B53A6F" w:rsidRDefault="00771FB5" w:rsidP="00B53A6F">
      <w:pPr>
        <w:pStyle w:val="03AuthorAffiliation"/>
        <w:spacing w:line="480" w:lineRule="auto"/>
        <w:rPr>
          <w:rFonts w:cs="Times New Roman"/>
          <w:sz w:val="24"/>
          <w:szCs w:val="24"/>
        </w:rPr>
      </w:pPr>
      <w:r w:rsidRPr="00B53A6F">
        <w:rPr>
          <w:rFonts w:cs="Times New Roman"/>
          <w:sz w:val="24"/>
          <w:szCs w:val="24"/>
        </w:rPr>
        <w:t>* Email: atao@ucsd.edu</w:t>
      </w:r>
    </w:p>
    <w:p w14:paraId="19278BDC" w14:textId="77777777" w:rsidR="00FE77CA" w:rsidRPr="00B53A6F" w:rsidRDefault="00FE77CA" w:rsidP="00B53A6F">
      <w:pPr>
        <w:spacing w:line="480" w:lineRule="auto"/>
        <w:rPr>
          <w:rFonts w:ascii="Times New Roman" w:hAnsi="Times New Roman" w:cs="Times New Roman"/>
          <w:b/>
          <w:bCs/>
          <w:sz w:val="24"/>
          <w:szCs w:val="24"/>
        </w:rPr>
      </w:pPr>
    </w:p>
    <w:p w14:paraId="1D2D4094" w14:textId="77777777" w:rsidR="00FE77CA" w:rsidRPr="00B53A6F" w:rsidRDefault="00FE77CA" w:rsidP="00B53A6F">
      <w:pPr>
        <w:pStyle w:val="08SectionHeader1"/>
        <w:numPr>
          <w:ilvl w:val="0"/>
          <w:numId w:val="0"/>
        </w:numPr>
        <w:spacing w:line="480" w:lineRule="auto"/>
        <w:ind w:left="360" w:hanging="360"/>
        <w:rPr>
          <w:rFonts w:ascii="Times New Roman" w:hAnsi="Times New Roman" w:cs="Times New Roman"/>
          <w:sz w:val="24"/>
          <w:szCs w:val="24"/>
        </w:rPr>
      </w:pPr>
      <w:r w:rsidRPr="00B53A6F">
        <w:rPr>
          <w:rFonts w:ascii="Times New Roman" w:hAnsi="Times New Roman" w:cs="Times New Roman"/>
          <w:sz w:val="24"/>
          <w:szCs w:val="24"/>
        </w:rPr>
        <w:t>Supplementary Methods:</w:t>
      </w:r>
    </w:p>
    <w:p w14:paraId="6C133672" w14:textId="77777777" w:rsidR="00FE77CA" w:rsidRPr="00B53A6F" w:rsidRDefault="00FE77CA" w:rsidP="00B53A6F">
      <w:pPr>
        <w:pStyle w:val="08SectionHeader2"/>
        <w:spacing w:line="480" w:lineRule="auto"/>
        <w:rPr>
          <w:rFonts w:ascii="Times New Roman" w:hAnsi="Times New Roman" w:cs="Times New Roman"/>
          <w:sz w:val="24"/>
          <w:szCs w:val="24"/>
        </w:rPr>
      </w:pPr>
      <w:r w:rsidRPr="00B53A6F">
        <w:rPr>
          <w:rFonts w:ascii="Times New Roman" w:hAnsi="Times New Roman" w:cs="Times New Roman"/>
          <w:sz w:val="24"/>
          <w:szCs w:val="24"/>
        </w:rPr>
        <w:t>Fitting Exponential Equation:</w:t>
      </w:r>
    </w:p>
    <w:p w14:paraId="381C9499" w14:textId="77777777" w:rsidR="00FE77CA" w:rsidRPr="00B53A6F" w:rsidRDefault="00FE77CA" w:rsidP="00B53A6F">
      <w:pPr>
        <w:pStyle w:val="09BodyFirstParagraph"/>
        <w:spacing w:line="480" w:lineRule="auto"/>
        <w:rPr>
          <w:rFonts w:cs="Times New Roman"/>
          <w:sz w:val="24"/>
          <w:szCs w:val="24"/>
        </w:rPr>
      </w:pPr>
      <w:r w:rsidRPr="00B53A6F">
        <w:rPr>
          <w:rFonts w:cs="Times New Roman"/>
          <w:sz w:val="24"/>
          <w:szCs w:val="24"/>
        </w:rPr>
        <w:t xml:space="preserve">To fit the wavelength shift versus relative gap distance data points in figure 4d, an exponential decay function was used in </w:t>
      </w:r>
      <w:proofErr w:type="spellStart"/>
      <w:r w:rsidRPr="00B53A6F">
        <w:rPr>
          <w:rFonts w:cs="Times New Roman"/>
          <w:sz w:val="24"/>
          <w:szCs w:val="24"/>
        </w:rPr>
        <w:t>OriginPro</w:t>
      </w:r>
      <w:proofErr w:type="spellEnd"/>
      <w:r w:rsidRPr="00B53A6F">
        <w:rPr>
          <w:rFonts w:cs="Times New Roman"/>
          <w:sz w:val="24"/>
          <w:szCs w:val="24"/>
        </w:rPr>
        <w:t xml:space="preserve"> 2024.  The equation is shown below. 400 nm is used for </w:t>
      </w:r>
      <w:proofErr w:type="gramStart"/>
      <w:r w:rsidRPr="00B53A6F">
        <w:rPr>
          <w:rFonts w:cs="Times New Roman"/>
          <w:sz w:val="24"/>
          <w:szCs w:val="24"/>
        </w:rPr>
        <w:t>λ</w:t>
      </w:r>
      <w:r w:rsidRPr="00B53A6F">
        <w:rPr>
          <w:rFonts w:cs="Times New Roman"/>
          <w:sz w:val="24"/>
          <w:szCs w:val="24"/>
          <w:vertAlign w:val="subscript"/>
        </w:rPr>
        <w:t>0</w:t>
      </w:r>
      <w:proofErr w:type="gramEnd"/>
      <w:r w:rsidRPr="00B53A6F">
        <w:rPr>
          <w:rFonts w:cs="Times New Roman"/>
          <w:sz w:val="24"/>
          <w:szCs w:val="24"/>
        </w:rPr>
        <w:t xml:space="preserve"> and 105 nm is used for the nanocube (NC) face diagonal length.</w:t>
      </w:r>
    </w:p>
    <w:p w14:paraId="3B7D7BB0" w14:textId="77777777" w:rsidR="00FE77CA" w:rsidRPr="00B53A6F" w:rsidRDefault="00CD12EF" w:rsidP="00B53A6F">
      <w:pPr>
        <w:pStyle w:val="13Equation"/>
        <w:spacing w:line="480" w:lineRule="auto"/>
        <w:rPr>
          <w:rFonts w:cs="Times New Roman"/>
          <w:sz w:val="24"/>
          <w:szCs w:val="24"/>
        </w:rPr>
      </w:pPr>
      <m:oMathPara>
        <m:oMath>
          <m:eqArr>
            <m:eqArrPr>
              <m:maxDist m:val="1"/>
              <m:ctrlPr>
                <w:rPr>
                  <w:rFonts w:ascii="Cambria Math" w:hAnsi="Cambria Math" w:cs="Times New Roman"/>
                  <w:sz w:val="24"/>
                  <w:szCs w:val="24"/>
                </w:rPr>
              </m:ctrlPr>
            </m:eqArrPr>
            <m:e>
              <m:f>
                <m:fPr>
                  <m:ctrlPr>
                    <w:rPr>
                      <w:rStyle w:val="RSCB03MathematicsGreeketcChar"/>
                      <w:rFonts w:ascii="Cambria Math" w:hAnsi="Cambria Math" w:cs="Times New Roman"/>
                      <w:sz w:val="24"/>
                      <w:szCs w:val="24"/>
                    </w:rPr>
                  </m:ctrlPr>
                </m:fPr>
                <m:num>
                  <m:r>
                    <w:rPr>
                      <w:rStyle w:val="RSCB03MathematicsGreeketcChar"/>
                      <w:rFonts w:ascii="Cambria Math" w:hAnsi="Cambria Math" w:cs="Times New Roman"/>
                      <w:sz w:val="24"/>
                      <w:szCs w:val="24"/>
                    </w:rPr>
                    <m:t>∆</m:t>
                  </m:r>
                  <m:r>
                    <w:rPr>
                      <w:rStyle w:val="RSCB03MathematicsGreeketcChar"/>
                      <w:rFonts w:ascii="Cambria Math" w:hAnsi="Cambria Math" w:cs="Times New Roman"/>
                      <w:sz w:val="24"/>
                      <w:szCs w:val="24"/>
                    </w:rPr>
                    <m:t>λ</m:t>
                  </m:r>
                </m:num>
                <m:den>
                  <m:sSub>
                    <m:sSubPr>
                      <m:ctrlPr>
                        <w:rPr>
                          <w:rStyle w:val="RSCB03MathematicsGreeketcChar"/>
                          <w:rFonts w:ascii="Cambria Math" w:hAnsi="Cambria Math" w:cs="Times New Roman"/>
                          <w:sz w:val="24"/>
                          <w:szCs w:val="24"/>
                        </w:rPr>
                      </m:ctrlPr>
                    </m:sSubPr>
                    <m:e>
                      <m:r>
                        <w:rPr>
                          <w:rStyle w:val="RSCB03MathematicsGreeketcChar"/>
                          <w:rFonts w:ascii="Cambria Math" w:hAnsi="Cambria Math" w:cs="Times New Roman"/>
                          <w:sz w:val="24"/>
                          <w:szCs w:val="24"/>
                        </w:rPr>
                        <m:t>λ</m:t>
                      </m:r>
                    </m:e>
                    <m:sub>
                      <m:r>
                        <w:rPr>
                          <w:rStyle w:val="RSCB03MathematicsGreeketcChar"/>
                          <w:rFonts w:ascii="Cambria Math" w:hAnsi="Cambria Math" w:cs="Times New Roman"/>
                          <w:sz w:val="24"/>
                          <w:szCs w:val="24"/>
                        </w:rPr>
                        <m:t>0</m:t>
                      </m:r>
                    </m:sub>
                  </m:sSub>
                </m:den>
              </m:f>
              <m:r>
                <w:rPr>
                  <w:rStyle w:val="RSCB03MathematicsGreeketcChar"/>
                  <w:rFonts w:ascii="Cambria Math" w:hAnsi="Cambria Math" w:cs="Times New Roman"/>
                  <w:sz w:val="24"/>
                  <w:szCs w:val="24"/>
                </w:rPr>
                <m:t>=0.33</m:t>
              </m:r>
              <m:func>
                <m:funcPr>
                  <m:ctrlPr>
                    <w:rPr>
                      <w:rStyle w:val="RSCB03MathematicsGreeketcChar"/>
                      <w:rFonts w:ascii="Cambria Math" w:hAnsi="Cambria Math" w:cs="Times New Roman"/>
                      <w:sz w:val="24"/>
                      <w:szCs w:val="24"/>
                    </w:rPr>
                  </m:ctrlPr>
                </m:funcPr>
                <m:fName>
                  <m:r>
                    <m:rPr>
                      <m:sty m:val="p"/>
                    </m:rPr>
                    <w:rPr>
                      <w:rStyle w:val="RSCB03MathematicsGreeketcChar"/>
                      <w:rFonts w:ascii="Cambria Math" w:hAnsi="Cambria Math" w:cs="Times New Roman"/>
                      <w:sz w:val="24"/>
                      <w:szCs w:val="24"/>
                    </w:rPr>
                    <m:t>exp</m:t>
                  </m:r>
                </m:fName>
                <m:e>
                  <m:d>
                    <m:dPr>
                      <m:ctrlPr>
                        <w:rPr>
                          <w:rStyle w:val="RSCB03MathematicsGreeketcChar"/>
                          <w:rFonts w:ascii="Cambria Math" w:hAnsi="Cambria Math" w:cs="Times New Roman"/>
                          <w:sz w:val="24"/>
                          <w:szCs w:val="24"/>
                        </w:rPr>
                      </m:ctrlPr>
                    </m:dPr>
                    <m:e>
                      <m:f>
                        <m:fPr>
                          <m:ctrlPr>
                            <w:rPr>
                              <w:rStyle w:val="RSCB03MathematicsGreeketcChar"/>
                              <w:rFonts w:ascii="Cambria Math" w:hAnsi="Cambria Math" w:cs="Times New Roman"/>
                              <w:sz w:val="24"/>
                              <w:szCs w:val="24"/>
                            </w:rPr>
                          </m:ctrlPr>
                        </m:fPr>
                        <m:num>
                          <m:r>
                            <w:rPr>
                              <w:rStyle w:val="RSCB03MathematicsGreeketcChar"/>
                              <w:rFonts w:ascii="Cambria Math" w:hAnsi="Cambria Math" w:cs="Times New Roman"/>
                              <w:sz w:val="24"/>
                              <w:szCs w:val="24"/>
                            </w:rPr>
                            <m:t>-</m:t>
                          </m:r>
                          <m:f>
                            <m:fPr>
                              <m:type m:val="lin"/>
                              <m:ctrlPr>
                                <w:rPr>
                                  <w:rStyle w:val="RSCB03MathematicsGreeketcChar"/>
                                  <w:rFonts w:ascii="Cambria Math" w:hAnsi="Cambria Math" w:cs="Times New Roman"/>
                                  <w:sz w:val="24"/>
                                  <w:szCs w:val="24"/>
                                </w:rPr>
                              </m:ctrlPr>
                            </m:fPr>
                            <m:num>
                              <m:r>
                                <w:rPr>
                                  <w:rStyle w:val="RSCB03MathematicsGreeketcChar"/>
                                  <w:rFonts w:ascii="Cambria Math" w:hAnsi="Cambria Math" w:cs="Times New Roman"/>
                                  <w:sz w:val="24"/>
                                  <w:szCs w:val="24"/>
                                </w:rPr>
                                <m:t>Gap</m:t>
                              </m:r>
                            </m:num>
                            <m:den>
                              <m:r>
                                <w:rPr>
                                  <w:rStyle w:val="RSCB03MathematicsGreeketcChar"/>
                                  <w:rFonts w:ascii="Cambria Math" w:hAnsi="Cambria Math" w:cs="Times New Roman"/>
                                  <w:sz w:val="24"/>
                                  <w:szCs w:val="24"/>
                                </w:rPr>
                                <m:t>NC</m:t>
                              </m:r>
                            </m:den>
                          </m:f>
                          <m:r>
                            <w:rPr>
                              <w:rStyle w:val="RSCB03MathematicsGreeketcChar"/>
                              <w:rFonts w:ascii="Cambria Math" w:hAnsi="Cambria Math" w:cs="Times New Roman"/>
                              <w:sz w:val="24"/>
                              <w:szCs w:val="24"/>
                            </w:rPr>
                            <m:t>Diagonal</m:t>
                          </m:r>
                          <m:r>
                            <w:rPr>
                              <w:rStyle w:val="RSCB03MathematicsGreeketcChar"/>
                              <w:rFonts w:ascii="Cambria Math" w:hAnsi="Cambria Math" w:cs="Times New Roman"/>
                              <w:sz w:val="24"/>
                              <w:szCs w:val="24"/>
                            </w:rPr>
                            <m:t xml:space="preserve"> </m:t>
                          </m:r>
                        </m:num>
                        <m:den>
                          <m:r>
                            <w:rPr>
                              <w:rStyle w:val="RSCB03MathematicsGreeketcChar"/>
                              <w:rFonts w:ascii="Cambria Math" w:hAnsi="Cambria Math" w:cs="Times New Roman"/>
                              <w:sz w:val="24"/>
                              <w:szCs w:val="24"/>
                            </w:rPr>
                            <m:t>0.12</m:t>
                          </m:r>
                        </m:den>
                      </m:f>
                    </m:e>
                  </m:d>
                </m:e>
              </m:func>
              <m:r>
                <w:rPr>
                  <w:rStyle w:val="RSCB03MathematicsGreeketcChar"/>
                  <w:rFonts w:ascii="Cambria Math" w:hAnsi="Cambria Math" w:cs="Times New Roman"/>
                  <w:sz w:val="24"/>
                  <w:szCs w:val="24"/>
                </w:rPr>
                <m:t>-</m:t>
              </m:r>
              <m:r>
                <w:rPr>
                  <w:rStyle w:val="RSCB03MathematicsGreeketcChar"/>
                  <w:rFonts w:ascii="Cambria Math" w:hAnsi="Cambria Math" w:cs="Times New Roman"/>
                  <w:sz w:val="24"/>
                  <w:szCs w:val="24"/>
                </w:rPr>
                <m:t xml:space="preserve">0.008 </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1</m:t>
                  </m:r>
                </m:e>
              </m:d>
            </m:e>
          </m:eqArr>
        </m:oMath>
      </m:oMathPara>
    </w:p>
    <w:p w14:paraId="57FEDB10" w14:textId="77777777" w:rsidR="00FE77CA" w:rsidRPr="00B53A6F" w:rsidRDefault="00FE77CA" w:rsidP="00B53A6F">
      <w:pPr>
        <w:pStyle w:val="09BodyFirstParagraph"/>
        <w:spacing w:line="480" w:lineRule="auto"/>
        <w:rPr>
          <w:rFonts w:cs="Times New Roman"/>
          <w:sz w:val="24"/>
          <w:szCs w:val="24"/>
        </w:rPr>
      </w:pPr>
      <w:r w:rsidRPr="00B53A6F">
        <w:rPr>
          <w:rFonts w:cs="Times New Roman"/>
          <w:sz w:val="24"/>
          <w:szCs w:val="24"/>
        </w:rPr>
        <w:t xml:space="preserve">To fit the wavelength shift versus relative gap distance data points in figure 6c, an exponential decay function was used in </w:t>
      </w:r>
      <w:proofErr w:type="spellStart"/>
      <w:r w:rsidRPr="00B53A6F">
        <w:rPr>
          <w:rFonts w:cs="Times New Roman"/>
          <w:sz w:val="24"/>
          <w:szCs w:val="24"/>
        </w:rPr>
        <w:t>OriginPro</w:t>
      </w:r>
      <w:proofErr w:type="spellEnd"/>
      <w:r w:rsidRPr="00B53A6F">
        <w:rPr>
          <w:rFonts w:cs="Times New Roman"/>
          <w:sz w:val="24"/>
          <w:szCs w:val="24"/>
        </w:rPr>
        <w:t xml:space="preserve"> 2024.  The equation is shown below. 398 nm is used for </w:t>
      </w:r>
      <w:proofErr w:type="gramStart"/>
      <w:r w:rsidRPr="00B53A6F">
        <w:rPr>
          <w:rFonts w:cs="Times New Roman"/>
          <w:sz w:val="24"/>
          <w:szCs w:val="24"/>
        </w:rPr>
        <w:t>λ</w:t>
      </w:r>
      <w:r w:rsidRPr="00B53A6F">
        <w:rPr>
          <w:rFonts w:cs="Times New Roman"/>
          <w:sz w:val="24"/>
          <w:szCs w:val="24"/>
          <w:vertAlign w:val="subscript"/>
        </w:rPr>
        <w:t>0</w:t>
      </w:r>
      <w:proofErr w:type="gramEnd"/>
      <w:r w:rsidRPr="00B53A6F">
        <w:rPr>
          <w:rFonts w:cs="Times New Roman"/>
          <w:sz w:val="24"/>
          <w:szCs w:val="24"/>
        </w:rPr>
        <w:t xml:space="preserve"> and 105 nm is used for the NC periodic length.</w:t>
      </w:r>
    </w:p>
    <w:p w14:paraId="6726E3A1" w14:textId="77777777" w:rsidR="00FE77CA" w:rsidRPr="00B53A6F" w:rsidRDefault="00CD12EF" w:rsidP="00B53A6F">
      <w:pPr>
        <w:pStyle w:val="13Equation"/>
        <w:spacing w:line="480" w:lineRule="auto"/>
        <w:rPr>
          <w:rFonts w:cs="Times New Roman"/>
          <w:sz w:val="24"/>
          <w:szCs w:val="24"/>
        </w:rPr>
      </w:pPr>
      <m:oMathPara>
        <m:oMath>
          <m:eqArr>
            <m:eqArrPr>
              <m:maxDist m:val="1"/>
              <m:ctrlPr>
                <w:rPr>
                  <w:rFonts w:ascii="Cambria Math" w:hAnsi="Cambria Math" w:cs="Times New Roman"/>
                  <w:sz w:val="24"/>
                  <w:szCs w:val="24"/>
                </w:rPr>
              </m:ctrlPr>
            </m:eqArrPr>
            <m:e>
              <m:f>
                <m:fPr>
                  <m:ctrlPr>
                    <w:rPr>
                      <w:rStyle w:val="RSCB03MathematicsGreeketcChar"/>
                      <w:rFonts w:ascii="Cambria Math" w:hAnsi="Cambria Math" w:cs="Times New Roman"/>
                      <w:sz w:val="24"/>
                      <w:szCs w:val="24"/>
                    </w:rPr>
                  </m:ctrlPr>
                </m:fPr>
                <m:num>
                  <m:r>
                    <w:rPr>
                      <w:rStyle w:val="RSCB03MathematicsGreeketcChar"/>
                      <w:rFonts w:ascii="Cambria Math" w:hAnsi="Cambria Math" w:cs="Times New Roman"/>
                      <w:sz w:val="24"/>
                      <w:szCs w:val="24"/>
                    </w:rPr>
                    <m:t>∆</m:t>
                  </m:r>
                  <m:r>
                    <w:rPr>
                      <w:rStyle w:val="RSCB03MathematicsGreeketcChar"/>
                      <w:rFonts w:ascii="Cambria Math" w:hAnsi="Cambria Math" w:cs="Times New Roman"/>
                      <w:sz w:val="24"/>
                      <w:szCs w:val="24"/>
                    </w:rPr>
                    <m:t>λ</m:t>
                  </m:r>
                </m:num>
                <m:den>
                  <m:sSub>
                    <m:sSubPr>
                      <m:ctrlPr>
                        <w:rPr>
                          <w:rStyle w:val="RSCB03MathematicsGreeketcChar"/>
                          <w:rFonts w:ascii="Cambria Math" w:hAnsi="Cambria Math" w:cs="Times New Roman"/>
                          <w:sz w:val="24"/>
                          <w:szCs w:val="24"/>
                        </w:rPr>
                      </m:ctrlPr>
                    </m:sSubPr>
                    <m:e>
                      <m:r>
                        <w:rPr>
                          <w:rStyle w:val="RSCB03MathematicsGreeketcChar"/>
                          <w:rFonts w:ascii="Cambria Math" w:hAnsi="Cambria Math" w:cs="Times New Roman"/>
                          <w:sz w:val="24"/>
                          <w:szCs w:val="24"/>
                        </w:rPr>
                        <m:t>λ</m:t>
                      </m:r>
                    </m:e>
                    <m:sub>
                      <m:r>
                        <w:rPr>
                          <w:rStyle w:val="RSCB03MathematicsGreeketcChar"/>
                          <w:rFonts w:ascii="Cambria Math" w:hAnsi="Cambria Math" w:cs="Times New Roman"/>
                          <w:sz w:val="24"/>
                          <w:szCs w:val="24"/>
                        </w:rPr>
                        <m:t>0</m:t>
                      </m:r>
                    </m:sub>
                  </m:sSub>
                </m:den>
              </m:f>
              <m:r>
                <w:rPr>
                  <w:rStyle w:val="RSCB03MathematicsGreeketcChar"/>
                  <w:rFonts w:ascii="Cambria Math" w:hAnsi="Cambria Math" w:cs="Times New Roman"/>
                  <w:sz w:val="24"/>
                  <w:szCs w:val="24"/>
                </w:rPr>
                <m:t>=0.45</m:t>
              </m:r>
              <m:func>
                <m:funcPr>
                  <m:ctrlPr>
                    <w:rPr>
                      <w:rStyle w:val="RSCB03MathematicsGreeketcChar"/>
                      <w:rFonts w:ascii="Cambria Math" w:hAnsi="Cambria Math" w:cs="Times New Roman"/>
                      <w:sz w:val="24"/>
                      <w:szCs w:val="24"/>
                    </w:rPr>
                  </m:ctrlPr>
                </m:funcPr>
                <m:fName>
                  <m:r>
                    <m:rPr>
                      <m:sty m:val="p"/>
                    </m:rPr>
                    <w:rPr>
                      <w:rStyle w:val="RSCB03MathematicsGreeketcChar"/>
                      <w:rFonts w:ascii="Cambria Math" w:hAnsi="Cambria Math" w:cs="Times New Roman"/>
                      <w:sz w:val="24"/>
                      <w:szCs w:val="24"/>
                    </w:rPr>
                    <m:t>exp</m:t>
                  </m:r>
                </m:fName>
                <m:e>
                  <m:d>
                    <m:dPr>
                      <m:ctrlPr>
                        <w:rPr>
                          <w:rStyle w:val="RSCB03MathematicsGreeketcChar"/>
                          <w:rFonts w:ascii="Cambria Math" w:hAnsi="Cambria Math" w:cs="Times New Roman"/>
                          <w:sz w:val="24"/>
                          <w:szCs w:val="24"/>
                        </w:rPr>
                      </m:ctrlPr>
                    </m:dPr>
                    <m:e>
                      <m:f>
                        <m:fPr>
                          <m:ctrlPr>
                            <w:rPr>
                              <w:rStyle w:val="RSCB03MathematicsGreeketcChar"/>
                              <w:rFonts w:ascii="Cambria Math" w:hAnsi="Cambria Math" w:cs="Times New Roman"/>
                              <w:sz w:val="24"/>
                              <w:szCs w:val="24"/>
                            </w:rPr>
                          </m:ctrlPr>
                        </m:fPr>
                        <m:num>
                          <m:r>
                            <w:rPr>
                              <w:rStyle w:val="RSCB03MathematicsGreeketcChar"/>
                              <w:rFonts w:ascii="Cambria Math" w:hAnsi="Cambria Math" w:cs="Times New Roman"/>
                              <w:sz w:val="24"/>
                              <w:szCs w:val="24"/>
                            </w:rPr>
                            <m:t>-</m:t>
                          </m:r>
                          <m:f>
                            <m:fPr>
                              <m:type m:val="lin"/>
                              <m:ctrlPr>
                                <w:rPr>
                                  <w:rStyle w:val="RSCB03MathematicsGreeketcChar"/>
                                  <w:rFonts w:ascii="Cambria Math" w:hAnsi="Cambria Math" w:cs="Times New Roman"/>
                                  <w:sz w:val="24"/>
                                  <w:szCs w:val="24"/>
                                </w:rPr>
                              </m:ctrlPr>
                            </m:fPr>
                            <m:num>
                              <m:r>
                                <w:rPr>
                                  <w:rStyle w:val="RSCB03MathematicsGreeketcChar"/>
                                  <w:rFonts w:ascii="Cambria Math" w:hAnsi="Cambria Math" w:cs="Times New Roman"/>
                                  <w:sz w:val="24"/>
                                  <w:szCs w:val="24"/>
                                </w:rPr>
                                <m:t>Gap</m:t>
                              </m:r>
                            </m:num>
                            <m:den>
                              <m:r>
                                <w:rPr>
                                  <w:rStyle w:val="RSCB03MathematicsGreeketcChar"/>
                                  <w:rFonts w:ascii="Cambria Math" w:hAnsi="Cambria Math" w:cs="Times New Roman"/>
                                  <w:sz w:val="24"/>
                                  <w:szCs w:val="24"/>
                                </w:rPr>
                                <m:t>NC</m:t>
                              </m:r>
                            </m:den>
                          </m:f>
                          <m:r>
                            <w:rPr>
                              <w:rStyle w:val="RSCB03MathematicsGreeketcChar"/>
                              <w:rFonts w:ascii="Cambria Math" w:hAnsi="Cambria Math" w:cs="Times New Roman"/>
                              <w:sz w:val="24"/>
                              <w:szCs w:val="24"/>
                            </w:rPr>
                            <m:t>Periodic</m:t>
                          </m:r>
                          <m:r>
                            <w:rPr>
                              <w:rStyle w:val="RSCB03MathematicsGreeketcChar"/>
                              <w:rFonts w:ascii="Cambria Math" w:hAnsi="Cambria Math" w:cs="Times New Roman"/>
                              <w:sz w:val="24"/>
                              <w:szCs w:val="24"/>
                            </w:rPr>
                            <m:t xml:space="preserve"> </m:t>
                          </m:r>
                          <m:r>
                            <w:rPr>
                              <w:rStyle w:val="RSCB03MathematicsGreeketcChar"/>
                              <w:rFonts w:ascii="Cambria Math" w:hAnsi="Cambria Math" w:cs="Times New Roman"/>
                              <w:sz w:val="24"/>
                              <w:szCs w:val="24"/>
                            </w:rPr>
                            <m:t>Lengt</m:t>
                          </m:r>
                          <m:r>
                            <w:rPr>
                              <w:rStyle w:val="RSCB03MathematicsGreeketcChar"/>
                              <w:rFonts w:ascii="Cambria Math" w:hAnsi="Cambria Math" w:cs="Times New Roman"/>
                              <w:sz w:val="24"/>
                              <w:szCs w:val="24"/>
                            </w:rPr>
                            <m:t>h</m:t>
                          </m:r>
                          <m:r>
                            <w:rPr>
                              <w:rStyle w:val="RSCB03MathematicsGreeketcChar"/>
                              <w:rFonts w:ascii="Cambria Math" w:hAnsi="Cambria Math" w:cs="Times New Roman"/>
                              <w:sz w:val="24"/>
                              <w:szCs w:val="24"/>
                            </w:rPr>
                            <m:t xml:space="preserve"> </m:t>
                          </m:r>
                        </m:num>
                        <m:den>
                          <m:r>
                            <w:rPr>
                              <w:rStyle w:val="RSCB03MathematicsGreeketcChar"/>
                              <w:rFonts w:ascii="Cambria Math" w:hAnsi="Cambria Math" w:cs="Times New Roman"/>
                              <w:sz w:val="24"/>
                              <w:szCs w:val="24"/>
                            </w:rPr>
                            <m:t>0.08</m:t>
                          </m:r>
                        </m:den>
                      </m:f>
                    </m:e>
                  </m:d>
                </m:e>
              </m:func>
              <m:r>
                <w:rPr>
                  <w:rStyle w:val="RSCB03MathematicsGreeketcChar"/>
                  <w:rFonts w:ascii="Cambria Math" w:hAnsi="Cambria Math" w:cs="Times New Roman"/>
                  <w:sz w:val="24"/>
                  <w:szCs w:val="24"/>
                </w:rPr>
                <m:t>-</m:t>
              </m:r>
              <m:r>
                <w:rPr>
                  <w:rStyle w:val="RSCB03MathematicsGreeketcChar"/>
                  <w:rFonts w:ascii="Cambria Math" w:hAnsi="Cambria Math" w:cs="Times New Roman"/>
                  <w:sz w:val="24"/>
                  <w:szCs w:val="24"/>
                </w:rPr>
                <m:t xml:space="preserve">0.010 </m:t>
              </m:r>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2</m:t>
                  </m:r>
                </m:e>
              </m:d>
            </m:e>
          </m:eqArr>
        </m:oMath>
      </m:oMathPara>
    </w:p>
    <w:p w14:paraId="087AEA62" w14:textId="77777777" w:rsidR="00FE77CA" w:rsidRPr="00B53A6F" w:rsidRDefault="00FE77CA" w:rsidP="00B53A6F">
      <w:pPr>
        <w:pStyle w:val="08SectionHeader1"/>
        <w:numPr>
          <w:ilvl w:val="0"/>
          <w:numId w:val="0"/>
        </w:numPr>
        <w:spacing w:line="480" w:lineRule="auto"/>
        <w:ind w:left="360" w:hanging="360"/>
        <w:rPr>
          <w:rFonts w:ascii="Times New Roman" w:hAnsi="Times New Roman" w:cs="Times New Roman"/>
          <w:sz w:val="24"/>
          <w:szCs w:val="24"/>
        </w:rPr>
      </w:pPr>
      <w:r w:rsidRPr="00B53A6F">
        <w:rPr>
          <w:rFonts w:ascii="Times New Roman" w:hAnsi="Times New Roman" w:cs="Times New Roman"/>
          <w:sz w:val="24"/>
          <w:szCs w:val="24"/>
        </w:rPr>
        <w:lastRenderedPageBreak/>
        <w:t>Supplementary Figures:</w:t>
      </w:r>
    </w:p>
    <w:p w14:paraId="6E7E75A2" w14:textId="31038BD5" w:rsidR="00FE77CA" w:rsidRPr="00B53A6F" w:rsidRDefault="003926F3" w:rsidP="00B53A6F">
      <w:pPr>
        <w:spacing w:line="480" w:lineRule="auto"/>
        <w:rPr>
          <w:rFonts w:ascii="Times New Roman" w:hAnsi="Times New Roman" w:cs="Times New Roman"/>
          <w:sz w:val="24"/>
          <w:szCs w:val="24"/>
        </w:rPr>
      </w:pPr>
      <w:r w:rsidRPr="00B53A6F">
        <w:rPr>
          <w:rFonts w:ascii="Times New Roman" w:hAnsi="Times New Roman" w:cs="Times New Roman"/>
          <w:noProof/>
          <w:sz w:val="24"/>
          <w:szCs w:val="24"/>
        </w:rPr>
        <w:drawing>
          <wp:inline distT="0" distB="0" distL="0" distR="0" wp14:anchorId="701838AD" wp14:editId="6CBE6725">
            <wp:extent cx="5943600" cy="4550410"/>
            <wp:effectExtent l="0" t="0" r="0" b="0"/>
            <wp:docPr id="213939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5378" name=""/>
                    <pic:cNvPicPr/>
                  </pic:nvPicPr>
                  <pic:blipFill>
                    <a:blip r:embed="rId5"/>
                    <a:stretch>
                      <a:fillRect/>
                    </a:stretch>
                  </pic:blipFill>
                  <pic:spPr>
                    <a:xfrm>
                      <a:off x="0" y="0"/>
                      <a:ext cx="5943600" cy="4550410"/>
                    </a:xfrm>
                    <a:prstGeom prst="rect">
                      <a:avLst/>
                    </a:prstGeom>
                  </pic:spPr>
                </pic:pic>
              </a:graphicData>
            </a:graphic>
          </wp:inline>
        </w:drawing>
      </w:r>
    </w:p>
    <w:p w14:paraId="0473C55C" w14:textId="77777777"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b/>
          <w:bCs/>
          <w:sz w:val="24"/>
          <w:szCs w:val="24"/>
        </w:rPr>
        <w:t>Fig. S1</w:t>
      </w:r>
      <w:r w:rsidRPr="00B53A6F">
        <w:rPr>
          <w:rFonts w:ascii="Times New Roman" w:hAnsi="Times New Roman" w:cs="Times New Roman"/>
          <w:sz w:val="24"/>
          <w:szCs w:val="24"/>
        </w:rPr>
        <w:t xml:space="preserve"> Reflection, Transmission, and Absorption of Ag NC CB with 5.5 nm gaps</w:t>
      </w:r>
    </w:p>
    <w:p w14:paraId="6867177C" w14:textId="77777777" w:rsidR="00FE77CA" w:rsidRPr="00B53A6F" w:rsidRDefault="00FE77CA" w:rsidP="00B53A6F">
      <w:pPr>
        <w:spacing w:line="480" w:lineRule="auto"/>
        <w:rPr>
          <w:rFonts w:ascii="Times New Roman" w:hAnsi="Times New Roman" w:cs="Times New Roman"/>
          <w:b/>
          <w:kern w:val="0"/>
          <w:sz w:val="24"/>
          <w:szCs w:val="24"/>
          <w:lang w:val="en-GB"/>
          <w14:ligatures w14:val="none"/>
        </w:rPr>
      </w:pPr>
      <w:r w:rsidRPr="00B53A6F">
        <w:rPr>
          <w:rFonts w:ascii="Times New Roman" w:hAnsi="Times New Roman" w:cs="Times New Roman"/>
          <w:sz w:val="24"/>
          <w:szCs w:val="24"/>
        </w:rPr>
        <w:br w:type="page"/>
      </w:r>
    </w:p>
    <w:p w14:paraId="55FCF1AC" w14:textId="77777777"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noProof/>
          <w:sz w:val="24"/>
          <w:szCs w:val="24"/>
        </w:rPr>
        <w:lastRenderedPageBreak/>
        <w:drawing>
          <wp:inline distT="0" distB="0" distL="0" distR="0" wp14:anchorId="6494ABEF" wp14:editId="3694D714">
            <wp:extent cx="5934710" cy="2363470"/>
            <wp:effectExtent l="0" t="0" r="8890" b="0"/>
            <wp:docPr id="1252024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710" cy="2363470"/>
                    </a:xfrm>
                    <a:prstGeom prst="rect">
                      <a:avLst/>
                    </a:prstGeom>
                    <a:noFill/>
                    <a:ln>
                      <a:noFill/>
                    </a:ln>
                  </pic:spPr>
                </pic:pic>
              </a:graphicData>
            </a:graphic>
          </wp:inline>
        </w:drawing>
      </w:r>
    </w:p>
    <w:p w14:paraId="63D03676" w14:textId="17A5E641"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b/>
          <w:bCs/>
          <w:sz w:val="24"/>
          <w:szCs w:val="24"/>
        </w:rPr>
        <w:t>Fig. S2</w:t>
      </w:r>
      <w:r w:rsidRPr="00B53A6F">
        <w:rPr>
          <w:rFonts w:ascii="Times New Roman" w:hAnsi="Times New Roman" w:cs="Times New Roman"/>
          <w:sz w:val="24"/>
          <w:szCs w:val="24"/>
        </w:rPr>
        <w:t xml:space="preserve"> (a) Model of Ag NC simulation. Gap distance is the spacing between NC edges. (b) Reflection spectra of Ag NCs where the water level is 70 nm and the gap distance is varied. </w:t>
      </w:r>
    </w:p>
    <w:p w14:paraId="45C64B0C" w14:textId="77777777"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sz w:val="24"/>
          <w:szCs w:val="24"/>
        </w:rPr>
        <w:br w:type="page"/>
      </w:r>
    </w:p>
    <w:p w14:paraId="6339E0B3" w14:textId="77777777"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noProof/>
          <w:sz w:val="24"/>
          <w:szCs w:val="24"/>
        </w:rPr>
        <w:lastRenderedPageBreak/>
        <w:drawing>
          <wp:inline distT="0" distB="0" distL="0" distR="0" wp14:anchorId="070BD949" wp14:editId="6C9B6FC7">
            <wp:extent cx="5939790" cy="4197985"/>
            <wp:effectExtent l="0" t="0" r="3810" b="0"/>
            <wp:docPr id="898098709" name="Picture 1" descr="A close-up of several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98709" name="Picture 1" descr="A close-up of several imag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4197985"/>
                    </a:xfrm>
                    <a:prstGeom prst="rect">
                      <a:avLst/>
                    </a:prstGeom>
                    <a:noFill/>
                    <a:ln>
                      <a:noFill/>
                    </a:ln>
                  </pic:spPr>
                </pic:pic>
              </a:graphicData>
            </a:graphic>
          </wp:inline>
        </w:drawing>
      </w:r>
    </w:p>
    <w:p w14:paraId="3E6E2EF6" w14:textId="527F05FB"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b/>
          <w:bCs/>
          <w:sz w:val="24"/>
          <w:szCs w:val="24"/>
        </w:rPr>
        <w:t>Fig. S3</w:t>
      </w:r>
      <w:r w:rsidRPr="00B53A6F">
        <w:rPr>
          <w:rFonts w:ascii="Times New Roman" w:hAnsi="Times New Roman" w:cs="Times New Roman"/>
          <w:sz w:val="24"/>
          <w:szCs w:val="24"/>
        </w:rPr>
        <w:t xml:space="preserve"> (a) Model of two NCs with adjacent edges with electric field monitor outlined in yellow. (b) Absorption, scattering and extinction cross sections for the edge-to-edge dimer with different incident light directions. (c) Electric field heatmap of the dimer with a wavelength of 400 nm with light incident from the y-direction. (d) Electric field heatmap of the dimer with a wavelength of 582 nm with light incident from the y-direction.</w:t>
      </w:r>
    </w:p>
    <w:p w14:paraId="240C577B" w14:textId="77777777"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sz w:val="24"/>
          <w:szCs w:val="24"/>
        </w:rPr>
        <w:br w:type="page"/>
      </w:r>
    </w:p>
    <w:p w14:paraId="0884C16F" w14:textId="493153AC"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noProof/>
          <w:sz w:val="24"/>
          <w:szCs w:val="24"/>
        </w:rPr>
        <w:lastRenderedPageBreak/>
        <w:drawing>
          <wp:inline distT="0" distB="0" distL="0" distR="0" wp14:anchorId="221C1038" wp14:editId="29A6EF9D">
            <wp:extent cx="5943600" cy="6099175"/>
            <wp:effectExtent l="0" t="0" r="0" b="0"/>
            <wp:docPr id="228544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44837" name=""/>
                    <pic:cNvPicPr/>
                  </pic:nvPicPr>
                  <pic:blipFill>
                    <a:blip r:embed="rId8"/>
                    <a:stretch>
                      <a:fillRect/>
                    </a:stretch>
                  </pic:blipFill>
                  <pic:spPr>
                    <a:xfrm>
                      <a:off x="0" y="0"/>
                      <a:ext cx="5943600" cy="6099175"/>
                    </a:xfrm>
                    <a:prstGeom prst="rect">
                      <a:avLst/>
                    </a:prstGeom>
                  </pic:spPr>
                </pic:pic>
              </a:graphicData>
            </a:graphic>
          </wp:inline>
        </w:drawing>
      </w:r>
      <w:r w:rsidRPr="00B53A6F">
        <w:rPr>
          <w:rFonts w:ascii="Times New Roman" w:hAnsi="Times New Roman" w:cs="Times New Roman"/>
          <w:sz w:val="24"/>
          <w:szCs w:val="24"/>
        </w:rPr>
        <w:t>Fig. S4 Scattering spectra of increasing number of NCs connected edge-to-edge illuminated from the z direction.</w:t>
      </w:r>
    </w:p>
    <w:p w14:paraId="67FD7831" w14:textId="77777777" w:rsidR="00FE77CA" w:rsidRPr="00B53A6F" w:rsidRDefault="00FE77CA" w:rsidP="00B53A6F">
      <w:pPr>
        <w:spacing w:line="480" w:lineRule="auto"/>
        <w:rPr>
          <w:rFonts w:ascii="Times New Roman" w:hAnsi="Times New Roman" w:cs="Times New Roman"/>
          <w:sz w:val="24"/>
          <w:szCs w:val="24"/>
        </w:rPr>
      </w:pPr>
    </w:p>
    <w:p w14:paraId="01F8EAD6" w14:textId="77777777"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noProof/>
          <w:sz w:val="24"/>
          <w:szCs w:val="24"/>
        </w:rPr>
        <w:t xml:space="preserve"> </w:t>
      </w:r>
    </w:p>
    <w:p w14:paraId="4555D0F5" w14:textId="0463CDC5" w:rsidR="00FE77CA" w:rsidRPr="00B53A6F" w:rsidRDefault="00FE77CA" w:rsidP="00B53A6F">
      <w:pPr>
        <w:spacing w:line="480" w:lineRule="auto"/>
        <w:rPr>
          <w:rFonts w:ascii="Times New Roman" w:hAnsi="Times New Roman" w:cs="Times New Roman"/>
          <w:sz w:val="24"/>
          <w:szCs w:val="24"/>
        </w:rPr>
      </w:pPr>
      <w:r w:rsidRPr="00B53A6F">
        <w:rPr>
          <w:rFonts w:ascii="Times New Roman" w:hAnsi="Times New Roman" w:cs="Times New Roman"/>
          <w:noProof/>
          <w:sz w:val="24"/>
          <w:szCs w:val="24"/>
        </w:rPr>
        <w:lastRenderedPageBreak/>
        <w:drawing>
          <wp:inline distT="0" distB="0" distL="0" distR="0" wp14:anchorId="04432784" wp14:editId="1F4F9F63">
            <wp:extent cx="5943600" cy="3295650"/>
            <wp:effectExtent l="0" t="0" r="0" b="0"/>
            <wp:docPr id="1964105246" name="Picture 3" descr="A diagram of a graph and 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05246" name="Picture 3" descr="A diagram of a graph and a diagram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r w:rsidRPr="00B53A6F">
        <w:rPr>
          <w:rFonts w:ascii="Times New Roman" w:hAnsi="Times New Roman" w:cs="Times New Roman"/>
          <w:sz w:val="24"/>
          <w:szCs w:val="24"/>
        </w:rPr>
        <w:t xml:space="preserve">Fig. S5 (a) Model of multiple NCs with y and z illumination directions shown. (b) Absorption spectra of 4 to 6 NCs connected edge-to-edge illuminated from the y direction. (c) Electric field heat map of cross section of four NCs illuminated from the z direction with a wavelength of 470 nm (d-e) Electric field heat map of cross section of six NCs illuminated from the y-direction with a wavelength of (d) 543 nm and of (e) 460 nm. </w:t>
      </w:r>
    </w:p>
    <w:p w14:paraId="083E3036" w14:textId="77777777" w:rsidR="00FE77CA" w:rsidRPr="00B53A6F" w:rsidRDefault="00FE77CA" w:rsidP="00B53A6F">
      <w:pPr>
        <w:spacing w:line="480" w:lineRule="auto"/>
        <w:rPr>
          <w:rFonts w:ascii="Times New Roman" w:hAnsi="Times New Roman" w:cs="Times New Roman"/>
          <w:sz w:val="24"/>
          <w:szCs w:val="24"/>
        </w:rPr>
      </w:pPr>
    </w:p>
    <w:p w14:paraId="54CC2CA1" w14:textId="77777777" w:rsidR="00FE77CA" w:rsidRPr="00B53A6F" w:rsidRDefault="00FE77CA" w:rsidP="00B53A6F">
      <w:pPr>
        <w:spacing w:line="480" w:lineRule="auto"/>
        <w:rPr>
          <w:rFonts w:ascii="Times New Roman" w:hAnsi="Times New Roman" w:cs="Times New Roman"/>
          <w:sz w:val="24"/>
          <w:szCs w:val="24"/>
        </w:rPr>
      </w:pPr>
    </w:p>
    <w:p w14:paraId="45C85C7C" w14:textId="77777777" w:rsidR="00D136DD" w:rsidRPr="00B53A6F" w:rsidRDefault="00D136DD" w:rsidP="00B53A6F">
      <w:pPr>
        <w:pStyle w:val="01Title"/>
        <w:spacing w:line="480" w:lineRule="auto"/>
        <w:rPr>
          <w:rFonts w:ascii="Times New Roman" w:hAnsi="Times New Roman" w:cs="Times New Roman"/>
          <w:sz w:val="24"/>
          <w:szCs w:val="24"/>
        </w:rPr>
      </w:pPr>
    </w:p>
    <w:sectPr w:rsidR="00D136DD" w:rsidRPr="00B53A6F" w:rsidSect="00FE77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3E6F90"/>
    <w:multiLevelType w:val="hybridMultilevel"/>
    <w:tmpl w:val="5002E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929DE"/>
    <w:multiLevelType w:val="hybridMultilevel"/>
    <w:tmpl w:val="D6FE65AC"/>
    <w:lvl w:ilvl="0" w:tplc="FB5EEEB8">
      <w:start w:val="1"/>
      <w:numFmt w:val="decimal"/>
      <w:pStyle w:val="19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FDB6AC4"/>
    <w:multiLevelType w:val="hybridMultilevel"/>
    <w:tmpl w:val="5D002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9831906">
    <w:abstractNumId w:val="13"/>
  </w:num>
  <w:num w:numId="2" w16cid:durableId="26219170">
    <w:abstractNumId w:val="18"/>
  </w:num>
  <w:num w:numId="3" w16cid:durableId="600644411">
    <w:abstractNumId w:val="12"/>
  </w:num>
  <w:num w:numId="4" w16cid:durableId="1205406288">
    <w:abstractNumId w:val="14"/>
  </w:num>
  <w:num w:numId="5" w16cid:durableId="449129499">
    <w:abstractNumId w:val="11"/>
  </w:num>
  <w:num w:numId="6" w16cid:durableId="999188015">
    <w:abstractNumId w:val="17"/>
  </w:num>
  <w:num w:numId="7" w16cid:durableId="2018917315">
    <w:abstractNumId w:val="16"/>
  </w:num>
  <w:num w:numId="8" w16cid:durableId="1560282598">
    <w:abstractNumId w:val="19"/>
  </w:num>
  <w:num w:numId="9" w16cid:durableId="353113978">
    <w:abstractNumId w:val="10"/>
  </w:num>
  <w:num w:numId="10" w16cid:durableId="1823767560">
    <w:abstractNumId w:val="9"/>
  </w:num>
  <w:num w:numId="11" w16cid:durableId="1073159223">
    <w:abstractNumId w:val="7"/>
  </w:num>
  <w:num w:numId="12" w16cid:durableId="1793862954">
    <w:abstractNumId w:val="6"/>
  </w:num>
  <w:num w:numId="13" w16cid:durableId="407650617">
    <w:abstractNumId w:val="5"/>
  </w:num>
  <w:num w:numId="14" w16cid:durableId="378479876">
    <w:abstractNumId w:val="4"/>
  </w:num>
  <w:num w:numId="15" w16cid:durableId="195890942">
    <w:abstractNumId w:val="8"/>
  </w:num>
  <w:num w:numId="16" w16cid:durableId="734863192">
    <w:abstractNumId w:val="3"/>
  </w:num>
  <w:num w:numId="17" w16cid:durableId="1891528862">
    <w:abstractNumId w:val="2"/>
  </w:num>
  <w:num w:numId="18" w16cid:durableId="1665083928">
    <w:abstractNumId w:val="1"/>
  </w:num>
  <w:num w:numId="19" w16cid:durableId="718163620">
    <w:abstractNumId w:val="0"/>
  </w:num>
  <w:num w:numId="20" w16cid:durableId="1252351381">
    <w:abstractNumId w:val="20"/>
  </w:num>
  <w:num w:numId="21" w16cid:durableId="13774659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7CA"/>
    <w:rsid w:val="00000177"/>
    <w:rsid w:val="00022A47"/>
    <w:rsid w:val="00036639"/>
    <w:rsid w:val="000366A8"/>
    <w:rsid w:val="000615EE"/>
    <w:rsid w:val="00062D82"/>
    <w:rsid w:val="00086BC8"/>
    <w:rsid w:val="00160EE8"/>
    <w:rsid w:val="00176184"/>
    <w:rsid w:val="001920EE"/>
    <w:rsid w:val="001A28CD"/>
    <w:rsid w:val="001A4618"/>
    <w:rsid w:val="002A2E82"/>
    <w:rsid w:val="002F13BA"/>
    <w:rsid w:val="002F389C"/>
    <w:rsid w:val="00331AB2"/>
    <w:rsid w:val="00333C67"/>
    <w:rsid w:val="003926F3"/>
    <w:rsid w:val="00394FAA"/>
    <w:rsid w:val="003B1339"/>
    <w:rsid w:val="003B2B42"/>
    <w:rsid w:val="003F2F9F"/>
    <w:rsid w:val="00416CDD"/>
    <w:rsid w:val="00432E94"/>
    <w:rsid w:val="0046510A"/>
    <w:rsid w:val="0048331C"/>
    <w:rsid w:val="004A11F9"/>
    <w:rsid w:val="004D54AD"/>
    <w:rsid w:val="00522DA4"/>
    <w:rsid w:val="00535347"/>
    <w:rsid w:val="005433A9"/>
    <w:rsid w:val="005A33E2"/>
    <w:rsid w:val="005C5922"/>
    <w:rsid w:val="005F4008"/>
    <w:rsid w:val="006005DA"/>
    <w:rsid w:val="006270B3"/>
    <w:rsid w:val="00643829"/>
    <w:rsid w:val="006508E1"/>
    <w:rsid w:val="0067437F"/>
    <w:rsid w:val="00674706"/>
    <w:rsid w:val="0069423D"/>
    <w:rsid w:val="006B1167"/>
    <w:rsid w:val="006E3663"/>
    <w:rsid w:val="00701A21"/>
    <w:rsid w:val="00771FB5"/>
    <w:rsid w:val="0077624B"/>
    <w:rsid w:val="007B2071"/>
    <w:rsid w:val="007D7494"/>
    <w:rsid w:val="007E1A52"/>
    <w:rsid w:val="007F35CC"/>
    <w:rsid w:val="0080185D"/>
    <w:rsid w:val="00804C9B"/>
    <w:rsid w:val="0081577A"/>
    <w:rsid w:val="00824C53"/>
    <w:rsid w:val="00870719"/>
    <w:rsid w:val="00907C09"/>
    <w:rsid w:val="00985A2D"/>
    <w:rsid w:val="009909E8"/>
    <w:rsid w:val="00A035D7"/>
    <w:rsid w:val="00A26BB3"/>
    <w:rsid w:val="00A40EFB"/>
    <w:rsid w:val="00A52528"/>
    <w:rsid w:val="00A55B30"/>
    <w:rsid w:val="00A568B6"/>
    <w:rsid w:val="00A62764"/>
    <w:rsid w:val="00AE142C"/>
    <w:rsid w:val="00AF719D"/>
    <w:rsid w:val="00B53A6F"/>
    <w:rsid w:val="00B971C8"/>
    <w:rsid w:val="00BB73D5"/>
    <w:rsid w:val="00BC55D1"/>
    <w:rsid w:val="00BF64A9"/>
    <w:rsid w:val="00C202EA"/>
    <w:rsid w:val="00C413BF"/>
    <w:rsid w:val="00C52A31"/>
    <w:rsid w:val="00C90584"/>
    <w:rsid w:val="00CB0396"/>
    <w:rsid w:val="00CE587E"/>
    <w:rsid w:val="00CF1710"/>
    <w:rsid w:val="00D136DD"/>
    <w:rsid w:val="00D2683C"/>
    <w:rsid w:val="00DF00C6"/>
    <w:rsid w:val="00DF6C7C"/>
    <w:rsid w:val="00E00665"/>
    <w:rsid w:val="00E0775F"/>
    <w:rsid w:val="00E6360D"/>
    <w:rsid w:val="00E71198"/>
    <w:rsid w:val="00EC0262"/>
    <w:rsid w:val="00F33E52"/>
    <w:rsid w:val="00F92333"/>
    <w:rsid w:val="00FC10AC"/>
    <w:rsid w:val="00FC5DCC"/>
    <w:rsid w:val="00FD5E0D"/>
    <w:rsid w:val="00FE7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11530"/>
  <w15:docId w15:val="{D6419638-F891-4253-86BD-7AD08059A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7CA"/>
    <w:pPr>
      <w:spacing w:after="160" w:line="259" w:lineRule="auto"/>
    </w:pPr>
    <w:rPr>
      <w:rFonts w:eastAsiaTheme="minorHAnsi"/>
      <w:kern w:val="2"/>
      <w14:ligatures w14:val="standardContextual"/>
    </w:rPr>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77624B"/>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C52A31"/>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CF1710"/>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P">
    <w:name w:val="02. Author - AOP"/>
    <w:basedOn w:val="02Author-BOE"/>
    <w:next w:val="03AuthorAffiliation"/>
    <w:qFormat/>
    <w:rsid w:val="00A26BB3"/>
    <w:rPr>
      <w:color w:val="8F043A"/>
    </w:rPr>
  </w:style>
  <w:style w:type="paragraph" w:customStyle="1" w:styleId="02Author-JOSAA">
    <w:name w:val="02. Author - JOSAA"/>
    <w:basedOn w:val="02Author-AOP"/>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paragraph" w:customStyle="1" w:styleId="02Author">
    <w:name w:val="02. Author"/>
    <w:basedOn w:val="02Author-AOP"/>
    <w:next w:val="03AuthorAffiliation"/>
    <w:rsid w:val="00522DA4"/>
    <w:rPr>
      <w:color w:val="595959" w:themeColor="text1" w:themeTint="A6"/>
    </w:rPr>
  </w:style>
  <w:style w:type="paragraph" w:customStyle="1" w:styleId="02Author-PRJ">
    <w:name w:val="02. Author - PRJ"/>
    <w:basedOn w:val="02Author-Optica"/>
    <w:rsid w:val="0069423D"/>
    <w:rPr>
      <w:color w:val="7E2C38"/>
    </w:rPr>
  </w:style>
  <w:style w:type="paragraph" w:customStyle="1" w:styleId="02Author-AO">
    <w:name w:val="02. Author - AO"/>
    <w:basedOn w:val="02Author"/>
    <w:rsid w:val="00000177"/>
    <w:rPr>
      <w:color w:val="26428F"/>
    </w:rPr>
  </w:style>
  <w:style w:type="paragraph" w:customStyle="1" w:styleId="02Author-OSAC">
    <w:name w:val="02. Author - OSAC"/>
    <w:basedOn w:val="02Author-Optica"/>
    <w:next w:val="03AuthorAffiliation"/>
    <w:rsid w:val="00160EE8"/>
    <w:rPr>
      <w:color w:val="006E90"/>
    </w:rPr>
  </w:style>
  <w:style w:type="paragraph" w:customStyle="1" w:styleId="23DataAvailabilitySectionHeader">
    <w:name w:val="23. Data Availability Section Header"/>
    <w:basedOn w:val="22DisclosuresSectionHeader"/>
    <w:next w:val="24SupplementalDocument"/>
    <w:rsid w:val="00CF1710"/>
  </w:style>
  <w:style w:type="paragraph" w:customStyle="1" w:styleId="24SupplementalDocument">
    <w:name w:val="24. Supplemental Document"/>
    <w:basedOn w:val="23DataAvailabilitySectionHeader"/>
    <w:next w:val="25ReferenceSectionHeader"/>
    <w:rsid w:val="00D136DD"/>
  </w:style>
  <w:style w:type="paragraph" w:customStyle="1" w:styleId="RSCB03MathematicsGreeketc">
    <w:name w:val="RSC B03 Mathematics/Greek etc"/>
    <w:basedOn w:val="Normal"/>
    <w:link w:val="RSCB03MathematicsGreeketcChar"/>
    <w:qFormat/>
    <w:rsid w:val="00FE77CA"/>
    <w:pPr>
      <w:tabs>
        <w:tab w:val="center" w:pos="2268"/>
        <w:tab w:val="right" w:pos="4536"/>
      </w:tabs>
      <w:spacing w:before="160" w:line="240" w:lineRule="auto"/>
    </w:pPr>
    <w:rPr>
      <w:rFonts w:ascii="Times New Roman" w:hAnsi="Times New Roman"/>
      <w:kern w:val="0"/>
      <w:sz w:val="18"/>
      <w:lang w:val="en-GB"/>
      <w14:ligatures w14:val="none"/>
    </w:rPr>
  </w:style>
  <w:style w:type="character" w:customStyle="1" w:styleId="RSCB03MathematicsGreeketcChar">
    <w:name w:val="RSC B03 Mathematics/Greek etc Char"/>
    <w:basedOn w:val="DefaultParagraphFont"/>
    <w:link w:val="RSCB03MathematicsGreeketc"/>
    <w:rsid w:val="00FE77CA"/>
    <w:rPr>
      <w:rFonts w:ascii="Times New Roman" w:eastAsiaTheme="minorHAnsi" w:hAnsi="Times New Roman"/>
      <w:sz w:val="18"/>
      <w:lang w:val="en-GB"/>
    </w:rPr>
  </w:style>
  <w:style w:type="paragraph" w:styleId="ListParagraph">
    <w:name w:val="List Paragraph"/>
    <w:basedOn w:val="Normal"/>
    <w:uiPriority w:val="34"/>
    <w:qFormat/>
    <w:rsid w:val="00FE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ka\Downloads\univers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universal-template</Template>
  <TotalTime>0</TotalTime>
  <Pages>6</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Fuqua</dc:creator>
  <cp:lastModifiedBy>Tao, Andrea</cp:lastModifiedBy>
  <cp:revision>2</cp:revision>
  <dcterms:created xsi:type="dcterms:W3CDTF">2026-05-05T18:23:00Z</dcterms:created>
  <dcterms:modified xsi:type="dcterms:W3CDTF">2026-05-05T18:23:00Z</dcterms:modified>
</cp:coreProperties>
</file>