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B332A" w14:textId="77777777" w:rsidR="001563A9" w:rsidRPr="009E5751" w:rsidRDefault="001563A9" w:rsidP="001563A9">
      <w:pPr>
        <w:spacing w:before="100" w:beforeAutospacing="1" w:after="100" w:afterAutospacing="1" w:line="360" w:lineRule="auto"/>
        <w:rPr>
          <w:b/>
          <w:bCs/>
          <w:color w:val="000000"/>
        </w:rPr>
      </w:pPr>
      <w:r w:rsidRPr="009E5751">
        <w:rPr>
          <w:b/>
          <w:bCs/>
          <w:color w:val="000000"/>
        </w:rPr>
        <w:t xml:space="preserve">Appendices </w:t>
      </w:r>
    </w:p>
    <w:p w14:paraId="0F96AEDF" w14:textId="77777777" w:rsidR="001563A9" w:rsidRDefault="001563A9" w:rsidP="001563A9">
      <w:pPr>
        <w:spacing w:before="100" w:beforeAutospacing="1" w:after="100" w:afterAutospacing="1" w:line="360" w:lineRule="auto"/>
        <w:rPr>
          <w:color w:val="000000"/>
        </w:rPr>
      </w:pPr>
      <w:r w:rsidRPr="009E5751">
        <w:rPr>
          <w:b/>
          <w:bCs/>
          <w:color w:val="000000"/>
        </w:rPr>
        <w:t>Appendix 1:</w:t>
      </w:r>
      <w:r>
        <w:rPr>
          <w:color w:val="000000"/>
        </w:rPr>
        <w:t xml:space="preserve"> Inclusion and Exclusion criteria for the reviews informing additional forms GetCheckedOnline can consider in the sustainability context.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215"/>
        <w:gridCol w:w="4302"/>
      </w:tblGrid>
      <w:tr w:rsidR="001563A9" w:rsidRPr="009C16CE" w14:paraId="5673FEC3" w14:textId="77777777" w:rsidTr="00981C24">
        <w:trPr>
          <w:trHeight w:val="320"/>
        </w:trPr>
        <w:tc>
          <w:tcPr>
            <w:tcW w:w="1843" w:type="dxa"/>
            <w:noWrap/>
            <w:hideMark/>
          </w:tcPr>
          <w:p w14:paraId="22BF67F9" w14:textId="77777777" w:rsidR="001563A9" w:rsidRPr="009E5751" w:rsidRDefault="001563A9" w:rsidP="00981C24">
            <w:pPr>
              <w:rPr>
                <w:b/>
                <w:bCs/>
                <w:color w:val="000000"/>
              </w:rPr>
            </w:pPr>
            <w:r w:rsidRPr="009E5751">
              <w:rPr>
                <w:b/>
                <w:bCs/>
                <w:color w:val="000000"/>
              </w:rPr>
              <w:t>PICO</w:t>
            </w:r>
          </w:p>
        </w:tc>
        <w:tc>
          <w:tcPr>
            <w:tcW w:w="3215" w:type="dxa"/>
            <w:noWrap/>
            <w:hideMark/>
          </w:tcPr>
          <w:p w14:paraId="24046F76" w14:textId="77777777" w:rsidR="001563A9" w:rsidRPr="009E5751" w:rsidRDefault="001563A9" w:rsidP="00981C24">
            <w:pPr>
              <w:rPr>
                <w:b/>
                <w:bCs/>
                <w:color w:val="000000"/>
              </w:rPr>
            </w:pPr>
            <w:r w:rsidRPr="009E5751">
              <w:rPr>
                <w:b/>
                <w:bCs/>
                <w:color w:val="000000"/>
              </w:rPr>
              <w:t>Include</w:t>
            </w:r>
          </w:p>
        </w:tc>
        <w:tc>
          <w:tcPr>
            <w:tcW w:w="4302" w:type="dxa"/>
            <w:noWrap/>
            <w:hideMark/>
          </w:tcPr>
          <w:p w14:paraId="5934B797" w14:textId="77777777" w:rsidR="001563A9" w:rsidRPr="009E5751" w:rsidRDefault="001563A9" w:rsidP="00981C24">
            <w:pPr>
              <w:rPr>
                <w:b/>
                <w:bCs/>
                <w:color w:val="000000"/>
              </w:rPr>
            </w:pPr>
            <w:r w:rsidRPr="009E5751">
              <w:rPr>
                <w:b/>
                <w:bCs/>
                <w:color w:val="000000"/>
              </w:rPr>
              <w:t>Exclude</w:t>
            </w:r>
          </w:p>
        </w:tc>
      </w:tr>
      <w:tr w:rsidR="001563A9" w:rsidRPr="009C16CE" w14:paraId="3E204EAB" w14:textId="77777777" w:rsidTr="00981C24">
        <w:trPr>
          <w:trHeight w:val="320"/>
        </w:trPr>
        <w:tc>
          <w:tcPr>
            <w:tcW w:w="1843" w:type="dxa"/>
            <w:noWrap/>
            <w:hideMark/>
          </w:tcPr>
          <w:p w14:paraId="3B014FB0" w14:textId="77777777" w:rsidR="001563A9" w:rsidRPr="009E5751" w:rsidRDefault="001563A9" w:rsidP="00981C24">
            <w:pPr>
              <w:rPr>
                <w:b/>
                <w:bCs/>
                <w:color w:val="000000"/>
              </w:rPr>
            </w:pPr>
            <w:r w:rsidRPr="009E5751">
              <w:rPr>
                <w:b/>
                <w:bCs/>
                <w:color w:val="000000"/>
              </w:rPr>
              <w:t>Population</w:t>
            </w:r>
          </w:p>
        </w:tc>
        <w:tc>
          <w:tcPr>
            <w:tcW w:w="3215" w:type="dxa"/>
            <w:noWrap/>
            <w:hideMark/>
          </w:tcPr>
          <w:p w14:paraId="3C5AEC67" w14:textId="77777777" w:rsidR="001563A9" w:rsidRPr="009E5751" w:rsidRDefault="001563A9" w:rsidP="00981C24">
            <w:pPr>
              <w:rPr>
                <w:color w:val="000000"/>
              </w:rPr>
            </w:pPr>
            <w:r w:rsidRPr="009E5751">
              <w:rPr>
                <w:color w:val="000000"/>
              </w:rPr>
              <w:t xml:space="preserve">People accessing STBBI testing services (including </w:t>
            </w:r>
            <w:r>
              <w:rPr>
                <w:color w:val="000000"/>
              </w:rPr>
              <w:t>historically made-marginalized</w:t>
            </w:r>
            <w:r w:rsidRPr="009E5751">
              <w:rPr>
                <w:color w:val="000000"/>
              </w:rPr>
              <w:t xml:space="preserve"> populations, general population, underserved/rural groups)</w:t>
            </w:r>
          </w:p>
        </w:tc>
        <w:tc>
          <w:tcPr>
            <w:tcW w:w="4302" w:type="dxa"/>
            <w:noWrap/>
            <w:hideMark/>
          </w:tcPr>
          <w:p w14:paraId="072C009D" w14:textId="77777777" w:rsidR="001563A9" w:rsidRPr="009E5751" w:rsidRDefault="001563A9" w:rsidP="00981C24">
            <w:pPr>
              <w:rPr>
                <w:color w:val="000000"/>
              </w:rPr>
            </w:pPr>
            <w:r w:rsidRPr="009E5751">
              <w:rPr>
                <w:color w:val="000000"/>
              </w:rPr>
              <w:t>Studies that do not specify a population relevant to STBBI testing or focus on conditions unrelated to sexual health or blood-borne infections</w:t>
            </w:r>
          </w:p>
        </w:tc>
      </w:tr>
      <w:tr w:rsidR="001563A9" w:rsidRPr="009C16CE" w14:paraId="211116FC" w14:textId="77777777" w:rsidTr="00981C24">
        <w:trPr>
          <w:trHeight w:val="320"/>
        </w:trPr>
        <w:tc>
          <w:tcPr>
            <w:tcW w:w="1843" w:type="dxa"/>
            <w:noWrap/>
            <w:hideMark/>
          </w:tcPr>
          <w:p w14:paraId="7876C278" w14:textId="77777777" w:rsidR="001563A9" w:rsidRPr="009E5751" w:rsidRDefault="001563A9" w:rsidP="00981C24">
            <w:pPr>
              <w:rPr>
                <w:b/>
                <w:bCs/>
                <w:color w:val="000000"/>
              </w:rPr>
            </w:pPr>
            <w:r w:rsidRPr="009E5751">
              <w:rPr>
                <w:b/>
                <w:bCs/>
                <w:color w:val="000000"/>
              </w:rPr>
              <w:t>Intervention</w:t>
            </w:r>
          </w:p>
        </w:tc>
        <w:tc>
          <w:tcPr>
            <w:tcW w:w="3215" w:type="dxa"/>
            <w:noWrap/>
            <w:hideMark/>
          </w:tcPr>
          <w:p w14:paraId="7F0F7950" w14:textId="77777777" w:rsidR="001563A9" w:rsidRPr="009E5751" w:rsidRDefault="001563A9" w:rsidP="00981C24">
            <w:pPr>
              <w:rPr>
                <w:color w:val="000000"/>
              </w:rPr>
            </w:pPr>
            <w:r w:rsidRPr="009E5751">
              <w:rPr>
                <w:color w:val="000000"/>
              </w:rPr>
              <w:t>Digital or low-barrier models of STBBI testing delivery (e.g., self-collection kits, online requisitions, kiosk-based access, telehealth linkage, digital results platforms)</w:t>
            </w:r>
            <w:r>
              <w:rPr>
                <w:color w:val="000000"/>
              </w:rPr>
              <w:t xml:space="preserve"> </w:t>
            </w:r>
          </w:p>
        </w:tc>
        <w:tc>
          <w:tcPr>
            <w:tcW w:w="4302" w:type="dxa"/>
            <w:noWrap/>
            <w:hideMark/>
          </w:tcPr>
          <w:p w14:paraId="0FADFEB5" w14:textId="77777777" w:rsidR="001563A9" w:rsidRPr="009E5751" w:rsidRDefault="001563A9" w:rsidP="00981C24">
            <w:pPr>
              <w:rPr>
                <w:color w:val="000000"/>
              </w:rPr>
            </w:pPr>
            <w:r w:rsidRPr="009E5751">
              <w:rPr>
                <w:color w:val="000000"/>
              </w:rPr>
              <w:t xml:space="preserve">Reviews focused exclusively on </w:t>
            </w:r>
            <w:proofErr w:type="spellStart"/>
            <w:r w:rsidRPr="009E5751">
              <w:rPr>
                <w:color w:val="000000"/>
              </w:rPr>
              <w:t>PrEP</w:t>
            </w:r>
            <w:proofErr w:type="spellEnd"/>
            <w:r w:rsidRPr="009E5751">
              <w:rPr>
                <w:color w:val="000000"/>
              </w:rPr>
              <w:t xml:space="preserve"> pharmacologic management, adherence promotion, or uptake strategies without addressing STBBI testing delivery or implementation mechanisms</w:t>
            </w:r>
          </w:p>
        </w:tc>
      </w:tr>
      <w:tr w:rsidR="001563A9" w:rsidRPr="009C16CE" w14:paraId="067767CD" w14:textId="77777777" w:rsidTr="00981C24">
        <w:trPr>
          <w:trHeight w:val="320"/>
        </w:trPr>
        <w:tc>
          <w:tcPr>
            <w:tcW w:w="1843" w:type="dxa"/>
            <w:noWrap/>
            <w:hideMark/>
          </w:tcPr>
          <w:p w14:paraId="27AB81FD" w14:textId="77777777" w:rsidR="001563A9" w:rsidRPr="009E5751" w:rsidRDefault="001563A9" w:rsidP="00981C24">
            <w:pPr>
              <w:rPr>
                <w:b/>
                <w:bCs/>
                <w:color w:val="000000"/>
              </w:rPr>
            </w:pPr>
            <w:r w:rsidRPr="009E5751">
              <w:rPr>
                <w:b/>
                <w:bCs/>
                <w:color w:val="000000"/>
              </w:rPr>
              <w:t>Comparison</w:t>
            </w:r>
          </w:p>
        </w:tc>
        <w:tc>
          <w:tcPr>
            <w:tcW w:w="3215" w:type="dxa"/>
            <w:noWrap/>
            <w:hideMark/>
          </w:tcPr>
          <w:p w14:paraId="79A6827A" w14:textId="77777777" w:rsidR="001563A9" w:rsidRPr="009E5751" w:rsidRDefault="001563A9" w:rsidP="00981C24">
            <w:pPr>
              <w:rPr>
                <w:color w:val="000000"/>
              </w:rPr>
            </w:pPr>
            <w:r w:rsidRPr="009E5751">
              <w:rPr>
                <w:color w:val="000000"/>
              </w:rPr>
              <w:t>Not required (reviews may describe one or more implementation models without direct comparisons)</w:t>
            </w:r>
          </w:p>
        </w:tc>
        <w:tc>
          <w:tcPr>
            <w:tcW w:w="4302" w:type="dxa"/>
            <w:noWrap/>
            <w:hideMark/>
          </w:tcPr>
          <w:p w14:paraId="03E86BAC" w14:textId="77777777" w:rsidR="001563A9" w:rsidRPr="009E5751" w:rsidRDefault="001563A9" w:rsidP="00981C24">
            <w:pPr>
              <w:rPr>
                <w:color w:val="000000"/>
              </w:rPr>
            </w:pPr>
            <w:r w:rsidRPr="009E5751">
              <w:rPr>
                <w:color w:val="000000"/>
              </w:rPr>
              <w:t>Reviews structured around comparative effectiveness of pharmacologic agents with no discussion of service delivery, testing infrastructure, or digital health service design</w:t>
            </w:r>
          </w:p>
        </w:tc>
      </w:tr>
      <w:tr w:rsidR="001563A9" w:rsidRPr="009C16CE" w14:paraId="36B57C99" w14:textId="77777777" w:rsidTr="00981C24">
        <w:trPr>
          <w:trHeight w:val="320"/>
        </w:trPr>
        <w:tc>
          <w:tcPr>
            <w:tcW w:w="1843" w:type="dxa"/>
            <w:noWrap/>
            <w:hideMark/>
          </w:tcPr>
          <w:p w14:paraId="2DD5CD6F" w14:textId="77777777" w:rsidR="001563A9" w:rsidRPr="009E5751" w:rsidRDefault="001563A9" w:rsidP="00981C24">
            <w:pPr>
              <w:rPr>
                <w:b/>
                <w:bCs/>
                <w:color w:val="000000"/>
              </w:rPr>
            </w:pPr>
            <w:r w:rsidRPr="009E5751">
              <w:rPr>
                <w:b/>
                <w:bCs/>
                <w:color w:val="000000"/>
              </w:rPr>
              <w:t>Outcomes</w:t>
            </w:r>
          </w:p>
        </w:tc>
        <w:tc>
          <w:tcPr>
            <w:tcW w:w="3215" w:type="dxa"/>
            <w:noWrap/>
            <w:hideMark/>
          </w:tcPr>
          <w:p w14:paraId="7E36EA5F" w14:textId="77777777" w:rsidR="001563A9" w:rsidRPr="009E5751" w:rsidRDefault="001563A9" w:rsidP="00981C24">
            <w:pPr>
              <w:rPr>
                <w:color w:val="000000"/>
              </w:rPr>
            </w:pPr>
            <w:r w:rsidRPr="009E5751">
              <w:rPr>
                <w:color w:val="000000"/>
              </w:rPr>
              <w:t>Implementation processes, barriers/facilitators, user engagement, acceptability, equity considerations, integration with health systems, and sustainability</w:t>
            </w:r>
          </w:p>
        </w:tc>
        <w:tc>
          <w:tcPr>
            <w:tcW w:w="4302" w:type="dxa"/>
            <w:noWrap/>
            <w:hideMark/>
          </w:tcPr>
          <w:p w14:paraId="1BCA308E" w14:textId="77777777" w:rsidR="001563A9" w:rsidRPr="009E5751" w:rsidRDefault="001563A9" w:rsidP="00981C24">
            <w:pPr>
              <w:rPr>
                <w:color w:val="000000"/>
              </w:rPr>
            </w:pPr>
            <w:r w:rsidRPr="009E5751">
              <w:rPr>
                <w:color w:val="000000"/>
              </w:rPr>
              <w:t>Reviews with outcomes limited to clinical effectiveness, diagnostic test accuracy, or molecular surveillance without discussion of implementation or delivery system considerations</w:t>
            </w:r>
          </w:p>
        </w:tc>
      </w:tr>
      <w:tr w:rsidR="001563A9" w:rsidRPr="009C16CE" w14:paraId="2E8F64D1" w14:textId="77777777" w:rsidTr="00981C24">
        <w:trPr>
          <w:trHeight w:val="320"/>
        </w:trPr>
        <w:tc>
          <w:tcPr>
            <w:tcW w:w="1843" w:type="dxa"/>
            <w:noWrap/>
            <w:hideMark/>
          </w:tcPr>
          <w:p w14:paraId="6B79B838" w14:textId="77777777" w:rsidR="001563A9" w:rsidRPr="009E5751" w:rsidRDefault="001563A9" w:rsidP="00981C24">
            <w:pPr>
              <w:rPr>
                <w:b/>
                <w:bCs/>
                <w:color w:val="000000"/>
              </w:rPr>
            </w:pPr>
            <w:r w:rsidRPr="009E5751">
              <w:rPr>
                <w:b/>
                <w:bCs/>
                <w:color w:val="000000"/>
              </w:rPr>
              <w:t>Study Type</w:t>
            </w:r>
          </w:p>
        </w:tc>
        <w:tc>
          <w:tcPr>
            <w:tcW w:w="3215" w:type="dxa"/>
            <w:noWrap/>
            <w:hideMark/>
          </w:tcPr>
          <w:p w14:paraId="379D36DA" w14:textId="77777777" w:rsidR="001563A9" w:rsidRDefault="001563A9" w:rsidP="00981C24">
            <w:pPr>
              <w:rPr>
                <w:color w:val="000000"/>
              </w:rPr>
            </w:pPr>
            <w:r w:rsidRPr="009E5751">
              <w:rPr>
                <w:color w:val="000000"/>
              </w:rPr>
              <w:t>Systematic reviews, scoping reviews, or realist reviews focused on implementation or delivery of digital/low-barrier STBBI services</w:t>
            </w:r>
            <w:r>
              <w:rPr>
                <w:color w:val="000000"/>
              </w:rPr>
              <w:t xml:space="preserve"> </w:t>
            </w:r>
          </w:p>
          <w:p w14:paraId="254E2270" w14:textId="77777777" w:rsidR="001563A9" w:rsidRPr="009E5751" w:rsidRDefault="001563A9" w:rsidP="00981C24">
            <w:pPr>
              <w:rPr>
                <w:color w:val="000000"/>
                <w:vertAlign w:val="superscript"/>
              </w:rPr>
            </w:pPr>
            <w:r>
              <w:rPr>
                <w:color w:val="000000"/>
              </w:rPr>
              <w:t>Studies with clear descriptions of the forms implemented in the interventions</w:t>
            </w:r>
            <w:r>
              <w:rPr>
                <w:color w:val="000000"/>
                <w:vertAlign w:val="superscript"/>
              </w:rPr>
              <w:t>*</w:t>
            </w:r>
          </w:p>
        </w:tc>
        <w:tc>
          <w:tcPr>
            <w:tcW w:w="4302" w:type="dxa"/>
            <w:noWrap/>
            <w:hideMark/>
          </w:tcPr>
          <w:p w14:paraId="418BE2FA" w14:textId="77777777" w:rsidR="001563A9" w:rsidRPr="009E5751" w:rsidRDefault="001563A9" w:rsidP="00981C24">
            <w:pPr>
              <w:rPr>
                <w:color w:val="000000"/>
              </w:rPr>
            </w:pPr>
            <w:r w:rsidRPr="009E5751">
              <w:rPr>
                <w:color w:val="000000"/>
              </w:rPr>
              <w:t>Primary studies, narrative reviews, commentaries, editorials, and reviews lacking transparency in methods or focused solely on clinical/biomedical research without implementation focus</w:t>
            </w:r>
          </w:p>
        </w:tc>
      </w:tr>
    </w:tbl>
    <w:p w14:paraId="4E1B7127" w14:textId="77777777" w:rsidR="001563A9" w:rsidRPr="009B21A4" w:rsidRDefault="001563A9" w:rsidP="001563A9">
      <w:pPr>
        <w:spacing w:before="100" w:beforeAutospacing="1" w:after="100" w:afterAutospacing="1" w:line="360" w:lineRule="auto"/>
        <w:rPr>
          <w:color w:val="000000"/>
        </w:rPr>
        <w:sectPr w:rsidR="001563A9" w:rsidRPr="009B21A4" w:rsidSect="001563A9">
          <w:pgSz w:w="12240" w:h="15840"/>
          <w:pgMar w:top="1440" w:right="1440" w:bottom="1440" w:left="1440" w:header="708" w:footer="708" w:gutter="0"/>
          <w:cols w:space="708"/>
          <w:docGrid w:linePitch="360"/>
        </w:sectPr>
      </w:pPr>
      <w:r>
        <w:rPr>
          <w:color w:val="000000"/>
          <w:vertAlign w:val="superscript"/>
        </w:rPr>
        <w:t>*</w:t>
      </w:r>
      <w:r>
        <w:rPr>
          <w:color w:val="000000"/>
        </w:rPr>
        <w:t xml:space="preserve">Assessed only in full-text review to avoid missing important papers </w:t>
      </w:r>
    </w:p>
    <w:p w14:paraId="0DD0CD19" w14:textId="77777777" w:rsidR="001563A9" w:rsidRPr="001029DF" w:rsidRDefault="001563A9" w:rsidP="001563A9">
      <w:pPr>
        <w:ind w:firstLine="720"/>
        <w:rPr>
          <w:rFonts w:asciiTheme="minorBidi" w:hAnsiTheme="minorBidi"/>
          <w:b/>
          <w:bCs/>
          <w:color w:val="156082" w:themeColor="accent1"/>
        </w:rPr>
      </w:pPr>
      <w:r w:rsidRPr="00025DB6">
        <w:rPr>
          <w:rFonts w:asciiTheme="minorBidi" w:hAnsiTheme="minorBidi"/>
          <w:b/>
          <w:bCs/>
          <w:noProof/>
          <w:color w:val="156082" w:themeColor="accent1"/>
          <w:sz w:val="26"/>
          <w:szCs w:val="26"/>
          <w:lang w:val="en-GB" w:eastAsia="en-GB"/>
        </w:rPr>
        <w:lastRenderedPageBreak/>
        <w:drawing>
          <wp:anchor distT="0" distB="0" distL="114300" distR="114300" simplePos="0" relativeHeight="251659264" behindDoc="1" locked="0" layoutInCell="1" allowOverlap="1" wp14:anchorId="2B2C90C1" wp14:editId="67B9F7E7">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descr="A black and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blue text on a black background&#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Pr="00025DB6">
        <w:rPr>
          <w:rFonts w:asciiTheme="minorBidi" w:hAnsiTheme="minorBidi"/>
          <w:b/>
          <w:bCs/>
          <w:color w:val="156082" w:themeColor="accent1"/>
          <w:sz w:val="26"/>
          <w:szCs w:val="26"/>
        </w:rPr>
        <w:t xml:space="preserve">The </w:t>
      </w:r>
      <w:proofErr w:type="spellStart"/>
      <w:r w:rsidRPr="00025DB6">
        <w:rPr>
          <w:rFonts w:asciiTheme="minorBidi" w:hAnsiTheme="minorBidi"/>
          <w:b/>
          <w:bCs/>
          <w:color w:val="156082" w:themeColor="accent1"/>
          <w:sz w:val="26"/>
          <w:szCs w:val="26"/>
        </w:rPr>
        <w:t>TIDieR</w:t>
      </w:r>
      <w:proofErr w:type="spellEnd"/>
      <w:r w:rsidRPr="00025DB6">
        <w:rPr>
          <w:rFonts w:asciiTheme="minorBidi" w:hAnsiTheme="minorBidi"/>
          <w:b/>
          <w:bCs/>
          <w:color w:val="156082" w:themeColor="accent1"/>
          <w:sz w:val="26"/>
          <w:szCs w:val="26"/>
        </w:rPr>
        <w:t xml:space="preserve"> (Template for Intervention Description and Replication) Checklist</w:t>
      </w:r>
      <w:r>
        <w:rPr>
          <w:rFonts w:asciiTheme="minorBidi" w:hAnsiTheme="minorBidi"/>
          <w:b/>
          <w:bCs/>
          <w:color w:val="156082" w:themeColor="accent1"/>
        </w:rPr>
        <w:t>*</w:t>
      </w:r>
      <w:r w:rsidRPr="001029DF">
        <w:rPr>
          <w:rFonts w:asciiTheme="minorBidi" w:hAnsiTheme="minorBidi"/>
          <w:b/>
          <w:bCs/>
          <w:color w:val="156082" w:themeColor="accent1"/>
        </w:rPr>
        <w:t>:</w:t>
      </w:r>
    </w:p>
    <w:p w14:paraId="1E58E916" w14:textId="77777777" w:rsidR="001563A9" w:rsidRDefault="001563A9" w:rsidP="001563A9">
      <w:pPr>
        <w:rPr>
          <w:rFonts w:asciiTheme="minorBidi" w:hAnsiTheme="minorBidi"/>
        </w:rPr>
      </w:pPr>
      <w:r>
        <w:rPr>
          <w:rFonts w:asciiTheme="minorBidi" w:hAnsiTheme="minorBidi"/>
        </w:rPr>
        <w:t xml:space="preserve">          </w:t>
      </w:r>
      <w:r w:rsidRPr="001029DF">
        <w:rPr>
          <w:rFonts w:asciiTheme="minorBidi" w:hAnsiTheme="minorBidi"/>
        </w:rPr>
        <w:t>Information to include when describing an intervention and the location of the information</w:t>
      </w:r>
    </w:p>
    <w:tbl>
      <w:tblPr>
        <w:tblStyle w:val="TableGrid"/>
        <w:tblW w:w="13630" w:type="dxa"/>
        <w:tblLayout w:type="fixed"/>
        <w:tblLook w:val="04A0" w:firstRow="1" w:lastRow="0" w:firstColumn="1" w:lastColumn="0" w:noHBand="0" w:noVBand="1"/>
      </w:tblPr>
      <w:tblGrid>
        <w:gridCol w:w="1560"/>
        <w:gridCol w:w="4819"/>
        <w:gridCol w:w="3402"/>
        <w:gridCol w:w="3849"/>
      </w:tblGrid>
      <w:tr w:rsidR="001563A9" w:rsidRPr="003634F2" w14:paraId="74576444" w14:textId="77777777" w:rsidTr="00981C24">
        <w:trPr>
          <w:trHeight w:val="383"/>
        </w:trPr>
        <w:tc>
          <w:tcPr>
            <w:tcW w:w="1560" w:type="dxa"/>
            <w:vMerge w:val="restart"/>
            <w:shd w:val="clear" w:color="auto" w:fill="B7D4EF" w:themeFill="text2" w:themeFillTint="33"/>
          </w:tcPr>
          <w:p w14:paraId="53F2C2E3" w14:textId="77777777" w:rsidR="001563A9" w:rsidRPr="003634F2" w:rsidRDefault="001563A9" w:rsidP="00981C24">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4819" w:type="dxa"/>
            <w:shd w:val="clear" w:color="auto" w:fill="B7D4EF" w:themeFill="text2" w:themeFillTint="33"/>
          </w:tcPr>
          <w:p w14:paraId="232B6CC3" w14:textId="77777777" w:rsidR="001563A9" w:rsidRPr="003634F2" w:rsidRDefault="001563A9" w:rsidP="00981C24">
            <w:pPr>
              <w:spacing w:line="360" w:lineRule="auto"/>
              <w:rPr>
                <w:rFonts w:asciiTheme="minorBidi" w:eastAsia="Calibri" w:hAnsiTheme="minorBidi"/>
                <w:b/>
                <w:bCs/>
              </w:rPr>
            </w:pPr>
            <w:r w:rsidRPr="00904A65">
              <w:rPr>
                <w:rFonts w:asciiTheme="minorBidi" w:eastAsia="Calibri" w:hAnsiTheme="minorBidi"/>
                <w:b/>
                <w:bCs/>
              </w:rPr>
              <w:t xml:space="preserve">Item </w:t>
            </w:r>
          </w:p>
        </w:tc>
        <w:tc>
          <w:tcPr>
            <w:tcW w:w="7251" w:type="dxa"/>
            <w:gridSpan w:val="2"/>
            <w:shd w:val="clear" w:color="auto" w:fill="B7D4EF" w:themeFill="text2" w:themeFillTint="33"/>
          </w:tcPr>
          <w:p w14:paraId="53F836B3" w14:textId="77777777" w:rsidR="001563A9" w:rsidRPr="003634F2" w:rsidRDefault="001563A9" w:rsidP="00981C24">
            <w:pPr>
              <w:jc w:val="center"/>
              <w:rPr>
                <w:rFonts w:asciiTheme="minorBidi" w:eastAsia="Calibri" w:hAnsiTheme="minorBidi"/>
                <w:b/>
                <w:bCs/>
              </w:rPr>
            </w:pPr>
            <w:r w:rsidRPr="003634F2">
              <w:rPr>
                <w:rFonts w:asciiTheme="minorBidi" w:hAnsiTheme="minorBidi"/>
                <w:b/>
                <w:bCs/>
                <w:color w:val="000000"/>
                <w:kern w:val="24"/>
                <w:lang w:val="en-GB"/>
              </w:rPr>
              <w:t>Where located</w:t>
            </w:r>
            <w:r>
              <w:rPr>
                <w:rFonts w:asciiTheme="minorBidi" w:hAnsiTheme="minorBidi"/>
                <w:b/>
                <w:bCs/>
                <w:color w:val="000000"/>
                <w:kern w:val="24"/>
                <w:lang w:val="en-GB"/>
              </w:rPr>
              <w:t xml:space="preserve"> **</w:t>
            </w:r>
          </w:p>
        </w:tc>
      </w:tr>
      <w:tr w:rsidR="001563A9" w:rsidRPr="003634F2" w14:paraId="005C1376" w14:textId="77777777" w:rsidTr="00981C24">
        <w:trPr>
          <w:trHeight w:val="144"/>
        </w:trPr>
        <w:tc>
          <w:tcPr>
            <w:tcW w:w="1560" w:type="dxa"/>
            <w:vMerge/>
            <w:shd w:val="clear" w:color="auto" w:fill="B7D4EF" w:themeFill="text2" w:themeFillTint="33"/>
          </w:tcPr>
          <w:p w14:paraId="57AE6C7A" w14:textId="77777777" w:rsidR="001563A9" w:rsidRPr="003634F2" w:rsidRDefault="001563A9" w:rsidP="00981C24">
            <w:pPr>
              <w:spacing w:line="360" w:lineRule="auto"/>
              <w:rPr>
                <w:rFonts w:asciiTheme="minorBidi" w:eastAsia="Calibri" w:hAnsiTheme="minorBidi"/>
              </w:rPr>
            </w:pPr>
          </w:p>
        </w:tc>
        <w:tc>
          <w:tcPr>
            <w:tcW w:w="4819" w:type="dxa"/>
            <w:shd w:val="clear" w:color="auto" w:fill="B7D4EF" w:themeFill="text2" w:themeFillTint="33"/>
          </w:tcPr>
          <w:p w14:paraId="59847430" w14:textId="77777777" w:rsidR="001563A9" w:rsidRPr="003634F2" w:rsidRDefault="001563A9" w:rsidP="00981C24">
            <w:pPr>
              <w:spacing w:line="360" w:lineRule="auto"/>
              <w:rPr>
                <w:rFonts w:asciiTheme="minorBidi" w:eastAsia="Calibri" w:hAnsiTheme="minorBidi"/>
              </w:rPr>
            </w:pPr>
          </w:p>
        </w:tc>
        <w:tc>
          <w:tcPr>
            <w:tcW w:w="3402" w:type="dxa"/>
            <w:shd w:val="clear" w:color="auto" w:fill="B7D4EF" w:themeFill="text2" w:themeFillTint="33"/>
          </w:tcPr>
          <w:p w14:paraId="496A368B" w14:textId="77777777" w:rsidR="001563A9" w:rsidRPr="003634F2" w:rsidRDefault="001563A9" w:rsidP="00981C24">
            <w:pPr>
              <w:spacing w:line="360" w:lineRule="auto"/>
              <w:ind w:left="-108" w:right="-1347"/>
              <w:rPr>
                <w:rFonts w:asciiTheme="minorBidi" w:hAnsiTheme="minorBidi"/>
                <w:color w:val="000000"/>
                <w:kern w:val="24"/>
                <w:lang w:val="en-GB"/>
              </w:rPr>
            </w:pPr>
            <w:r w:rsidRPr="003634F2">
              <w:rPr>
                <w:rFonts w:asciiTheme="minorBidi" w:hAnsiTheme="minorBidi"/>
                <w:color w:val="000000"/>
                <w:kern w:val="24"/>
                <w:lang w:val="en-GB"/>
              </w:rPr>
              <w:t>Primary paper</w:t>
            </w:r>
          </w:p>
          <w:p w14:paraId="0ABB5BEC" w14:textId="77777777" w:rsidR="001563A9" w:rsidRPr="003634F2" w:rsidRDefault="001563A9" w:rsidP="00981C24">
            <w:pPr>
              <w:spacing w:line="360" w:lineRule="auto"/>
              <w:ind w:left="-108" w:right="-1347"/>
              <w:rPr>
                <w:rFonts w:asciiTheme="minorBidi" w:hAnsiTheme="minorBidi"/>
                <w:color w:val="000000"/>
                <w:kern w:val="24"/>
                <w:sz w:val="21"/>
                <w:szCs w:val="21"/>
                <w:lang w:val="en-GB"/>
              </w:rPr>
            </w:pPr>
            <w:r w:rsidRPr="003634F2">
              <w:rPr>
                <w:rFonts w:asciiTheme="minorBidi" w:hAnsiTheme="minorBidi"/>
                <w:color w:val="000000"/>
                <w:kern w:val="24"/>
                <w:sz w:val="21"/>
                <w:szCs w:val="21"/>
                <w:lang w:val="en-GB"/>
              </w:rPr>
              <w:t>(</w:t>
            </w:r>
            <w:proofErr w:type="gramStart"/>
            <w:r w:rsidRPr="003634F2">
              <w:rPr>
                <w:rFonts w:asciiTheme="minorBidi" w:hAnsiTheme="minorBidi"/>
                <w:color w:val="000000"/>
                <w:kern w:val="24"/>
                <w:sz w:val="21"/>
                <w:szCs w:val="21"/>
                <w:lang w:val="en-GB"/>
              </w:rPr>
              <w:t>page</w:t>
            </w:r>
            <w:proofErr w:type="gramEnd"/>
            <w:r w:rsidRPr="003634F2">
              <w:rPr>
                <w:rFonts w:asciiTheme="minorBidi" w:hAnsiTheme="minorBidi"/>
                <w:color w:val="000000"/>
                <w:kern w:val="24"/>
                <w:sz w:val="21"/>
                <w:szCs w:val="21"/>
                <w:lang w:val="en-GB"/>
              </w:rPr>
              <w:t xml:space="preserve"> or appendix</w:t>
            </w:r>
          </w:p>
          <w:p w14:paraId="50C23603" w14:textId="77777777" w:rsidR="001563A9" w:rsidRPr="003634F2" w:rsidRDefault="001563A9" w:rsidP="00981C24">
            <w:pPr>
              <w:spacing w:line="360" w:lineRule="auto"/>
              <w:ind w:left="-108" w:right="-1347"/>
              <w:rPr>
                <w:rFonts w:asciiTheme="minorBidi" w:hAnsiTheme="minorBidi"/>
                <w:color w:val="000000"/>
                <w:kern w:val="24"/>
                <w:lang w:val="en-GB"/>
              </w:rPr>
            </w:pPr>
            <w:r w:rsidRPr="003634F2">
              <w:rPr>
                <w:rFonts w:asciiTheme="minorBidi" w:hAnsiTheme="minorBidi"/>
                <w:color w:val="000000"/>
                <w:kern w:val="24"/>
                <w:sz w:val="21"/>
                <w:szCs w:val="21"/>
                <w:lang w:val="en-GB"/>
              </w:rPr>
              <w:t>number)</w:t>
            </w:r>
          </w:p>
        </w:tc>
        <w:tc>
          <w:tcPr>
            <w:tcW w:w="3849" w:type="dxa"/>
            <w:shd w:val="clear" w:color="auto" w:fill="B7D4EF" w:themeFill="text2" w:themeFillTint="33"/>
          </w:tcPr>
          <w:p w14:paraId="459F03A8" w14:textId="77777777" w:rsidR="001563A9" w:rsidRPr="003634F2" w:rsidRDefault="001563A9" w:rsidP="00981C24">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1563A9" w:rsidRPr="003634F2" w14:paraId="2A6E7778" w14:textId="77777777" w:rsidTr="00981C24">
        <w:trPr>
          <w:trHeight w:val="510"/>
        </w:trPr>
        <w:tc>
          <w:tcPr>
            <w:tcW w:w="1560" w:type="dxa"/>
          </w:tcPr>
          <w:p w14:paraId="676337A8" w14:textId="77777777" w:rsidR="001563A9" w:rsidRPr="00904A65" w:rsidRDefault="001563A9" w:rsidP="00981C24">
            <w:pPr>
              <w:spacing w:line="360" w:lineRule="auto"/>
              <w:rPr>
                <w:rFonts w:asciiTheme="minorBidi" w:eastAsia="Calibri" w:hAnsiTheme="minorBidi"/>
              </w:rPr>
            </w:pPr>
          </w:p>
        </w:tc>
        <w:tc>
          <w:tcPr>
            <w:tcW w:w="4819" w:type="dxa"/>
          </w:tcPr>
          <w:p w14:paraId="645B2529" w14:textId="77777777" w:rsidR="001563A9" w:rsidRPr="00904A65" w:rsidRDefault="001563A9" w:rsidP="00981C24">
            <w:pPr>
              <w:spacing w:before="240"/>
              <w:rPr>
                <w:rFonts w:asciiTheme="minorBidi" w:eastAsia="Calibri" w:hAnsiTheme="minorBidi"/>
                <w:b/>
              </w:rPr>
            </w:pPr>
            <w:r w:rsidRPr="00904A65">
              <w:rPr>
                <w:rFonts w:asciiTheme="minorBidi" w:eastAsia="Calibri" w:hAnsiTheme="minorBidi"/>
                <w:b/>
              </w:rPr>
              <w:t>BRIEF NAME</w:t>
            </w:r>
          </w:p>
        </w:tc>
        <w:tc>
          <w:tcPr>
            <w:tcW w:w="3402" w:type="dxa"/>
          </w:tcPr>
          <w:p w14:paraId="17AD8B29" w14:textId="77777777" w:rsidR="001563A9" w:rsidRPr="003634F2" w:rsidRDefault="001563A9" w:rsidP="00981C24">
            <w:pPr>
              <w:spacing w:line="360" w:lineRule="auto"/>
              <w:rPr>
                <w:rFonts w:asciiTheme="minorBidi" w:eastAsia="Calibri" w:hAnsiTheme="minorBidi"/>
              </w:rPr>
            </w:pPr>
          </w:p>
        </w:tc>
        <w:tc>
          <w:tcPr>
            <w:tcW w:w="3849" w:type="dxa"/>
          </w:tcPr>
          <w:p w14:paraId="77C061A2" w14:textId="77777777" w:rsidR="001563A9" w:rsidRPr="003634F2" w:rsidRDefault="001563A9" w:rsidP="00981C24">
            <w:pPr>
              <w:spacing w:line="360" w:lineRule="auto"/>
              <w:rPr>
                <w:rFonts w:asciiTheme="minorBidi" w:eastAsia="Calibri" w:hAnsiTheme="minorBidi"/>
              </w:rPr>
            </w:pPr>
          </w:p>
        </w:tc>
      </w:tr>
      <w:tr w:rsidR="001563A9" w:rsidRPr="003634F2" w14:paraId="21AF6D0E" w14:textId="77777777" w:rsidTr="00981C24">
        <w:trPr>
          <w:trHeight w:val="377"/>
        </w:trPr>
        <w:tc>
          <w:tcPr>
            <w:tcW w:w="1560" w:type="dxa"/>
          </w:tcPr>
          <w:p w14:paraId="6AE9F48F" w14:textId="77777777" w:rsidR="001563A9" w:rsidRPr="00904A65" w:rsidRDefault="001563A9" w:rsidP="00981C24">
            <w:pPr>
              <w:spacing w:line="360" w:lineRule="auto"/>
              <w:rPr>
                <w:rFonts w:asciiTheme="minorBidi" w:eastAsia="Calibri" w:hAnsiTheme="minorBidi"/>
                <w:b/>
                <w:bCs/>
              </w:rPr>
            </w:pPr>
            <w:r w:rsidRPr="00904A65">
              <w:rPr>
                <w:rFonts w:asciiTheme="minorBidi" w:eastAsia="Calibri" w:hAnsiTheme="minorBidi"/>
                <w:b/>
                <w:bCs/>
              </w:rPr>
              <w:t>1.</w:t>
            </w:r>
          </w:p>
        </w:tc>
        <w:tc>
          <w:tcPr>
            <w:tcW w:w="4819" w:type="dxa"/>
          </w:tcPr>
          <w:p w14:paraId="2C57F41B" w14:textId="77777777" w:rsidR="001563A9" w:rsidRPr="00904A65" w:rsidRDefault="001563A9" w:rsidP="00981C24">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3402" w:type="dxa"/>
          </w:tcPr>
          <w:p w14:paraId="453C87B3" w14:textId="77777777" w:rsidR="001563A9" w:rsidRPr="009E5751" w:rsidRDefault="001563A9" w:rsidP="00981C24">
            <w:pPr>
              <w:pStyle w:val="p1"/>
            </w:pPr>
            <w:r>
              <w:rPr>
                <w:rFonts w:asciiTheme="minorBidi" w:eastAsia="Calibri" w:hAnsiTheme="minorBidi"/>
              </w:rPr>
              <w:t xml:space="preserve">GetCheckedOnline: </w:t>
            </w:r>
            <w:r>
              <w:t>Title; Abstract (p. 1–2</w:t>
            </w:r>
            <w:proofErr w:type="gramStart"/>
            <w:r>
              <w:t>)</w:t>
            </w:r>
            <w:r>
              <w:rPr>
                <w:rStyle w:val="apple-converted-space"/>
                <w:rFonts w:eastAsiaTheme="majorEastAsia"/>
              </w:rPr>
              <w:t> </w:t>
            </w:r>
            <w:r>
              <w:t>;</w:t>
            </w:r>
            <w:proofErr w:type="gramEnd"/>
            <w:r>
              <w:t xml:space="preserve"> Background (p. 4-5)</w:t>
            </w:r>
          </w:p>
        </w:tc>
        <w:tc>
          <w:tcPr>
            <w:tcW w:w="3849" w:type="dxa"/>
          </w:tcPr>
          <w:p w14:paraId="3E2EBA57" w14:textId="77777777" w:rsidR="001563A9" w:rsidRPr="003634F2" w:rsidRDefault="001563A9" w:rsidP="00981C24">
            <w:pPr>
              <w:pStyle w:val="p1"/>
              <w:rPr>
                <w:rFonts w:asciiTheme="minorBidi" w:eastAsia="Calibri" w:hAnsiTheme="minorBidi"/>
              </w:rPr>
            </w:pPr>
          </w:p>
        </w:tc>
      </w:tr>
      <w:tr w:rsidR="001563A9" w:rsidRPr="003634F2" w14:paraId="7FCA2205" w14:textId="77777777" w:rsidTr="00981C24">
        <w:trPr>
          <w:trHeight w:val="419"/>
        </w:trPr>
        <w:tc>
          <w:tcPr>
            <w:tcW w:w="1560" w:type="dxa"/>
          </w:tcPr>
          <w:p w14:paraId="61F77692" w14:textId="77777777" w:rsidR="001563A9" w:rsidRPr="00904A65" w:rsidRDefault="001563A9" w:rsidP="00981C24">
            <w:pPr>
              <w:spacing w:line="360" w:lineRule="auto"/>
              <w:rPr>
                <w:rFonts w:asciiTheme="minorBidi" w:eastAsia="Calibri" w:hAnsiTheme="minorBidi"/>
              </w:rPr>
            </w:pPr>
          </w:p>
        </w:tc>
        <w:tc>
          <w:tcPr>
            <w:tcW w:w="4819" w:type="dxa"/>
          </w:tcPr>
          <w:p w14:paraId="6D8C99A0" w14:textId="77777777" w:rsidR="001563A9" w:rsidRPr="00904A65" w:rsidRDefault="001563A9" w:rsidP="00981C24">
            <w:pPr>
              <w:spacing w:line="360" w:lineRule="auto"/>
              <w:rPr>
                <w:rFonts w:asciiTheme="minorBidi" w:eastAsia="Calibri" w:hAnsiTheme="minorBidi"/>
                <w:b/>
              </w:rPr>
            </w:pPr>
            <w:r w:rsidRPr="00904A65">
              <w:rPr>
                <w:rFonts w:asciiTheme="minorBidi" w:eastAsia="Calibri" w:hAnsiTheme="minorBidi"/>
                <w:b/>
              </w:rPr>
              <w:t>WHY</w:t>
            </w:r>
          </w:p>
        </w:tc>
        <w:tc>
          <w:tcPr>
            <w:tcW w:w="3402" w:type="dxa"/>
          </w:tcPr>
          <w:p w14:paraId="45EE801E" w14:textId="77777777" w:rsidR="001563A9" w:rsidRPr="003634F2" w:rsidRDefault="001563A9" w:rsidP="00981C24">
            <w:pPr>
              <w:spacing w:line="360" w:lineRule="auto"/>
              <w:rPr>
                <w:rFonts w:asciiTheme="minorBidi" w:eastAsia="Calibri" w:hAnsiTheme="minorBidi"/>
              </w:rPr>
            </w:pPr>
          </w:p>
        </w:tc>
        <w:tc>
          <w:tcPr>
            <w:tcW w:w="3849" w:type="dxa"/>
          </w:tcPr>
          <w:p w14:paraId="69B5D570" w14:textId="77777777" w:rsidR="001563A9" w:rsidRPr="003634F2" w:rsidRDefault="001563A9" w:rsidP="00981C24">
            <w:pPr>
              <w:spacing w:line="360" w:lineRule="auto"/>
              <w:rPr>
                <w:rFonts w:asciiTheme="minorBidi" w:eastAsia="Calibri" w:hAnsiTheme="minorBidi"/>
              </w:rPr>
            </w:pPr>
          </w:p>
        </w:tc>
      </w:tr>
      <w:tr w:rsidR="001563A9" w:rsidRPr="003634F2" w14:paraId="509B0C1C" w14:textId="77777777" w:rsidTr="00981C24">
        <w:trPr>
          <w:trHeight w:val="419"/>
        </w:trPr>
        <w:tc>
          <w:tcPr>
            <w:tcW w:w="1560" w:type="dxa"/>
          </w:tcPr>
          <w:p w14:paraId="08880F15" w14:textId="77777777" w:rsidR="001563A9" w:rsidRPr="00904A65" w:rsidRDefault="001563A9" w:rsidP="00981C24">
            <w:pPr>
              <w:spacing w:line="360" w:lineRule="auto"/>
              <w:rPr>
                <w:rFonts w:asciiTheme="minorBidi" w:eastAsia="Calibri" w:hAnsiTheme="minorBidi"/>
                <w:b/>
                <w:bCs/>
              </w:rPr>
            </w:pPr>
            <w:r w:rsidRPr="00904A65">
              <w:rPr>
                <w:rFonts w:asciiTheme="minorBidi" w:eastAsia="Calibri" w:hAnsiTheme="minorBidi"/>
                <w:b/>
                <w:bCs/>
              </w:rPr>
              <w:t>2.</w:t>
            </w:r>
          </w:p>
        </w:tc>
        <w:tc>
          <w:tcPr>
            <w:tcW w:w="4819" w:type="dxa"/>
          </w:tcPr>
          <w:p w14:paraId="66B75671" w14:textId="77777777" w:rsidR="001563A9" w:rsidRPr="00904A65" w:rsidRDefault="001563A9" w:rsidP="00981C24">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3402" w:type="dxa"/>
          </w:tcPr>
          <w:p w14:paraId="227C27A3" w14:textId="77777777" w:rsidR="001563A9" w:rsidRPr="009E5751" w:rsidRDefault="001563A9" w:rsidP="00981C24">
            <w:pPr>
              <w:pStyle w:val="p1"/>
            </w:pPr>
            <w:r w:rsidRPr="00975B91">
              <w:t xml:space="preserve">Background; Theoretical Framework (p. 2–5)  </w:t>
            </w:r>
          </w:p>
        </w:tc>
        <w:tc>
          <w:tcPr>
            <w:tcW w:w="3849" w:type="dxa"/>
          </w:tcPr>
          <w:p w14:paraId="100951FD" w14:textId="77777777" w:rsidR="001563A9" w:rsidRPr="003634F2" w:rsidRDefault="001563A9" w:rsidP="00981C24">
            <w:pPr>
              <w:spacing w:line="360" w:lineRule="auto"/>
              <w:rPr>
                <w:rFonts w:asciiTheme="minorBidi" w:eastAsia="Calibri" w:hAnsiTheme="minorBidi"/>
              </w:rPr>
            </w:pPr>
          </w:p>
        </w:tc>
      </w:tr>
      <w:tr w:rsidR="001563A9" w:rsidRPr="003634F2" w14:paraId="0BFF4982" w14:textId="77777777" w:rsidTr="00981C24">
        <w:trPr>
          <w:trHeight w:val="401"/>
        </w:trPr>
        <w:tc>
          <w:tcPr>
            <w:tcW w:w="1560" w:type="dxa"/>
          </w:tcPr>
          <w:p w14:paraId="672C66A9" w14:textId="77777777" w:rsidR="001563A9" w:rsidRPr="00904A65" w:rsidRDefault="001563A9" w:rsidP="00981C24">
            <w:pPr>
              <w:spacing w:line="360" w:lineRule="auto"/>
              <w:rPr>
                <w:rFonts w:asciiTheme="minorBidi" w:eastAsia="Calibri" w:hAnsiTheme="minorBidi"/>
              </w:rPr>
            </w:pPr>
          </w:p>
        </w:tc>
        <w:tc>
          <w:tcPr>
            <w:tcW w:w="4819" w:type="dxa"/>
          </w:tcPr>
          <w:p w14:paraId="2D6B4F17" w14:textId="77777777" w:rsidR="001563A9" w:rsidRPr="00904A65" w:rsidRDefault="001563A9" w:rsidP="00981C24">
            <w:pPr>
              <w:spacing w:line="360" w:lineRule="auto"/>
              <w:rPr>
                <w:rFonts w:asciiTheme="minorBidi" w:eastAsia="Calibri" w:hAnsiTheme="minorBidi"/>
                <w:b/>
              </w:rPr>
            </w:pPr>
            <w:r w:rsidRPr="00904A65">
              <w:rPr>
                <w:rFonts w:asciiTheme="minorBidi" w:eastAsia="Calibri" w:hAnsiTheme="minorBidi"/>
                <w:b/>
              </w:rPr>
              <w:t>WHAT</w:t>
            </w:r>
          </w:p>
        </w:tc>
        <w:tc>
          <w:tcPr>
            <w:tcW w:w="3402" w:type="dxa"/>
          </w:tcPr>
          <w:p w14:paraId="08C5FC33" w14:textId="77777777" w:rsidR="001563A9" w:rsidRPr="003634F2" w:rsidRDefault="001563A9" w:rsidP="00981C24">
            <w:pPr>
              <w:spacing w:line="360" w:lineRule="auto"/>
              <w:rPr>
                <w:rFonts w:asciiTheme="minorBidi" w:eastAsia="Calibri" w:hAnsiTheme="minorBidi"/>
              </w:rPr>
            </w:pPr>
          </w:p>
        </w:tc>
        <w:tc>
          <w:tcPr>
            <w:tcW w:w="3849" w:type="dxa"/>
          </w:tcPr>
          <w:p w14:paraId="2E68F803" w14:textId="77777777" w:rsidR="001563A9" w:rsidRPr="003634F2" w:rsidRDefault="001563A9" w:rsidP="00981C24">
            <w:pPr>
              <w:spacing w:line="360" w:lineRule="auto"/>
              <w:rPr>
                <w:rFonts w:asciiTheme="minorBidi" w:eastAsia="Calibri" w:hAnsiTheme="minorBidi"/>
              </w:rPr>
            </w:pPr>
          </w:p>
        </w:tc>
      </w:tr>
      <w:tr w:rsidR="001563A9" w:rsidRPr="003634F2" w14:paraId="79C08AF4" w14:textId="77777777" w:rsidTr="00981C24">
        <w:trPr>
          <w:trHeight w:val="1260"/>
        </w:trPr>
        <w:tc>
          <w:tcPr>
            <w:tcW w:w="1560" w:type="dxa"/>
          </w:tcPr>
          <w:p w14:paraId="5BB3BF77" w14:textId="77777777" w:rsidR="001563A9" w:rsidRPr="00904A65" w:rsidRDefault="001563A9" w:rsidP="00981C24">
            <w:pPr>
              <w:spacing w:line="360" w:lineRule="auto"/>
              <w:rPr>
                <w:rFonts w:asciiTheme="minorBidi" w:eastAsia="Calibri" w:hAnsiTheme="minorBidi"/>
                <w:b/>
                <w:bCs/>
              </w:rPr>
            </w:pPr>
            <w:r w:rsidRPr="00904A65">
              <w:rPr>
                <w:rFonts w:asciiTheme="minorBidi" w:eastAsia="Calibri" w:hAnsiTheme="minorBidi"/>
                <w:b/>
                <w:bCs/>
              </w:rPr>
              <w:t>3.</w:t>
            </w:r>
          </w:p>
        </w:tc>
        <w:tc>
          <w:tcPr>
            <w:tcW w:w="4819" w:type="dxa"/>
          </w:tcPr>
          <w:p w14:paraId="19C51DC3" w14:textId="77777777" w:rsidR="001563A9" w:rsidRPr="00904A65" w:rsidRDefault="001563A9" w:rsidP="00981C24">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3402" w:type="dxa"/>
          </w:tcPr>
          <w:p w14:paraId="3A137A09" w14:textId="77777777" w:rsidR="001563A9" w:rsidRDefault="001563A9" w:rsidP="00981C24">
            <w:pPr>
              <w:spacing w:line="360" w:lineRule="auto"/>
              <w:rPr>
                <w:rFonts w:asciiTheme="minorBidi" w:eastAsia="Calibri" w:hAnsiTheme="minorBidi"/>
              </w:rPr>
            </w:pPr>
            <w:r>
              <w:t>Background; Results (Domain A–C descriptions); Table 2–3 (p. 2, 10–18)</w:t>
            </w:r>
            <w:r>
              <w:rPr>
                <w:rStyle w:val="apple-converted-space"/>
                <w:rFonts w:eastAsiaTheme="majorEastAsia"/>
              </w:rPr>
              <w:t> </w:t>
            </w:r>
          </w:p>
          <w:p w14:paraId="183D8DF4" w14:textId="77777777" w:rsidR="001563A9" w:rsidRPr="003634F2" w:rsidRDefault="001563A9" w:rsidP="00981C24">
            <w:pPr>
              <w:spacing w:line="360" w:lineRule="auto"/>
              <w:rPr>
                <w:rFonts w:asciiTheme="minorBidi" w:eastAsia="Calibri" w:hAnsiTheme="minorBidi"/>
              </w:rPr>
            </w:pPr>
          </w:p>
        </w:tc>
        <w:tc>
          <w:tcPr>
            <w:tcW w:w="3849" w:type="dxa"/>
          </w:tcPr>
          <w:p w14:paraId="0C7B8596" w14:textId="77777777" w:rsidR="001563A9" w:rsidRPr="003634F2" w:rsidRDefault="001563A9" w:rsidP="00981C24">
            <w:pPr>
              <w:spacing w:line="360" w:lineRule="auto"/>
              <w:rPr>
                <w:rFonts w:asciiTheme="minorBidi" w:eastAsia="Calibri" w:hAnsiTheme="minorBidi"/>
              </w:rPr>
            </w:pPr>
            <w:r>
              <w:rPr>
                <w:rFonts w:asciiTheme="minorBidi" w:eastAsia="Calibri" w:hAnsiTheme="minorBidi"/>
              </w:rPr>
              <w:t>_____________</w:t>
            </w:r>
          </w:p>
        </w:tc>
      </w:tr>
      <w:tr w:rsidR="001563A9" w:rsidRPr="003634F2" w14:paraId="764971B3" w14:textId="77777777" w:rsidTr="00981C24">
        <w:trPr>
          <w:trHeight w:val="821"/>
        </w:trPr>
        <w:tc>
          <w:tcPr>
            <w:tcW w:w="1560" w:type="dxa"/>
          </w:tcPr>
          <w:p w14:paraId="6A9FAD12" w14:textId="77777777" w:rsidR="001563A9" w:rsidRPr="00904A65" w:rsidRDefault="001563A9" w:rsidP="00981C24">
            <w:pPr>
              <w:spacing w:line="360" w:lineRule="auto"/>
              <w:rPr>
                <w:rFonts w:asciiTheme="minorBidi" w:eastAsia="Calibri" w:hAnsiTheme="minorBidi"/>
                <w:b/>
                <w:bCs/>
              </w:rPr>
            </w:pPr>
            <w:r w:rsidRPr="00904A65">
              <w:rPr>
                <w:rFonts w:asciiTheme="minorBidi" w:eastAsia="Calibri" w:hAnsiTheme="minorBidi"/>
                <w:b/>
                <w:bCs/>
              </w:rPr>
              <w:lastRenderedPageBreak/>
              <w:t>4.</w:t>
            </w:r>
          </w:p>
        </w:tc>
        <w:tc>
          <w:tcPr>
            <w:tcW w:w="4819" w:type="dxa"/>
          </w:tcPr>
          <w:p w14:paraId="0ABF841A" w14:textId="77777777" w:rsidR="001563A9" w:rsidRPr="00904A65" w:rsidRDefault="001563A9" w:rsidP="00981C24">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3402" w:type="dxa"/>
          </w:tcPr>
          <w:p w14:paraId="703B96E2" w14:textId="77777777" w:rsidR="001563A9" w:rsidRPr="003634F2" w:rsidRDefault="001563A9" w:rsidP="00981C24">
            <w:pPr>
              <w:spacing w:line="360" w:lineRule="auto"/>
              <w:rPr>
                <w:rFonts w:asciiTheme="minorBidi" w:eastAsia="Calibri" w:hAnsiTheme="minorBidi"/>
              </w:rPr>
            </w:pPr>
            <w:r w:rsidRPr="0069243F">
              <w:rPr>
                <w:rFonts w:asciiTheme="minorBidi" w:eastAsia="Calibri" w:hAnsiTheme="minorBidi"/>
              </w:rPr>
              <w:t xml:space="preserve">Background; Results (all domains); Table 3 (p. 2–3, 10–18)  </w:t>
            </w:r>
          </w:p>
        </w:tc>
        <w:tc>
          <w:tcPr>
            <w:tcW w:w="3849" w:type="dxa"/>
          </w:tcPr>
          <w:p w14:paraId="39185A35" w14:textId="77777777" w:rsidR="001563A9" w:rsidRPr="003634F2" w:rsidRDefault="001563A9" w:rsidP="00981C24">
            <w:pPr>
              <w:spacing w:line="360" w:lineRule="auto"/>
              <w:rPr>
                <w:rFonts w:asciiTheme="minorBidi" w:eastAsia="Calibri" w:hAnsiTheme="minorBidi"/>
              </w:rPr>
            </w:pPr>
            <w:r>
              <w:rPr>
                <w:rFonts w:asciiTheme="minorBidi" w:eastAsia="Calibri" w:hAnsiTheme="minorBidi"/>
              </w:rPr>
              <w:t>_____________</w:t>
            </w:r>
          </w:p>
        </w:tc>
      </w:tr>
      <w:tr w:rsidR="001563A9" w:rsidRPr="003634F2" w14:paraId="67211455" w14:textId="77777777" w:rsidTr="00981C24">
        <w:trPr>
          <w:trHeight w:val="419"/>
        </w:trPr>
        <w:tc>
          <w:tcPr>
            <w:tcW w:w="1560" w:type="dxa"/>
          </w:tcPr>
          <w:p w14:paraId="7A9BE70B" w14:textId="77777777" w:rsidR="001563A9" w:rsidRPr="00904A65" w:rsidRDefault="001563A9" w:rsidP="00981C24">
            <w:pPr>
              <w:spacing w:line="360" w:lineRule="auto"/>
              <w:rPr>
                <w:rFonts w:asciiTheme="minorBidi" w:eastAsia="Calibri" w:hAnsiTheme="minorBidi"/>
              </w:rPr>
            </w:pPr>
          </w:p>
        </w:tc>
        <w:tc>
          <w:tcPr>
            <w:tcW w:w="4819" w:type="dxa"/>
          </w:tcPr>
          <w:p w14:paraId="49FB9D56" w14:textId="77777777" w:rsidR="001563A9" w:rsidRPr="00904A65" w:rsidRDefault="001563A9" w:rsidP="00981C24">
            <w:pPr>
              <w:spacing w:line="360" w:lineRule="auto"/>
              <w:rPr>
                <w:rFonts w:asciiTheme="minorBidi" w:eastAsia="Calibri" w:hAnsiTheme="minorBidi"/>
                <w:b/>
              </w:rPr>
            </w:pPr>
            <w:r w:rsidRPr="00904A65">
              <w:rPr>
                <w:rFonts w:asciiTheme="minorBidi" w:eastAsia="Calibri" w:hAnsiTheme="minorBidi"/>
                <w:b/>
                <w:bCs/>
                <w:iCs/>
              </w:rPr>
              <w:t>WHO PROVIDED</w:t>
            </w:r>
          </w:p>
        </w:tc>
        <w:tc>
          <w:tcPr>
            <w:tcW w:w="3402" w:type="dxa"/>
          </w:tcPr>
          <w:p w14:paraId="54CFCE53" w14:textId="77777777" w:rsidR="001563A9" w:rsidRPr="003634F2" w:rsidRDefault="001563A9" w:rsidP="00981C24">
            <w:pPr>
              <w:spacing w:line="360" w:lineRule="auto"/>
              <w:rPr>
                <w:rFonts w:asciiTheme="minorBidi" w:eastAsia="Calibri" w:hAnsiTheme="minorBidi"/>
              </w:rPr>
            </w:pPr>
          </w:p>
        </w:tc>
        <w:tc>
          <w:tcPr>
            <w:tcW w:w="3849" w:type="dxa"/>
          </w:tcPr>
          <w:p w14:paraId="432B1713" w14:textId="77777777" w:rsidR="001563A9" w:rsidRPr="003634F2" w:rsidRDefault="001563A9" w:rsidP="00981C24">
            <w:pPr>
              <w:spacing w:line="360" w:lineRule="auto"/>
              <w:rPr>
                <w:rFonts w:asciiTheme="minorBidi" w:eastAsia="Calibri" w:hAnsiTheme="minorBidi"/>
              </w:rPr>
            </w:pPr>
          </w:p>
        </w:tc>
      </w:tr>
      <w:tr w:rsidR="001563A9" w:rsidRPr="003634F2" w14:paraId="039E9F91" w14:textId="77777777" w:rsidTr="00981C24">
        <w:trPr>
          <w:trHeight w:val="821"/>
        </w:trPr>
        <w:tc>
          <w:tcPr>
            <w:tcW w:w="1560" w:type="dxa"/>
          </w:tcPr>
          <w:p w14:paraId="7B15F850" w14:textId="77777777" w:rsidR="001563A9" w:rsidRPr="00904A65" w:rsidRDefault="001563A9" w:rsidP="00981C24">
            <w:pPr>
              <w:spacing w:line="360" w:lineRule="auto"/>
              <w:rPr>
                <w:rFonts w:asciiTheme="minorBidi" w:eastAsia="Calibri" w:hAnsiTheme="minorBidi"/>
                <w:b/>
                <w:bCs/>
              </w:rPr>
            </w:pPr>
            <w:r w:rsidRPr="00904A65">
              <w:rPr>
                <w:rFonts w:asciiTheme="minorBidi" w:eastAsia="Calibri" w:hAnsiTheme="minorBidi"/>
                <w:b/>
                <w:bCs/>
              </w:rPr>
              <w:t>5.</w:t>
            </w:r>
          </w:p>
        </w:tc>
        <w:tc>
          <w:tcPr>
            <w:tcW w:w="4819" w:type="dxa"/>
          </w:tcPr>
          <w:p w14:paraId="14E4036F" w14:textId="77777777" w:rsidR="001563A9" w:rsidRPr="00904A65" w:rsidRDefault="001563A9" w:rsidP="00981C24">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3402" w:type="dxa"/>
          </w:tcPr>
          <w:p w14:paraId="0A64823C" w14:textId="77777777" w:rsidR="001563A9" w:rsidRPr="003634F2" w:rsidRDefault="001563A9" w:rsidP="00981C24">
            <w:pPr>
              <w:spacing w:line="360" w:lineRule="auto"/>
              <w:rPr>
                <w:rFonts w:asciiTheme="minorBidi" w:eastAsia="Calibri" w:hAnsiTheme="minorBidi"/>
              </w:rPr>
            </w:pPr>
            <w:r w:rsidRPr="0069243F">
              <w:rPr>
                <w:rFonts w:asciiTheme="minorBidi" w:eastAsia="Calibri" w:hAnsiTheme="minorBidi"/>
              </w:rPr>
              <w:t xml:space="preserve">Methods (Phase 2); Results (Domain C); Table 3 (p. 6–7, 14–18)  </w:t>
            </w:r>
          </w:p>
        </w:tc>
        <w:tc>
          <w:tcPr>
            <w:tcW w:w="3849" w:type="dxa"/>
          </w:tcPr>
          <w:p w14:paraId="4CE4E128" w14:textId="77777777" w:rsidR="001563A9" w:rsidRPr="003634F2" w:rsidRDefault="001563A9" w:rsidP="00981C24">
            <w:pPr>
              <w:spacing w:line="360" w:lineRule="auto"/>
              <w:rPr>
                <w:rFonts w:asciiTheme="minorBidi" w:eastAsia="Calibri" w:hAnsiTheme="minorBidi"/>
              </w:rPr>
            </w:pPr>
            <w:r>
              <w:rPr>
                <w:rFonts w:asciiTheme="minorBidi" w:eastAsia="Calibri" w:hAnsiTheme="minorBidi"/>
              </w:rPr>
              <w:t>_____________</w:t>
            </w:r>
          </w:p>
        </w:tc>
      </w:tr>
      <w:tr w:rsidR="001563A9" w:rsidRPr="003634F2" w14:paraId="3709F71F" w14:textId="77777777" w:rsidTr="00981C24">
        <w:trPr>
          <w:trHeight w:val="401"/>
        </w:trPr>
        <w:tc>
          <w:tcPr>
            <w:tcW w:w="1560" w:type="dxa"/>
          </w:tcPr>
          <w:p w14:paraId="775C1D98" w14:textId="77777777" w:rsidR="001563A9" w:rsidRPr="00904A65" w:rsidRDefault="001563A9" w:rsidP="00981C24">
            <w:pPr>
              <w:spacing w:line="360" w:lineRule="auto"/>
              <w:rPr>
                <w:rFonts w:asciiTheme="minorBidi" w:eastAsia="Calibri" w:hAnsiTheme="minorBidi"/>
              </w:rPr>
            </w:pPr>
          </w:p>
        </w:tc>
        <w:tc>
          <w:tcPr>
            <w:tcW w:w="4819" w:type="dxa"/>
          </w:tcPr>
          <w:p w14:paraId="23E83899" w14:textId="77777777" w:rsidR="001563A9" w:rsidRPr="00904A65" w:rsidRDefault="001563A9" w:rsidP="00981C24">
            <w:pPr>
              <w:spacing w:line="360" w:lineRule="auto"/>
              <w:rPr>
                <w:rFonts w:asciiTheme="minorBidi" w:eastAsia="Calibri" w:hAnsiTheme="minorBidi"/>
                <w:b/>
              </w:rPr>
            </w:pPr>
            <w:r w:rsidRPr="00904A65">
              <w:rPr>
                <w:rFonts w:asciiTheme="minorBidi" w:eastAsia="Calibri" w:hAnsiTheme="minorBidi"/>
                <w:b/>
                <w:iCs/>
              </w:rPr>
              <w:t>HOW</w:t>
            </w:r>
          </w:p>
        </w:tc>
        <w:tc>
          <w:tcPr>
            <w:tcW w:w="3402" w:type="dxa"/>
          </w:tcPr>
          <w:p w14:paraId="1ECFFA1C" w14:textId="77777777" w:rsidR="001563A9" w:rsidRPr="003634F2" w:rsidRDefault="001563A9" w:rsidP="00981C24">
            <w:pPr>
              <w:spacing w:line="360" w:lineRule="auto"/>
              <w:rPr>
                <w:rFonts w:asciiTheme="minorBidi" w:eastAsia="Calibri" w:hAnsiTheme="minorBidi"/>
              </w:rPr>
            </w:pPr>
          </w:p>
        </w:tc>
        <w:tc>
          <w:tcPr>
            <w:tcW w:w="3849" w:type="dxa"/>
          </w:tcPr>
          <w:p w14:paraId="2BBAC450" w14:textId="77777777" w:rsidR="001563A9" w:rsidRPr="003634F2" w:rsidRDefault="001563A9" w:rsidP="00981C24">
            <w:pPr>
              <w:spacing w:line="360" w:lineRule="auto"/>
              <w:rPr>
                <w:rFonts w:asciiTheme="minorBidi" w:eastAsia="Calibri" w:hAnsiTheme="minorBidi"/>
              </w:rPr>
            </w:pPr>
          </w:p>
        </w:tc>
      </w:tr>
      <w:tr w:rsidR="001563A9" w:rsidRPr="003634F2" w14:paraId="1836B190" w14:textId="77777777" w:rsidTr="00981C24">
        <w:trPr>
          <w:trHeight w:val="821"/>
        </w:trPr>
        <w:tc>
          <w:tcPr>
            <w:tcW w:w="1560" w:type="dxa"/>
          </w:tcPr>
          <w:p w14:paraId="145A33BC" w14:textId="77777777" w:rsidR="001563A9" w:rsidRPr="00904A65" w:rsidRDefault="001563A9" w:rsidP="00981C24">
            <w:pPr>
              <w:spacing w:line="360" w:lineRule="auto"/>
              <w:rPr>
                <w:rFonts w:asciiTheme="minorBidi" w:eastAsia="Calibri" w:hAnsiTheme="minorBidi"/>
                <w:b/>
                <w:bCs/>
              </w:rPr>
            </w:pPr>
            <w:r w:rsidRPr="00904A65">
              <w:rPr>
                <w:rFonts w:asciiTheme="minorBidi" w:eastAsia="Calibri" w:hAnsiTheme="minorBidi"/>
                <w:b/>
                <w:bCs/>
              </w:rPr>
              <w:t>6.</w:t>
            </w:r>
          </w:p>
        </w:tc>
        <w:tc>
          <w:tcPr>
            <w:tcW w:w="4819" w:type="dxa"/>
          </w:tcPr>
          <w:p w14:paraId="637F741C" w14:textId="77777777" w:rsidR="001563A9" w:rsidRPr="00904A65" w:rsidRDefault="001563A9" w:rsidP="00981C24">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3402" w:type="dxa"/>
          </w:tcPr>
          <w:p w14:paraId="2B963495" w14:textId="77777777" w:rsidR="001563A9" w:rsidRPr="003634F2" w:rsidRDefault="001563A9" w:rsidP="00981C24">
            <w:pPr>
              <w:spacing w:line="360" w:lineRule="auto"/>
              <w:rPr>
                <w:rFonts w:asciiTheme="minorBidi" w:eastAsia="Calibri" w:hAnsiTheme="minorBidi"/>
              </w:rPr>
            </w:pPr>
            <w:r w:rsidRPr="00FB5220">
              <w:rPr>
                <w:rFonts w:asciiTheme="minorBidi" w:eastAsia="Calibri" w:hAnsiTheme="minorBidi"/>
              </w:rPr>
              <w:t xml:space="preserve">Background; Results (Domain A–C) (p. 2–3, 10–18)  </w:t>
            </w:r>
          </w:p>
        </w:tc>
        <w:tc>
          <w:tcPr>
            <w:tcW w:w="3849" w:type="dxa"/>
          </w:tcPr>
          <w:p w14:paraId="3C6C0CE0" w14:textId="77777777" w:rsidR="001563A9" w:rsidRPr="003634F2" w:rsidRDefault="001563A9" w:rsidP="00981C24">
            <w:pPr>
              <w:spacing w:line="360" w:lineRule="auto"/>
              <w:rPr>
                <w:rFonts w:asciiTheme="minorBidi" w:eastAsia="Calibri" w:hAnsiTheme="minorBidi"/>
              </w:rPr>
            </w:pPr>
            <w:r>
              <w:rPr>
                <w:rFonts w:asciiTheme="minorBidi" w:eastAsia="Calibri" w:hAnsiTheme="minorBidi"/>
              </w:rPr>
              <w:t>_____________</w:t>
            </w:r>
          </w:p>
        </w:tc>
      </w:tr>
      <w:tr w:rsidR="001563A9" w:rsidRPr="003634F2" w14:paraId="254F4A77" w14:textId="77777777" w:rsidTr="00981C24">
        <w:trPr>
          <w:trHeight w:val="419"/>
        </w:trPr>
        <w:tc>
          <w:tcPr>
            <w:tcW w:w="1560" w:type="dxa"/>
          </w:tcPr>
          <w:p w14:paraId="0546A008" w14:textId="77777777" w:rsidR="001563A9" w:rsidRPr="00904A65" w:rsidRDefault="001563A9" w:rsidP="00981C24">
            <w:pPr>
              <w:spacing w:line="360" w:lineRule="auto"/>
              <w:rPr>
                <w:rFonts w:asciiTheme="minorBidi" w:eastAsia="Calibri" w:hAnsiTheme="minorBidi"/>
              </w:rPr>
            </w:pPr>
          </w:p>
        </w:tc>
        <w:tc>
          <w:tcPr>
            <w:tcW w:w="4819" w:type="dxa"/>
          </w:tcPr>
          <w:p w14:paraId="017607A9" w14:textId="77777777" w:rsidR="001563A9" w:rsidRPr="00904A65" w:rsidRDefault="001563A9" w:rsidP="00981C24">
            <w:pPr>
              <w:spacing w:line="360" w:lineRule="auto"/>
              <w:rPr>
                <w:rFonts w:asciiTheme="minorBidi" w:eastAsia="Calibri" w:hAnsiTheme="minorBidi"/>
                <w:b/>
              </w:rPr>
            </w:pPr>
            <w:r w:rsidRPr="00904A65">
              <w:rPr>
                <w:rFonts w:asciiTheme="minorBidi" w:eastAsia="Calibri" w:hAnsiTheme="minorBidi"/>
                <w:b/>
              </w:rPr>
              <w:t>WHERE</w:t>
            </w:r>
          </w:p>
        </w:tc>
        <w:tc>
          <w:tcPr>
            <w:tcW w:w="3402" w:type="dxa"/>
          </w:tcPr>
          <w:p w14:paraId="28108D14" w14:textId="77777777" w:rsidR="001563A9" w:rsidRPr="003634F2" w:rsidRDefault="001563A9" w:rsidP="00981C24">
            <w:pPr>
              <w:spacing w:line="360" w:lineRule="auto"/>
              <w:rPr>
                <w:rFonts w:asciiTheme="minorBidi" w:eastAsia="Calibri" w:hAnsiTheme="minorBidi"/>
              </w:rPr>
            </w:pPr>
          </w:p>
        </w:tc>
        <w:tc>
          <w:tcPr>
            <w:tcW w:w="3849" w:type="dxa"/>
          </w:tcPr>
          <w:p w14:paraId="1E00F1F7" w14:textId="77777777" w:rsidR="001563A9" w:rsidRPr="003634F2" w:rsidRDefault="001563A9" w:rsidP="00981C24">
            <w:pPr>
              <w:spacing w:line="360" w:lineRule="auto"/>
              <w:rPr>
                <w:rFonts w:asciiTheme="minorBidi" w:eastAsia="Calibri" w:hAnsiTheme="minorBidi"/>
              </w:rPr>
            </w:pPr>
          </w:p>
        </w:tc>
      </w:tr>
      <w:tr w:rsidR="001563A9" w:rsidRPr="003634F2" w14:paraId="5512A3D0" w14:textId="77777777" w:rsidTr="00981C24">
        <w:trPr>
          <w:trHeight w:val="603"/>
        </w:trPr>
        <w:tc>
          <w:tcPr>
            <w:tcW w:w="1560" w:type="dxa"/>
          </w:tcPr>
          <w:p w14:paraId="6DE87C20" w14:textId="77777777" w:rsidR="001563A9" w:rsidRPr="00904A65" w:rsidRDefault="001563A9" w:rsidP="00981C24">
            <w:pPr>
              <w:spacing w:line="360" w:lineRule="auto"/>
              <w:rPr>
                <w:rFonts w:asciiTheme="minorBidi" w:eastAsia="Calibri" w:hAnsiTheme="minorBidi"/>
                <w:b/>
                <w:bCs/>
              </w:rPr>
            </w:pPr>
            <w:r w:rsidRPr="00904A65">
              <w:rPr>
                <w:rFonts w:asciiTheme="minorBidi" w:eastAsia="Calibri" w:hAnsiTheme="minorBidi"/>
                <w:b/>
                <w:bCs/>
              </w:rPr>
              <w:t>7.</w:t>
            </w:r>
          </w:p>
        </w:tc>
        <w:tc>
          <w:tcPr>
            <w:tcW w:w="4819" w:type="dxa"/>
          </w:tcPr>
          <w:p w14:paraId="0AEEC55C" w14:textId="77777777" w:rsidR="001563A9" w:rsidRPr="00904A65" w:rsidRDefault="001563A9" w:rsidP="00981C24">
            <w:pPr>
              <w:spacing w:line="360" w:lineRule="auto"/>
              <w:rPr>
                <w:rFonts w:asciiTheme="minorBidi" w:eastAsia="Calibri" w:hAnsiTheme="minorBidi"/>
              </w:rPr>
            </w:pPr>
            <w:r w:rsidRPr="00FB5220">
              <w:rPr>
                <w:rFonts w:asciiTheme="minorBidi" w:eastAsia="Calibri" w:hAnsiTheme="minorBidi"/>
                <w:bCs/>
                <w:iCs/>
              </w:rPr>
              <w:t>Describe the type(s) of location(s) where the intervention occurred, including any necessary infrastructure or relevant features.</w:t>
            </w:r>
          </w:p>
        </w:tc>
        <w:tc>
          <w:tcPr>
            <w:tcW w:w="3402" w:type="dxa"/>
          </w:tcPr>
          <w:p w14:paraId="05162188" w14:textId="77777777" w:rsidR="001563A9" w:rsidRPr="003634F2" w:rsidRDefault="001563A9" w:rsidP="00981C24">
            <w:pPr>
              <w:spacing w:line="360" w:lineRule="auto"/>
              <w:rPr>
                <w:rFonts w:asciiTheme="minorBidi" w:eastAsia="Calibri" w:hAnsiTheme="minorBidi"/>
              </w:rPr>
            </w:pPr>
            <w:r w:rsidRPr="007755C5">
              <w:rPr>
                <w:rFonts w:asciiTheme="minorBidi" w:eastAsia="Calibri" w:hAnsiTheme="minorBidi"/>
              </w:rPr>
              <w:t xml:space="preserve">Setting and Context (p. 4–5); Figure 1  </w:t>
            </w:r>
          </w:p>
        </w:tc>
        <w:tc>
          <w:tcPr>
            <w:tcW w:w="3849" w:type="dxa"/>
          </w:tcPr>
          <w:p w14:paraId="3D112058" w14:textId="77777777" w:rsidR="001563A9" w:rsidRPr="003634F2" w:rsidRDefault="001563A9" w:rsidP="00981C24">
            <w:pPr>
              <w:spacing w:line="360" w:lineRule="auto"/>
              <w:rPr>
                <w:rFonts w:asciiTheme="minorBidi" w:eastAsia="Calibri" w:hAnsiTheme="minorBidi"/>
              </w:rPr>
            </w:pPr>
            <w:r>
              <w:rPr>
                <w:rFonts w:asciiTheme="minorBidi" w:eastAsia="Calibri" w:hAnsiTheme="minorBidi"/>
              </w:rPr>
              <w:t>_____________</w:t>
            </w:r>
          </w:p>
        </w:tc>
      </w:tr>
      <w:tr w:rsidR="001563A9" w:rsidRPr="003634F2" w14:paraId="2E144521" w14:textId="77777777" w:rsidTr="00981C24">
        <w:trPr>
          <w:trHeight w:val="657"/>
        </w:trPr>
        <w:tc>
          <w:tcPr>
            <w:tcW w:w="1560" w:type="dxa"/>
          </w:tcPr>
          <w:p w14:paraId="47234638" w14:textId="77777777" w:rsidR="001563A9" w:rsidRPr="00904A65" w:rsidRDefault="001563A9" w:rsidP="00981C24">
            <w:pPr>
              <w:spacing w:line="360" w:lineRule="auto"/>
              <w:rPr>
                <w:rFonts w:asciiTheme="minorBidi" w:eastAsia="Calibri" w:hAnsiTheme="minorBidi"/>
              </w:rPr>
            </w:pPr>
          </w:p>
        </w:tc>
        <w:tc>
          <w:tcPr>
            <w:tcW w:w="4819" w:type="dxa"/>
          </w:tcPr>
          <w:p w14:paraId="2F499C26" w14:textId="77777777" w:rsidR="001563A9" w:rsidRPr="00904A65" w:rsidRDefault="001563A9" w:rsidP="00981C24">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3402" w:type="dxa"/>
          </w:tcPr>
          <w:p w14:paraId="35F8346C" w14:textId="77777777" w:rsidR="001563A9" w:rsidRPr="003634F2" w:rsidRDefault="001563A9" w:rsidP="00981C24">
            <w:pPr>
              <w:spacing w:line="360" w:lineRule="auto"/>
              <w:rPr>
                <w:rFonts w:asciiTheme="minorBidi" w:eastAsia="Calibri" w:hAnsiTheme="minorBidi"/>
              </w:rPr>
            </w:pPr>
          </w:p>
        </w:tc>
        <w:tc>
          <w:tcPr>
            <w:tcW w:w="3849" w:type="dxa"/>
          </w:tcPr>
          <w:p w14:paraId="0DFFEC2D" w14:textId="77777777" w:rsidR="001563A9" w:rsidRPr="003634F2" w:rsidRDefault="001563A9" w:rsidP="00981C24">
            <w:pPr>
              <w:spacing w:line="360" w:lineRule="auto"/>
              <w:rPr>
                <w:rFonts w:asciiTheme="minorBidi" w:eastAsia="Calibri" w:hAnsiTheme="minorBidi"/>
              </w:rPr>
            </w:pPr>
          </w:p>
        </w:tc>
      </w:tr>
      <w:tr w:rsidR="001563A9" w:rsidRPr="003634F2" w14:paraId="04569D40" w14:textId="77777777" w:rsidTr="00981C24">
        <w:trPr>
          <w:trHeight w:val="821"/>
        </w:trPr>
        <w:tc>
          <w:tcPr>
            <w:tcW w:w="1560" w:type="dxa"/>
          </w:tcPr>
          <w:p w14:paraId="5AACC11A" w14:textId="77777777" w:rsidR="001563A9" w:rsidRPr="00904A65" w:rsidRDefault="001563A9" w:rsidP="00981C24">
            <w:pPr>
              <w:spacing w:line="360" w:lineRule="auto"/>
              <w:rPr>
                <w:rFonts w:asciiTheme="minorBidi" w:eastAsia="Calibri" w:hAnsiTheme="minorBidi"/>
                <w:b/>
                <w:bCs/>
              </w:rPr>
            </w:pPr>
            <w:r w:rsidRPr="00904A65">
              <w:rPr>
                <w:rFonts w:asciiTheme="minorBidi" w:eastAsia="Calibri" w:hAnsiTheme="minorBidi"/>
                <w:b/>
                <w:bCs/>
              </w:rPr>
              <w:lastRenderedPageBreak/>
              <w:t>8.</w:t>
            </w:r>
          </w:p>
        </w:tc>
        <w:tc>
          <w:tcPr>
            <w:tcW w:w="4819" w:type="dxa"/>
          </w:tcPr>
          <w:p w14:paraId="3078F28A" w14:textId="77777777" w:rsidR="001563A9" w:rsidRPr="00904A65" w:rsidRDefault="001563A9" w:rsidP="00981C24">
            <w:pPr>
              <w:spacing w:line="360" w:lineRule="auto"/>
              <w:rPr>
                <w:rFonts w:asciiTheme="minorBidi" w:eastAsia="Calibri" w:hAnsiTheme="minorBidi"/>
              </w:rPr>
            </w:pPr>
            <w:r w:rsidRPr="00904A65">
              <w:rPr>
                <w:rFonts w:asciiTheme="minorBidi" w:eastAsia="Calibri" w:hAnsiTheme="minorBidi"/>
                <w:bCs/>
                <w:iCs/>
                <w:lang w:val="en-US"/>
              </w:rPr>
              <w:t xml:space="preserve">Describe the number of times the intervention was delivered and over what </w:t>
            </w:r>
            <w:proofErr w:type="gramStart"/>
            <w:r w:rsidRPr="00904A65">
              <w:rPr>
                <w:rFonts w:asciiTheme="minorBidi" w:eastAsia="Calibri" w:hAnsiTheme="minorBidi"/>
                <w:bCs/>
                <w:iCs/>
                <w:lang w:val="en-US"/>
              </w:rPr>
              <w:t>period of time</w:t>
            </w:r>
            <w:proofErr w:type="gramEnd"/>
            <w:r w:rsidRPr="00904A65">
              <w:rPr>
                <w:rFonts w:asciiTheme="minorBidi" w:eastAsia="Calibri" w:hAnsiTheme="minorBidi"/>
                <w:bCs/>
                <w:iCs/>
                <w:lang w:val="en-US"/>
              </w:rPr>
              <w:t xml:space="preserve"> including the number of sessions, their schedule, and their duration, intensity or dose.</w:t>
            </w:r>
          </w:p>
        </w:tc>
        <w:tc>
          <w:tcPr>
            <w:tcW w:w="3402" w:type="dxa"/>
          </w:tcPr>
          <w:p w14:paraId="2AFD67C8" w14:textId="77777777" w:rsidR="001563A9" w:rsidRPr="003634F2" w:rsidRDefault="001563A9" w:rsidP="00981C24">
            <w:pPr>
              <w:spacing w:line="360" w:lineRule="auto"/>
              <w:rPr>
                <w:rFonts w:asciiTheme="minorBidi" w:eastAsia="Calibri" w:hAnsiTheme="minorBidi"/>
              </w:rPr>
            </w:pPr>
            <w:r w:rsidRPr="007755C5">
              <w:rPr>
                <w:rFonts w:asciiTheme="minorBidi" w:eastAsia="Calibri" w:hAnsiTheme="minorBidi"/>
              </w:rPr>
              <w:t xml:space="preserve">Background; Setting and Context (p. 2–4)  </w:t>
            </w:r>
          </w:p>
        </w:tc>
        <w:tc>
          <w:tcPr>
            <w:tcW w:w="3849" w:type="dxa"/>
          </w:tcPr>
          <w:p w14:paraId="568340B7" w14:textId="77777777" w:rsidR="001563A9" w:rsidRPr="003634F2" w:rsidRDefault="001563A9" w:rsidP="00981C24">
            <w:pPr>
              <w:spacing w:line="360" w:lineRule="auto"/>
              <w:rPr>
                <w:rFonts w:asciiTheme="minorBidi" w:eastAsia="Calibri" w:hAnsiTheme="minorBidi"/>
              </w:rPr>
            </w:pPr>
            <w:r>
              <w:rPr>
                <w:rFonts w:asciiTheme="minorBidi" w:eastAsia="Calibri" w:hAnsiTheme="minorBidi"/>
              </w:rPr>
              <w:t>_____________</w:t>
            </w:r>
          </w:p>
        </w:tc>
      </w:tr>
      <w:tr w:rsidR="001563A9" w:rsidRPr="003634F2" w14:paraId="1412804B" w14:textId="77777777" w:rsidTr="00981C24">
        <w:trPr>
          <w:trHeight w:val="419"/>
        </w:trPr>
        <w:tc>
          <w:tcPr>
            <w:tcW w:w="1560" w:type="dxa"/>
          </w:tcPr>
          <w:p w14:paraId="09DB61E4" w14:textId="77777777" w:rsidR="001563A9" w:rsidRPr="00904A65" w:rsidRDefault="001563A9" w:rsidP="00981C24">
            <w:pPr>
              <w:spacing w:line="360" w:lineRule="auto"/>
              <w:rPr>
                <w:rFonts w:asciiTheme="minorBidi" w:eastAsia="Calibri" w:hAnsiTheme="minorBidi"/>
              </w:rPr>
            </w:pPr>
          </w:p>
        </w:tc>
        <w:tc>
          <w:tcPr>
            <w:tcW w:w="4819" w:type="dxa"/>
          </w:tcPr>
          <w:p w14:paraId="40471FCD" w14:textId="77777777" w:rsidR="001563A9" w:rsidRPr="00904A65" w:rsidRDefault="001563A9" w:rsidP="00981C24">
            <w:pPr>
              <w:spacing w:line="360" w:lineRule="auto"/>
              <w:rPr>
                <w:rFonts w:asciiTheme="minorBidi" w:eastAsia="Calibri" w:hAnsiTheme="minorBidi"/>
                <w:b/>
              </w:rPr>
            </w:pPr>
            <w:r w:rsidRPr="00904A65">
              <w:rPr>
                <w:rFonts w:asciiTheme="minorBidi" w:eastAsia="Calibri" w:hAnsiTheme="minorBidi"/>
                <w:b/>
                <w:bCs/>
              </w:rPr>
              <w:t>TAILORING</w:t>
            </w:r>
          </w:p>
        </w:tc>
        <w:tc>
          <w:tcPr>
            <w:tcW w:w="3402" w:type="dxa"/>
          </w:tcPr>
          <w:p w14:paraId="039BC941" w14:textId="77777777" w:rsidR="001563A9" w:rsidRPr="003634F2" w:rsidRDefault="001563A9" w:rsidP="00981C24">
            <w:pPr>
              <w:spacing w:line="360" w:lineRule="auto"/>
              <w:rPr>
                <w:rFonts w:asciiTheme="minorBidi" w:eastAsia="Calibri" w:hAnsiTheme="minorBidi"/>
              </w:rPr>
            </w:pPr>
          </w:p>
        </w:tc>
        <w:tc>
          <w:tcPr>
            <w:tcW w:w="3849" w:type="dxa"/>
          </w:tcPr>
          <w:p w14:paraId="0A84648F" w14:textId="77777777" w:rsidR="001563A9" w:rsidRPr="003634F2" w:rsidRDefault="001563A9" w:rsidP="00981C24">
            <w:pPr>
              <w:spacing w:line="360" w:lineRule="auto"/>
              <w:rPr>
                <w:rFonts w:asciiTheme="minorBidi" w:eastAsia="Calibri" w:hAnsiTheme="minorBidi"/>
              </w:rPr>
            </w:pPr>
          </w:p>
        </w:tc>
      </w:tr>
      <w:tr w:rsidR="001563A9" w:rsidRPr="003634F2" w14:paraId="7FB37C37" w14:textId="77777777" w:rsidTr="00981C24">
        <w:trPr>
          <w:trHeight w:val="821"/>
        </w:trPr>
        <w:tc>
          <w:tcPr>
            <w:tcW w:w="1560" w:type="dxa"/>
          </w:tcPr>
          <w:p w14:paraId="24D07585" w14:textId="77777777" w:rsidR="001563A9" w:rsidRPr="00904A65" w:rsidRDefault="001563A9" w:rsidP="00981C24">
            <w:pPr>
              <w:spacing w:line="360" w:lineRule="auto"/>
              <w:rPr>
                <w:rFonts w:asciiTheme="minorBidi" w:eastAsia="Calibri" w:hAnsiTheme="minorBidi"/>
                <w:b/>
                <w:bCs/>
              </w:rPr>
            </w:pPr>
            <w:r w:rsidRPr="00904A65">
              <w:rPr>
                <w:rFonts w:asciiTheme="minorBidi" w:eastAsia="Calibri" w:hAnsiTheme="minorBidi"/>
                <w:b/>
                <w:bCs/>
              </w:rPr>
              <w:t>9.</w:t>
            </w:r>
          </w:p>
        </w:tc>
        <w:tc>
          <w:tcPr>
            <w:tcW w:w="4819" w:type="dxa"/>
          </w:tcPr>
          <w:p w14:paraId="6C39329A" w14:textId="77777777" w:rsidR="001563A9" w:rsidRPr="00904A65" w:rsidRDefault="001563A9" w:rsidP="00981C24">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3402" w:type="dxa"/>
          </w:tcPr>
          <w:p w14:paraId="69571C21" w14:textId="77777777" w:rsidR="001563A9" w:rsidRPr="003634F2" w:rsidRDefault="001563A9" w:rsidP="00981C24">
            <w:pPr>
              <w:spacing w:line="360" w:lineRule="auto"/>
              <w:rPr>
                <w:rFonts w:asciiTheme="minorBidi" w:eastAsia="Calibri" w:hAnsiTheme="minorBidi"/>
              </w:rPr>
            </w:pPr>
            <w:r w:rsidRPr="007755C5">
              <w:rPr>
                <w:rFonts w:asciiTheme="minorBidi" w:eastAsia="Calibri" w:hAnsiTheme="minorBidi"/>
              </w:rPr>
              <w:t xml:space="preserve">Results (Domains A–C); Table 2 (p. 10–16)  </w:t>
            </w:r>
          </w:p>
        </w:tc>
        <w:tc>
          <w:tcPr>
            <w:tcW w:w="3849" w:type="dxa"/>
          </w:tcPr>
          <w:p w14:paraId="4DDF0444" w14:textId="77777777" w:rsidR="001563A9" w:rsidRPr="003634F2" w:rsidRDefault="001563A9" w:rsidP="00981C24">
            <w:pPr>
              <w:spacing w:line="360" w:lineRule="auto"/>
              <w:rPr>
                <w:rFonts w:asciiTheme="minorBidi" w:eastAsia="Calibri" w:hAnsiTheme="minorBidi"/>
              </w:rPr>
            </w:pPr>
            <w:r>
              <w:rPr>
                <w:rFonts w:asciiTheme="minorBidi" w:eastAsia="Calibri" w:hAnsiTheme="minorBidi"/>
              </w:rPr>
              <w:t>_____________</w:t>
            </w:r>
          </w:p>
        </w:tc>
      </w:tr>
      <w:tr w:rsidR="001563A9" w:rsidRPr="003634F2" w14:paraId="73DA65DD" w14:textId="77777777" w:rsidTr="00981C24">
        <w:trPr>
          <w:trHeight w:val="419"/>
        </w:trPr>
        <w:tc>
          <w:tcPr>
            <w:tcW w:w="1560" w:type="dxa"/>
          </w:tcPr>
          <w:p w14:paraId="23B1502E" w14:textId="77777777" w:rsidR="001563A9" w:rsidRPr="00904A65" w:rsidRDefault="001563A9" w:rsidP="00981C24">
            <w:pPr>
              <w:spacing w:line="360" w:lineRule="auto"/>
              <w:rPr>
                <w:rFonts w:asciiTheme="minorBidi" w:eastAsia="Calibri" w:hAnsiTheme="minorBidi"/>
              </w:rPr>
            </w:pPr>
          </w:p>
        </w:tc>
        <w:tc>
          <w:tcPr>
            <w:tcW w:w="4819" w:type="dxa"/>
          </w:tcPr>
          <w:p w14:paraId="645DB479" w14:textId="77777777" w:rsidR="001563A9" w:rsidRPr="00904A65" w:rsidRDefault="001563A9" w:rsidP="00981C24">
            <w:pPr>
              <w:spacing w:line="360" w:lineRule="auto"/>
              <w:rPr>
                <w:rFonts w:asciiTheme="minorBidi" w:eastAsia="Calibri" w:hAnsiTheme="minorBidi"/>
                <w:b/>
              </w:rPr>
            </w:pPr>
            <w:r w:rsidRPr="00904A65">
              <w:rPr>
                <w:rFonts w:asciiTheme="minorBidi" w:eastAsia="Calibri" w:hAnsiTheme="minorBidi"/>
                <w:b/>
                <w:bCs/>
              </w:rPr>
              <w:t>MODIFICATIONS</w:t>
            </w:r>
          </w:p>
        </w:tc>
        <w:tc>
          <w:tcPr>
            <w:tcW w:w="3402" w:type="dxa"/>
          </w:tcPr>
          <w:p w14:paraId="79E175E6" w14:textId="77777777" w:rsidR="001563A9" w:rsidRPr="003634F2" w:rsidRDefault="001563A9" w:rsidP="00981C24">
            <w:pPr>
              <w:spacing w:line="360" w:lineRule="auto"/>
              <w:rPr>
                <w:rFonts w:asciiTheme="minorBidi" w:eastAsia="Calibri" w:hAnsiTheme="minorBidi"/>
              </w:rPr>
            </w:pPr>
          </w:p>
        </w:tc>
        <w:tc>
          <w:tcPr>
            <w:tcW w:w="3849" w:type="dxa"/>
          </w:tcPr>
          <w:p w14:paraId="5974E0A1" w14:textId="77777777" w:rsidR="001563A9" w:rsidRPr="003634F2" w:rsidRDefault="001563A9" w:rsidP="00981C24">
            <w:pPr>
              <w:spacing w:line="360" w:lineRule="auto"/>
              <w:rPr>
                <w:rFonts w:asciiTheme="minorBidi" w:eastAsia="Calibri" w:hAnsiTheme="minorBidi"/>
              </w:rPr>
            </w:pPr>
          </w:p>
        </w:tc>
      </w:tr>
      <w:tr w:rsidR="001563A9" w:rsidRPr="003634F2" w14:paraId="3F73845D" w14:textId="77777777" w:rsidTr="00981C24">
        <w:trPr>
          <w:trHeight w:val="821"/>
        </w:trPr>
        <w:tc>
          <w:tcPr>
            <w:tcW w:w="1560" w:type="dxa"/>
          </w:tcPr>
          <w:p w14:paraId="1C82C646" w14:textId="77777777" w:rsidR="001563A9" w:rsidRPr="00904A65" w:rsidRDefault="001563A9" w:rsidP="00981C24">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hAnsiTheme="minorBidi"/>
                <w:b/>
                <w:bCs/>
                <w:color w:val="000000"/>
                <w:kern w:val="24"/>
                <w:vertAlign w:val="superscript"/>
                <w:lang w:val="en-GB" w:eastAsia="zh-CN"/>
              </w:rPr>
              <w:t>ǂ</w:t>
            </w:r>
          </w:p>
        </w:tc>
        <w:tc>
          <w:tcPr>
            <w:tcW w:w="4819" w:type="dxa"/>
          </w:tcPr>
          <w:p w14:paraId="5FFD2FFD" w14:textId="77777777" w:rsidR="001563A9" w:rsidRPr="00904A65" w:rsidRDefault="001563A9" w:rsidP="00981C24">
            <w:pPr>
              <w:spacing w:line="360" w:lineRule="auto"/>
              <w:rPr>
                <w:rFonts w:asciiTheme="minorBidi" w:eastAsia="Calibri" w:hAnsiTheme="minorBidi"/>
              </w:rPr>
            </w:pPr>
            <w:r w:rsidRPr="00904A65">
              <w:rPr>
                <w:rFonts w:asciiTheme="minorBidi" w:eastAsia="Calibri" w:hAnsiTheme="minorBidi"/>
                <w:bCs/>
              </w:rPr>
              <w:t xml:space="preserve">If the intervention was modified </w:t>
            </w:r>
            <w:proofErr w:type="gramStart"/>
            <w:r w:rsidRPr="00904A65">
              <w:rPr>
                <w:rFonts w:asciiTheme="minorBidi" w:eastAsia="Calibri" w:hAnsiTheme="minorBidi"/>
                <w:bCs/>
              </w:rPr>
              <w:t>during the course of</w:t>
            </w:r>
            <w:proofErr w:type="gramEnd"/>
            <w:r w:rsidRPr="00904A65">
              <w:rPr>
                <w:rFonts w:asciiTheme="minorBidi" w:eastAsia="Calibri" w:hAnsiTheme="minorBidi"/>
                <w:bCs/>
              </w:rPr>
              <w:t xml:space="preserve"> the study, describe the changes (what, why, when, and how).</w:t>
            </w:r>
          </w:p>
        </w:tc>
        <w:tc>
          <w:tcPr>
            <w:tcW w:w="3402" w:type="dxa"/>
          </w:tcPr>
          <w:p w14:paraId="0F26DE78" w14:textId="77777777" w:rsidR="001563A9" w:rsidRPr="003634F2" w:rsidRDefault="001563A9" w:rsidP="00981C24">
            <w:pPr>
              <w:spacing w:line="360" w:lineRule="auto"/>
              <w:rPr>
                <w:rFonts w:asciiTheme="minorBidi" w:eastAsia="Calibri" w:hAnsiTheme="minorBidi"/>
              </w:rPr>
            </w:pPr>
            <w:r w:rsidRPr="0037178F">
              <w:rPr>
                <w:rFonts w:asciiTheme="minorBidi" w:eastAsia="Calibri" w:hAnsiTheme="minorBidi"/>
              </w:rPr>
              <w:t xml:space="preserve">Background; Results; Discussion (p. 3–4, 10–18, 18–20)  </w:t>
            </w:r>
          </w:p>
        </w:tc>
        <w:tc>
          <w:tcPr>
            <w:tcW w:w="3849" w:type="dxa"/>
          </w:tcPr>
          <w:p w14:paraId="61316819" w14:textId="77777777" w:rsidR="001563A9" w:rsidRPr="003634F2" w:rsidRDefault="001563A9" w:rsidP="00981C24">
            <w:pPr>
              <w:spacing w:line="360" w:lineRule="auto"/>
              <w:rPr>
                <w:rFonts w:asciiTheme="minorBidi" w:eastAsia="Calibri" w:hAnsiTheme="minorBidi"/>
              </w:rPr>
            </w:pPr>
            <w:r>
              <w:rPr>
                <w:rFonts w:asciiTheme="minorBidi" w:eastAsia="Calibri" w:hAnsiTheme="minorBidi"/>
              </w:rPr>
              <w:t>_____________</w:t>
            </w:r>
          </w:p>
        </w:tc>
      </w:tr>
      <w:tr w:rsidR="001563A9" w:rsidRPr="003634F2" w14:paraId="67B3B53D" w14:textId="77777777" w:rsidTr="00981C24">
        <w:trPr>
          <w:trHeight w:val="419"/>
        </w:trPr>
        <w:tc>
          <w:tcPr>
            <w:tcW w:w="1560" w:type="dxa"/>
          </w:tcPr>
          <w:p w14:paraId="4DA9B23C" w14:textId="77777777" w:rsidR="001563A9" w:rsidRPr="00904A65" w:rsidRDefault="001563A9" w:rsidP="00981C24">
            <w:pPr>
              <w:spacing w:line="360" w:lineRule="auto"/>
              <w:rPr>
                <w:rFonts w:asciiTheme="minorBidi" w:eastAsia="Calibri" w:hAnsiTheme="minorBidi"/>
                <w:b/>
              </w:rPr>
            </w:pPr>
          </w:p>
        </w:tc>
        <w:tc>
          <w:tcPr>
            <w:tcW w:w="4819" w:type="dxa"/>
          </w:tcPr>
          <w:p w14:paraId="02278875" w14:textId="77777777" w:rsidR="001563A9" w:rsidRPr="00904A65" w:rsidRDefault="001563A9" w:rsidP="00981C24">
            <w:pPr>
              <w:spacing w:line="360" w:lineRule="auto"/>
              <w:rPr>
                <w:rFonts w:asciiTheme="minorBidi" w:eastAsia="Calibri" w:hAnsiTheme="minorBidi"/>
                <w:b/>
              </w:rPr>
            </w:pPr>
            <w:r w:rsidRPr="00904A65">
              <w:rPr>
                <w:rFonts w:asciiTheme="minorBidi" w:eastAsia="Calibri" w:hAnsiTheme="minorBidi"/>
                <w:b/>
              </w:rPr>
              <w:t>HOW WELL</w:t>
            </w:r>
          </w:p>
        </w:tc>
        <w:tc>
          <w:tcPr>
            <w:tcW w:w="3402" w:type="dxa"/>
          </w:tcPr>
          <w:p w14:paraId="41AAB01E" w14:textId="77777777" w:rsidR="001563A9" w:rsidRPr="003634F2" w:rsidRDefault="001563A9" w:rsidP="00981C24">
            <w:pPr>
              <w:spacing w:line="360" w:lineRule="auto"/>
              <w:rPr>
                <w:rFonts w:asciiTheme="minorBidi" w:eastAsia="Calibri" w:hAnsiTheme="minorBidi"/>
                <w:b/>
              </w:rPr>
            </w:pPr>
          </w:p>
        </w:tc>
        <w:tc>
          <w:tcPr>
            <w:tcW w:w="3849" w:type="dxa"/>
          </w:tcPr>
          <w:p w14:paraId="4C3350E8" w14:textId="77777777" w:rsidR="001563A9" w:rsidRPr="003634F2" w:rsidRDefault="001563A9" w:rsidP="00981C24">
            <w:pPr>
              <w:spacing w:line="360" w:lineRule="auto"/>
              <w:rPr>
                <w:rFonts w:asciiTheme="minorBidi" w:eastAsia="Calibri" w:hAnsiTheme="minorBidi"/>
                <w:b/>
              </w:rPr>
            </w:pPr>
          </w:p>
        </w:tc>
      </w:tr>
      <w:tr w:rsidR="001563A9" w:rsidRPr="003634F2" w14:paraId="6897BFD0" w14:textId="77777777" w:rsidTr="00981C24">
        <w:trPr>
          <w:trHeight w:val="839"/>
        </w:trPr>
        <w:tc>
          <w:tcPr>
            <w:tcW w:w="1560" w:type="dxa"/>
          </w:tcPr>
          <w:p w14:paraId="743CC0A5" w14:textId="77777777" w:rsidR="001563A9" w:rsidRPr="00904A65" w:rsidRDefault="001563A9" w:rsidP="00981C24">
            <w:pPr>
              <w:spacing w:line="360" w:lineRule="auto"/>
              <w:rPr>
                <w:rFonts w:asciiTheme="minorBidi" w:eastAsia="Calibri" w:hAnsiTheme="minorBidi"/>
                <w:b/>
                <w:bCs/>
              </w:rPr>
            </w:pPr>
            <w:r w:rsidRPr="00904A65">
              <w:rPr>
                <w:rFonts w:asciiTheme="minorBidi" w:eastAsia="Calibri" w:hAnsiTheme="minorBidi"/>
                <w:b/>
                <w:bCs/>
              </w:rPr>
              <w:t>11.</w:t>
            </w:r>
          </w:p>
        </w:tc>
        <w:tc>
          <w:tcPr>
            <w:tcW w:w="4819" w:type="dxa"/>
          </w:tcPr>
          <w:p w14:paraId="59B771D3" w14:textId="77777777" w:rsidR="001563A9" w:rsidRPr="00904A65" w:rsidRDefault="001563A9" w:rsidP="00981C24">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3402" w:type="dxa"/>
          </w:tcPr>
          <w:p w14:paraId="6D969D77" w14:textId="77777777" w:rsidR="001563A9" w:rsidRPr="003634F2" w:rsidRDefault="001563A9" w:rsidP="00981C24">
            <w:pPr>
              <w:spacing w:line="360" w:lineRule="auto"/>
              <w:rPr>
                <w:rFonts w:asciiTheme="minorBidi" w:eastAsia="Calibri" w:hAnsiTheme="minorBidi"/>
              </w:rPr>
            </w:pPr>
            <w:r w:rsidRPr="0037178F">
              <w:rPr>
                <w:rFonts w:asciiTheme="minorBidi" w:eastAsia="Calibri" w:hAnsiTheme="minorBidi"/>
              </w:rPr>
              <w:t xml:space="preserve">Methods; Table 3 (p. 5–7, 16–18)  </w:t>
            </w:r>
          </w:p>
        </w:tc>
        <w:tc>
          <w:tcPr>
            <w:tcW w:w="3849" w:type="dxa"/>
          </w:tcPr>
          <w:p w14:paraId="4623DB10" w14:textId="77777777" w:rsidR="001563A9" w:rsidRPr="003634F2" w:rsidRDefault="001563A9" w:rsidP="00981C24">
            <w:pPr>
              <w:spacing w:line="360" w:lineRule="auto"/>
              <w:rPr>
                <w:rFonts w:asciiTheme="minorBidi" w:eastAsia="Calibri" w:hAnsiTheme="minorBidi"/>
              </w:rPr>
            </w:pPr>
            <w:r>
              <w:rPr>
                <w:rFonts w:asciiTheme="minorBidi" w:eastAsia="Calibri" w:hAnsiTheme="minorBidi"/>
              </w:rPr>
              <w:t>_____________</w:t>
            </w:r>
          </w:p>
        </w:tc>
      </w:tr>
      <w:tr w:rsidR="001563A9" w:rsidRPr="003634F2" w14:paraId="794447F8" w14:textId="77777777" w:rsidTr="00981C24">
        <w:trPr>
          <w:trHeight w:val="821"/>
        </w:trPr>
        <w:tc>
          <w:tcPr>
            <w:tcW w:w="1560" w:type="dxa"/>
          </w:tcPr>
          <w:p w14:paraId="20A687F3" w14:textId="77777777" w:rsidR="001563A9" w:rsidRPr="00904A65" w:rsidRDefault="001563A9" w:rsidP="00981C24">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hAnsiTheme="minorBidi"/>
                <w:b/>
                <w:bCs/>
                <w:color w:val="000000"/>
                <w:kern w:val="24"/>
                <w:vertAlign w:val="superscript"/>
                <w:lang w:val="en-GB" w:eastAsia="zh-CN"/>
              </w:rPr>
              <w:t>ǂ</w:t>
            </w:r>
          </w:p>
          <w:p w14:paraId="2FBA32A5" w14:textId="77777777" w:rsidR="001563A9" w:rsidRPr="00904A65" w:rsidRDefault="001563A9" w:rsidP="00981C24">
            <w:pPr>
              <w:spacing w:line="360" w:lineRule="auto"/>
              <w:rPr>
                <w:rFonts w:asciiTheme="minorBidi" w:eastAsia="Calibri" w:hAnsiTheme="minorBidi"/>
              </w:rPr>
            </w:pPr>
          </w:p>
        </w:tc>
        <w:tc>
          <w:tcPr>
            <w:tcW w:w="4819" w:type="dxa"/>
          </w:tcPr>
          <w:p w14:paraId="1535B4B8" w14:textId="77777777" w:rsidR="001563A9" w:rsidRPr="00904A65" w:rsidRDefault="001563A9" w:rsidP="00981C24">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3402" w:type="dxa"/>
          </w:tcPr>
          <w:p w14:paraId="4862A2FA" w14:textId="77777777" w:rsidR="001563A9" w:rsidRPr="003634F2" w:rsidRDefault="001563A9" w:rsidP="00981C24">
            <w:pPr>
              <w:spacing w:line="360" w:lineRule="auto"/>
              <w:rPr>
                <w:rFonts w:asciiTheme="minorBidi" w:eastAsia="Calibri" w:hAnsiTheme="minorBidi"/>
              </w:rPr>
            </w:pPr>
            <w:r w:rsidRPr="0037178F">
              <w:rPr>
                <w:rFonts w:asciiTheme="minorBidi" w:eastAsia="Calibri" w:hAnsiTheme="minorBidi"/>
              </w:rPr>
              <w:t>Limitations (p. 20)</w:t>
            </w:r>
          </w:p>
        </w:tc>
        <w:tc>
          <w:tcPr>
            <w:tcW w:w="3849" w:type="dxa"/>
          </w:tcPr>
          <w:p w14:paraId="0B132A23" w14:textId="77777777" w:rsidR="001563A9" w:rsidRPr="003634F2" w:rsidRDefault="001563A9" w:rsidP="00981C24">
            <w:pPr>
              <w:spacing w:line="360" w:lineRule="auto"/>
              <w:rPr>
                <w:rFonts w:asciiTheme="minorBidi" w:eastAsia="Calibri" w:hAnsiTheme="minorBidi"/>
              </w:rPr>
            </w:pPr>
            <w:r w:rsidRPr="00D45B63">
              <w:rPr>
                <w:rFonts w:asciiTheme="minorBidi" w:eastAsia="Calibri" w:hAnsiTheme="minorBidi"/>
              </w:rPr>
              <w:t>Not formally evaluated in this study (program description)</w:t>
            </w:r>
          </w:p>
        </w:tc>
      </w:tr>
    </w:tbl>
    <w:p w14:paraId="4B89EB55" w14:textId="77777777" w:rsidR="001563A9" w:rsidRDefault="001563A9" w:rsidP="001563A9">
      <w:pPr>
        <w:spacing w:before="240"/>
        <w:ind w:left="142" w:hanging="284"/>
        <w:rPr>
          <w:rFonts w:asciiTheme="minorBidi" w:hAnsiTheme="minorBidi"/>
          <w:sz w:val="21"/>
          <w:szCs w:val="21"/>
          <w:lang w:eastAsia="zh-CN"/>
        </w:rPr>
      </w:pPr>
      <w:r>
        <w:rPr>
          <w:rFonts w:asciiTheme="minorBidi" w:hAnsiTheme="minorBidi"/>
          <w:sz w:val="21"/>
          <w:szCs w:val="21"/>
          <w:lang w:eastAsia="zh-CN"/>
        </w:rPr>
        <w:t xml:space="preserve">** </w:t>
      </w:r>
      <w:r w:rsidRPr="00DF0ADB">
        <w:rPr>
          <w:rFonts w:asciiTheme="minorBidi" w:hAnsiTheme="minorBidi"/>
          <w:b/>
          <w:bCs/>
          <w:sz w:val="21"/>
          <w:szCs w:val="21"/>
          <w:lang w:eastAsia="zh-CN"/>
        </w:rPr>
        <w:t>Authors</w:t>
      </w:r>
      <w:r>
        <w:rPr>
          <w:rFonts w:asciiTheme="minorBidi" w:hAnsiTheme="minorBidi"/>
          <w:sz w:val="21"/>
          <w:szCs w:val="21"/>
          <w:lang w:eastAsia="zh-CN"/>
        </w:rPr>
        <w:t xml:space="preserve"> - use N/A if an item is not applicable for the intervention being described. </w:t>
      </w:r>
      <w:r w:rsidRPr="00DF0ADB">
        <w:rPr>
          <w:rFonts w:asciiTheme="minorBidi" w:hAnsiTheme="minorBidi"/>
          <w:b/>
          <w:bCs/>
          <w:sz w:val="21"/>
          <w:szCs w:val="21"/>
          <w:lang w:eastAsia="zh-CN"/>
        </w:rPr>
        <w:t>Reviewers</w:t>
      </w:r>
      <w:r>
        <w:rPr>
          <w:rFonts w:asciiTheme="minorBidi" w:hAnsiTheme="minorBidi"/>
          <w:sz w:val="21"/>
          <w:szCs w:val="21"/>
          <w:lang w:eastAsia="zh-CN"/>
        </w:rPr>
        <w:t xml:space="preserve"> – use ‘</w:t>
      </w:r>
      <w:r>
        <w:rPr>
          <w:rFonts w:asciiTheme="minorBidi" w:hAnsiTheme="minorBidi"/>
          <w:lang w:eastAsia="zh-CN"/>
        </w:rPr>
        <w:t>?’</w:t>
      </w:r>
      <w:r>
        <w:rPr>
          <w:rFonts w:asciiTheme="minorBidi" w:hAnsiTheme="minorBidi"/>
          <w:sz w:val="21"/>
          <w:szCs w:val="21"/>
          <w:lang w:eastAsia="zh-CN"/>
        </w:rPr>
        <w:t xml:space="preserve"> if information about the element is not reported/not   sufficiently reported.        </w:t>
      </w:r>
    </w:p>
    <w:p w14:paraId="0515E77C" w14:textId="77777777" w:rsidR="001563A9" w:rsidRPr="00904A65" w:rsidRDefault="001563A9" w:rsidP="001563A9">
      <w:pPr>
        <w:spacing w:before="240"/>
        <w:ind w:hanging="142"/>
        <w:rPr>
          <w:rFonts w:asciiTheme="minorBidi" w:eastAsia="SimSun" w:hAnsiTheme="minorBidi"/>
          <w:sz w:val="21"/>
          <w:szCs w:val="21"/>
          <w:lang w:val="en-US" w:eastAsia="zh-CN"/>
        </w:rPr>
      </w:pPr>
      <w:r w:rsidRPr="00DF0ADB">
        <w:rPr>
          <w:rFonts w:asciiTheme="minorBidi" w:hAnsiTheme="minorBidi"/>
          <w:sz w:val="21"/>
          <w:szCs w:val="21"/>
          <w:lang w:eastAsia="zh-CN"/>
        </w:rPr>
        <w:lastRenderedPageBreak/>
        <w:t>†</w:t>
      </w:r>
      <w:r>
        <w:rPr>
          <w:rFonts w:asciiTheme="minorBidi"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345E3E17" w14:textId="77777777" w:rsidR="001563A9" w:rsidRPr="00904A65" w:rsidRDefault="001563A9" w:rsidP="001563A9">
      <w:pPr>
        <w:ind w:left="-142"/>
        <w:rPr>
          <w:rFonts w:asciiTheme="minorBidi" w:hAnsiTheme="minorBidi"/>
          <w:color w:val="000000"/>
          <w:kern w:val="24"/>
          <w:sz w:val="21"/>
          <w:szCs w:val="21"/>
          <w:lang w:val="en-GB" w:eastAsia="zh-CN"/>
        </w:rPr>
      </w:pPr>
      <w:r w:rsidRPr="00DF0ADB">
        <w:rPr>
          <w:rFonts w:asciiTheme="minorBidi" w:hAnsiTheme="minorBidi"/>
          <w:color w:val="000000"/>
          <w:kern w:val="24"/>
          <w:sz w:val="21"/>
          <w:szCs w:val="21"/>
          <w:lang w:val="en-GB" w:eastAsia="zh-CN"/>
        </w:rPr>
        <w:t>ǂ</w:t>
      </w:r>
      <w:r>
        <w:rPr>
          <w:rFonts w:asciiTheme="minorBidi" w:hAnsiTheme="minorBidi"/>
          <w:color w:val="000000"/>
          <w:kern w:val="24"/>
          <w:sz w:val="21"/>
          <w:szCs w:val="21"/>
          <w:lang w:val="en-GB" w:eastAsia="zh-CN"/>
        </w:rPr>
        <w:t xml:space="preserve"> </w:t>
      </w:r>
      <w:r w:rsidRPr="00904A65">
        <w:rPr>
          <w:rFonts w:asciiTheme="minorBidi" w:hAnsiTheme="minorBidi"/>
          <w:color w:val="000000"/>
          <w:kern w:val="24"/>
          <w:sz w:val="21"/>
          <w:szCs w:val="21"/>
          <w:lang w:val="en-GB" w:eastAsia="zh-CN"/>
        </w:rPr>
        <w:t xml:space="preserve">If completing the </w:t>
      </w:r>
      <w:proofErr w:type="spellStart"/>
      <w:r w:rsidRPr="00904A65">
        <w:rPr>
          <w:rFonts w:asciiTheme="minorBidi" w:hAnsiTheme="minorBidi"/>
          <w:color w:val="000000"/>
          <w:kern w:val="24"/>
          <w:sz w:val="21"/>
          <w:szCs w:val="21"/>
          <w:lang w:val="en-GB" w:eastAsia="zh-CN"/>
        </w:rPr>
        <w:t>TIDieR</w:t>
      </w:r>
      <w:proofErr w:type="spellEnd"/>
      <w:r w:rsidRPr="00904A65">
        <w:rPr>
          <w:rFonts w:asciiTheme="minorBidi" w:hAnsiTheme="minorBidi"/>
          <w:color w:val="000000"/>
          <w:kern w:val="24"/>
          <w:sz w:val="21"/>
          <w:szCs w:val="21"/>
          <w:lang w:val="en-GB" w:eastAsia="zh-CN"/>
        </w:rPr>
        <w:t xml:space="preserve"> checklist for a protocol, these items are not relevant to the protocol and cannot be described until the study </w:t>
      </w:r>
      <w:r>
        <w:rPr>
          <w:rFonts w:asciiTheme="minorBidi" w:hAnsiTheme="minorBidi"/>
          <w:color w:val="000000"/>
          <w:kern w:val="24"/>
          <w:sz w:val="21"/>
          <w:szCs w:val="21"/>
          <w:lang w:val="en-GB" w:eastAsia="zh-CN"/>
        </w:rPr>
        <w:t>is</w:t>
      </w:r>
      <w:r w:rsidRPr="00904A65">
        <w:rPr>
          <w:rFonts w:asciiTheme="minorBidi" w:hAnsiTheme="minorBidi"/>
          <w:color w:val="000000"/>
          <w:kern w:val="24"/>
          <w:sz w:val="21"/>
          <w:szCs w:val="21"/>
          <w:lang w:val="en-GB" w:eastAsia="zh-CN"/>
        </w:rPr>
        <w:t xml:space="preserve"> complete.</w:t>
      </w:r>
    </w:p>
    <w:p w14:paraId="1E80BB1E" w14:textId="77777777" w:rsidR="001563A9" w:rsidRPr="00904A65" w:rsidRDefault="001563A9" w:rsidP="001563A9">
      <w:pPr>
        <w:spacing w:before="240"/>
        <w:ind w:hanging="142"/>
        <w:rPr>
          <w:rFonts w:cstheme="minorHAnsi"/>
          <w:sz w:val="21"/>
          <w:szCs w:val="21"/>
        </w:rPr>
      </w:pPr>
      <w:r w:rsidRPr="00904A65">
        <w:rPr>
          <w:rFonts w:cstheme="minorHAnsi"/>
          <w:sz w:val="21"/>
          <w:szCs w:val="21"/>
        </w:rPr>
        <w:t xml:space="preserve">* We strongly recommend using this checklist in conjunction with the </w:t>
      </w:r>
      <w:proofErr w:type="spellStart"/>
      <w:r w:rsidRPr="00904A65">
        <w:rPr>
          <w:rFonts w:cstheme="minorHAnsi"/>
          <w:sz w:val="21"/>
          <w:szCs w:val="21"/>
        </w:rPr>
        <w:t>TIDieR</w:t>
      </w:r>
      <w:proofErr w:type="spellEnd"/>
      <w:r w:rsidRPr="00904A65">
        <w:rPr>
          <w:rFonts w:cstheme="minorHAnsi"/>
          <w:sz w:val="21"/>
          <w:szCs w:val="21"/>
        </w:rPr>
        <w:t xml:space="preserve"> guide </w:t>
      </w:r>
      <w:r w:rsidRPr="00025DB6">
        <w:rPr>
          <w:rFonts w:cstheme="minorHAnsi"/>
          <w:sz w:val="21"/>
          <w:szCs w:val="21"/>
        </w:rPr>
        <w:t>(</w:t>
      </w:r>
      <w:r w:rsidRPr="00704F23">
        <w:rPr>
          <w:rFonts w:cstheme="minorHAnsi"/>
          <w:sz w:val="21"/>
          <w:szCs w:val="21"/>
        </w:rPr>
        <w:t xml:space="preserve">see </w:t>
      </w:r>
      <w:r w:rsidRPr="00704F23">
        <w:rPr>
          <w:i/>
          <w:sz w:val="21"/>
          <w:szCs w:val="21"/>
        </w:rPr>
        <w:t>BMJ</w:t>
      </w:r>
      <w:r w:rsidRPr="00704F23">
        <w:rPr>
          <w:sz w:val="21"/>
          <w:szCs w:val="21"/>
        </w:rPr>
        <w:t xml:space="preserve"> 2014;</w:t>
      </w:r>
      <w:proofErr w:type="gramStart"/>
      <w:r w:rsidRPr="00704F23">
        <w:rPr>
          <w:sz w:val="21"/>
          <w:szCs w:val="21"/>
        </w:rPr>
        <w:t>348:g</w:t>
      </w:r>
      <w:proofErr w:type="gramEnd"/>
      <w:r w:rsidRPr="00704F23">
        <w:rPr>
          <w:sz w:val="21"/>
          <w:szCs w:val="21"/>
        </w:rPr>
        <w:t>1687</w:t>
      </w:r>
      <w:r>
        <w:rPr>
          <w:sz w:val="21"/>
          <w:szCs w:val="21"/>
        </w:rPr>
        <w:t xml:space="preserve">) </w:t>
      </w:r>
      <w:r w:rsidRPr="00704F23">
        <w:rPr>
          <w:rFonts w:cstheme="minorHAnsi"/>
          <w:sz w:val="21"/>
          <w:szCs w:val="21"/>
        </w:rPr>
        <w:t>which</w:t>
      </w:r>
      <w:r w:rsidRPr="00904A65">
        <w:rPr>
          <w:rFonts w:cstheme="minorHAnsi"/>
          <w:sz w:val="21"/>
          <w:szCs w:val="21"/>
        </w:rPr>
        <w:t xml:space="preserve"> contains an explanation and elaboration for each item.</w:t>
      </w:r>
    </w:p>
    <w:p w14:paraId="4B9741AB" w14:textId="77777777" w:rsidR="001563A9" w:rsidRDefault="001563A9" w:rsidP="001563A9">
      <w:pPr>
        <w:ind w:hanging="142"/>
        <w:rPr>
          <w:color w:val="000000"/>
        </w:rPr>
      </w:pPr>
      <w:r w:rsidRPr="00904A65">
        <w:rPr>
          <w:rFonts w:cstheme="minorHAnsi"/>
          <w:sz w:val="21"/>
          <w:szCs w:val="21"/>
        </w:rPr>
        <w:t xml:space="preserve">* The focus of </w:t>
      </w:r>
      <w:proofErr w:type="spellStart"/>
      <w:r w:rsidRPr="00904A65">
        <w:rPr>
          <w:rFonts w:cstheme="minorHAnsi"/>
          <w:sz w:val="21"/>
          <w:szCs w:val="21"/>
        </w:rPr>
        <w:t>TIDieR</w:t>
      </w:r>
      <w:proofErr w:type="spellEnd"/>
      <w:r w:rsidRPr="00904A65">
        <w:rPr>
          <w:rFonts w:cstheme="minorHAnsi"/>
          <w:sz w:val="21"/>
          <w:szCs w:val="21"/>
        </w:rPr>
        <w:t xml:space="preserve"> is on reporting details of the intervention elements (and where relevant, comparison elements) of a study. Other elements and methodological features of studies are covered by other reporting statements and checklists and have not been duplicated as part of the </w:t>
      </w:r>
      <w:proofErr w:type="spellStart"/>
      <w:r w:rsidRPr="00904A65">
        <w:rPr>
          <w:rFonts w:cstheme="minorHAnsi"/>
          <w:sz w:val="21"/>
          <w:szCs w:val="21"/>
        </w:rPr>
        <w:t>TIDieR</w:t>
      </w:r>
      <w:proofErr w:type="spellEnd"/>
      <w:r w:rsidRPr="00904A65">
        <w:rPr>
          <w:rFonts w:cstheme="minorHAnsi"/>
          <w:sz w:val="21"/>
          <w:szCs w:val="21"/>
        </w:rPr>
        <w:t xml:space="preserve"> checklist. When a </w:t>
      </w:r>
      <w:r w:rsidRPr="00904A65">
        <w:rPr>
          <w:rFonts w:cstheme="minorHAnsi"/>
          <w:b/>
          <w:bCs/>
          <w:sz w:val="21"/>
          <w:szCs w:val="21"/>
        </w:rPr>
        <w:t>randomised trial</w:t>
      </w:r>
      <w:r w:rsidRPr="00904A65">
        <w:rPr>
          <w:rFonts w:cstheme="minorHAnsi"/>
          <w:sz w:val="21"/>
          <w:szCs w:val="21"/>
        </w:rPr>
        <w:t xml:space="preserve"> is being reported, the </w:t>
      </w:r>
      <w:proofErr w:type="spellStart"/>
      <w:r w:rsidRPr="00904A65">
        <w:rPr>
          <w:rFonts w:cstheme="minorHAnsi"/>
          <w:sz w:val="21"/>
          <w:szCs w:val="21"/>
        </w:rPr>
        <w:t>TIDieR</w:t>
      </w:r>
      <w:proofErr w:type="spellEnd"/>
      <w:r w:rsidRPr="00904A65">
        <w:rPr>
          <w:rFonts w:cstheme="minorHAnsi"/>
          <w:sz w:val="21"/>
          <w:szCs w:val="21"/>
        </w:rPr>
        <w:t xml:space="preserve"> checklist should be used in conjunction with the CONSORT statement (see </w:t>
      </w:r>
      <w:hyperlink r:id="rId5" w:history="1">
        <w:r w:rsidRPr="00904A65">
          <w:rPr>
            <w:rStyle w:val="Hyperlink"/>
            <w:rFonts w:eastAsiaTheme="majorEastAsia" w:cstheme="minorHAnsi"/>
            <w:sz w:val="21"/>
            <w:szCs w:val="21"/>
          </w:rPr>
          <w:t>www.consort-statement.org</w:t>
        </w:r>
      </w:hyperlink>
      <w:r w:rsidRPr="00904A65">
        <w:rPr>
          <w:rFonts w:cstheme="minorHAnsi"/>
          <w:sz w:val="21"/>
          <w:szCs w:val="21"/>
        </w:rPr>
        <w:t xml:space="preserve">) as an extension of </w:t>
      </w:r>
      <w:r w:rsidRPr="00904A65">
        <w:rPr>
          <w:rFonts w:cstheme="minorHAnsi"/>
          <w:b/>
          <w:bCs/>
          <w:sz w:val="21"/>
          <w:szCs w:val="21"/>
        </w:rPr>
        <w:t xml:space="preserve">Item 5 of the CONSORT 2010 Statement. </w:t>
      </w:r>
      <w:r w:rsidRPr="00904A65">
        <w:rPr>
          <w:rFonts w:cstheme="minorHAnsi"/>
          <w:sz w:val="21"/>
          <w:szCs w:val="21"/>
        </w:rPr>
        <w:t xml:space="preserve">When </w:t>
      </w:r>
      <w:r>
        <w:rPr>
          <w:rFonts w:cstheme="minorHAnsi"/>
          <w:sz w:val="21"/>
          <w:szCs w:val="21"/>
        </w:rPr>
        <w:t>a</w:t>
      </w:r>
      <w:r w:rsidRPr="00904A65">
        <w:rPr>
          <w:rFonts w:cstheme="minorHAnsi"/>
          <w:b/>
          <w:bCs/>
          <w:sz w:val="21"/>
          <w:szCs w:val="21"/>
        </w:rPr>
        <w:t xml:space="preserve"> clinical trial</w:t>
      </w:r>
      <w:r w:rsidRPr="00904A65">
        <w:rPr>
          <w:rFonts w:cstheme="minorHAnsi"/>
          <w:sz w:val="21"/>
          <w:szCs w:val="21"/>
        </w:rPr>
        <w:t xml:space="preserve"> </w:t>
      </w:r>
      <w:r w:rsidRPr="00352C86">
        <w:rPr>
          <w:rFonts w:cstheme="minorHAnsi"/>
          <w:b/>
          <w:bCs/>
          <w:sz w:val="21"/>
          <w:szCs w:val="21"/>
        </w:rPr>
        <w:t>protocol</w:t>
      </w:r>
      <w:r>
        <w:rPr>
          <w:rFonts w:cstheme="minorHAnsi"/>
          <w:sz w:val="21"/>
          <w:szCs w:val="21"/>
        </w:rPr>
        <w:t xml:space="preserve"> </w:t>
      </w:r>
      <w:r w:rsidRPr="00904A65">
        <w:rPr>
          <w:rFonts w:cstheme="minorHAnsi"/>
          <w:sz w:val="21"/>
          <w:szCs w:val="21"/>
        </w:rPr>
        <w:t xml:space="preserve">is being reported, the </w:t>
      </w:r>
      <w:proofErr w:type="spellStart"/>
      <w:r w:rsidRPr="00904A65">
        <w:rPr>
          <w:rFonts w:cstheme="minorHAnsi"/>
          <w:sz w:val="21"/>
          <w:szCs w:val="21"/>
        </w:rPr>
        <w:t>TIDieR</w:t>
      </w:r>
      <w:proofErr w:type="spellEnd"/>
      <w:r w:rsidRPr="00904A65">
        <w:rPr>
          <w:rFonts w:cstheme="minorHAnsi"/>
          <w:sz w:val="21"/>
          <w:szCs w:val="21"/>
        </w:rPr>
        <w:t xml:space="preserve"> checklist should be used in conjunction with the SPIRIT statement as an extension of </w:t>
      </w:r>
      <w:r w:rsidRPr="00904A65">
        <w:rPr>
          <w:rFonts w:cstheme="minorHAnsi"/>
          <w:b/>
          <w:bCs/>
          <w:sz w:val="21"/>
          <w:szCs w:val="21"/>
        </w:rPr>
        <w:t>Item 11 of the SPIRIT 2013 Statement</w:t>
      </w:r>
      <w:r w:rsidRPr="00904A65">
        <w:rPr>
          <w:rFonts w:cstheme="minorHAnsi"/>
          <w:sz w:val="21"/>
          <w:szCs w:val="21"/>
        </w:rPr>
        <w:t xml:space="preserve"> (see </w:t>
      </w:r>
      <w:hyperlink r:id="rId6" w:history="1">
        <w:r w:rsidRPr="00904A65">
          <w:rPr>
            <w:rStyle w:val="Hyperlink"/>
            <w:rFonts w:eastAsiaTheme="majorEastAsia" w:cstheme="minorHAnsi"/>
            <w:sz w:val="21"/>
            <w:szCs w:val="21"/>
          </w:rPr>
          <w:t>www.spirit-statement.org</w:t>
        </w:r>
      </w:hyperlink>
      <w:r w:rsidRPr="00904A65">
        <w:rPr>
          <w:rFonts w:cstheme="minorHAnsi"/>
          <w:sz w:val="21"/>
          <w:szCs w:val="21"/>
        </w:rPr>
        <w:t xml:space="preserve">). For alternate study designs, </w:t>
      </w:r>
      <w:proofErr w:type="spellStart"/>
      <w:r w:rsidRPr="00904A65">
        <w:rPr>
          <w:rFonts w:cstheme="minorHAnsi"/>
          <w:sz w:val="21"/>
          <w:szCs w:val="21"/>
        </w:rPr>
        <w:t>TIDieR</w:t>
      </w:r>
      <w:proofErr w:type="spellEnd"/>
      <w:r w:rsidRPr="00904A65">
        <w:rPr>
          <w:rFonts w:cstheme="minorHAnsi"/>
          <w:sz w:val="21"/>
          <w:szCs w:val="21"/>
        </w:rPr>
        <w:t xml:space="preserve"> can be used in conjunction with the appropriate checklist for that study design (see </w:t>
      </w:r>
      <w:hyperlink r:id="rId7" w:history="1">
        <w:r w:rsidRPr="00904A65">
          <w:rPr>
            <w:rStyle w:val="Hyperlink"/>
            <w:rFonts w:eastAsiaTheme="majorEastAsia" w:cstheme="minorHAnsi"/>
            <w:sz w:val="21"/>
            <w:szCs w:val="21"/>
          </w:rPr>
          <w:t>www.equator-network.org</w:t>
        </w:r>
      </w:hyperlink>
      <w:r w:rsidRPr="00904A65">
        <w:rPr>
          <w:rFonts w:cstheme="minorHAnsi"/>
          <w:sz w:val="21"/>
          <w:szCs w:val="21"/>
        </w:rPr>
        <w:t xml:space="preserve">). </w:t>
      </w:r>
    </w:p>
    <w:p w14:paraId="04BF19D0" w14:textId="77777777" w:rsidR="001563A9" w:rsidRDefault="001563A9" w:rsidP="001563A9">
      <w:pPr>
        <w:spacing w:before="100" w:beforeAutospacing="1" w:after="100" w:afterAutospacing="1" w:line="360" w:lineRule="auto"/>
        <w:rPr>
          <w:color w:val="000000"/>
        </w:rPr>
      </w:pPr>
    </w:p>
    <w:p w14:paraId="324DE820" w14:textId="77777777" w:rsidR="001563A9" w:rsidRDefault="001563A9" w:rsidP="001563A9">
      <w:pPr>
        <w:spacing w:before="100" w:beforeAutospacing="1" w:after="100" w:afterAutospacing="1" w:line="360" w:lineRule="auto"/>
        <w:rPr>
          <w:color w:val="000000"/>
        </w:rPr>
        <w:sectPr w:rsidR="001563A9" w:rsidSect="001563A9">
          <w:pgSz w:w="15840" w:h="12240" w:orient="landscape"/>
          <w:pgMar w:top="1440" w:right="1440" w:bottom="1440" w:left="1440" w:header="708" w:footer="708" w:gutter="0"/>
          <w:cols w:space="708"/>
          <w:docGrid w:linePitch="360"/>
        </w:sectPr>
      </w:pPr>
    </w:p>
    <w:p w14:paraId="71CEE9DD" w14:textId="77777777" w:rsidR="001563A9" w:rsidRPr="00737598" w:rsidRDefault="001563A9" w:rsidP="001563A9">
      <w:pPr>
        <w:pStyle w:val="Caption"/>
        <w:keepNext/>
      </w:pPr>
      <w:r w:rsidRPr="009E5751">
        <w:rPr>
          <w:i w:val="0"/>
          <w:iCs w:val="0"/>
          <w:sz w:val="24"/>
          <w:szCs w:val="24"/>
        </w:rPr>
        <w:lastRenderedPageBreak/>
        <w:t xml:space="preserve">Table </w:t>
      </w:r>
      <w:r w:rsidRPr="009E5751">
        <w:rPr>
          <w:i w:val="0"/>
          <w:iCs w:val="0"/>
          <w:sz w:val="24"/>
          <w:szCs w:val="24"/>
        </w:rPr>
        <w:fldChar w:fldCharType="begin"/>
      </w:r>
      <w:r w:rsidRPr="009E5751">
        <w:rPr>
          <w:i w:val="0"/>
          <w:iCs w:val="0"/>
          <w:sz w:val="24"/>
          <w:szCs w:val="24"/>
        </w:rPr>
        <w:instrText xml:space="preserve"> SEQ Table \* ARABIC </w:instrText>
      </w:r>
      <w:r w:rsidRPr="009E5751">
        <w:rPr>
          <w:i w:val="0"/>
          <w:iCs w:val="0"/>
          <w:sz w:val="24"/>
          <w:szCs w:val="24"/>
        </w:rPr>
        <w:fldChar w:fldCharType="separate"/>
      </w:r>
      <w:r>
        <w:rPr>
          <w:i w:val="0"/>
          <w:iCs w:val="0"/>
          <w:noProof/>
          <w:sz w:val="24"/>
          <w:szCs w:val="24"/>
        </w:rPr>
        <w:t>3</w:t>
      </w:r>
      <w:r w:rsidRPr="009E5751">
        <w:rPr>
          <w:i w:val="0"/>
          <w:iCs w:val="0"/>
          <w:sz w:val="24"/>
          <w:szCs w:val="24"/>
        </w:rPr>
        <w:fldChar w:fldCharType="end"/>
      </w:r>
      <w:r w:rsidRPr="009E5751">
        <w:rPr>
          <w:i w:val="0"/>
          <w:iCs w:val="0"/>
          <w:sz w:val="24"/>
          <w:szCs w:val="24"/>
        </w:rPr>
        <w:t xml:space="preserve">: Core functions of GetCheckedOnline and implementation strategies to support equity, sustainability, and </w:t>
      </w:r>
      <w:r>
        <w:rPr>
          <w:i w:val="0"/>
          <w:iCs w:val="0"/>
          <w:sz w:val="24"/>
          <w:szCs w:val="24"/>
        </w:rPr>
        <w:t xml:space="preserve">health </w:t>
      </w:r>
      <w:r w:rsidRPr="009E5751">
        <w:rPr>
          <w:i w:val="0"/>
          <w:iCs w:val="0"/>
          <w:sz w:val="24"/>
          <w:szCs w:val="24"/>
        </w:rPr>
        <w:t>system</w:t>
      </w:r>
      <w:r>
        <w:rPr>
          <w:i w:val="0"/>
          <w:iCs w:val="0"/>
          <w:sz w:val="24"/>
          <w:szCs w:val="24"/>
        </w:rPr>
        <w:t>s</w:t>
      </w:r>
      <w:r w:rsidRPr="009E5751">
        <w:rPr>
          <w:i w:val="0"/>
          <w:iCs w:val="0"/>
          <w:sz w:val="24"/>
          <w:szCs w:val="24"/>
        </w:rPr>
        <w:t xml:space="preserve"> integration.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400"/>
      </w:tblGrid>
      <w:tr w:rsidR="001563A9" w:rsidRPr="005C40B9" w14:paraId="6782CD31" w14:textId="77777777" w:rsidTr="00981C24">
        <w:trPr>
          <w:trHeight w:val="320"/>
        </w:trPr>
        <w:tc>
          <w:tcPr>
            <w:tcW w:w="2376" w:type="dxa"/>
            <w:noWrap/>
            <w:hideMark/>
          </w:tcPr>
          <w:p w14:paraId="29EEC61D" w14:textId="77777777" w:rsidR="001563A9" w:rsidRPr="005C40B9" w:rsidRDefault="001563A9" w:rsidP="00981C24">
            <w:pPr>
              <w:spacing w:line="360" w:lineRule="auto"/>
              <w:rPr>
                <w:b/>
                <w:bCs/>
                <w:color w:val="000000"/>
              </w:rPr>
            </w:pPr>
            <w:r w:rsidRPr="005C40B9">
              <w:rPr>
                <w:b/>
                <w:bCs/>
                <w:color w:val="000000"/>
              </w:rPr>
              <w:t>Core Function (Essential)</w:t>
            </w:r>
          </w:p>
        </w:tc>
        <w:tc>
          <w:tcPr>
            <w:tcW w:w="7400" w:type="dxa"/>
            <w:noWrap/>
          </w:tcPr>
          <w:p w14:paraId="4832FF8E" w14:textId="77777777" w:rsidR="001563A9" w:rsidRPr="005C40B9" w:rsidRDefault="001563A9" w:rsidP="00981C24">
            <w:pPr>
              <w:spacing w:line="360" w:lineRule="auto"/>
              <w:rPr>
                <w:b/>
                <w:bCs/>
                <w:color w:val="000000"/>
              </w:rPr>
            </w:pPr>
            <w:r>
              <w:rPr>
                <w:b/>
                <w:bCs/>
                <w:color w:val="000000"/>
              </w:rPr>
              <w:t xml:space="preserve">Implementation Strategies and Considerations </w:t>
            </w:r>
          </w:p>
        </w:tc>
      </w:tr>
      <w:tr w:rsidR="001563A9" w:rsidRPr="005C40B9" w14:paraId="7C5E4B51" w14:textId="77777777" w:rsidTr="00981C24">
        <w:trPr>
          <w:trHeight w:val="320"/>
        </w:trPr>
        <w:tc>
          <w:tcPr>
            <w:tcW w:w="2376" w:type="dxa"/>
            <w:noWrap/>
            <w:hideMark/>
          </w:tcPr>
          <w:p w14:paraId="2006AC24" w14:textId="77777777" w:rsidR="001563A9" w:rsidRPr="005C40B9" w:rsidRDefault="001563A9" w:rsidP="00981C24">
            <w:pPr>
              <w:spacing w:line="360" w:lineRule="auto"/>
              <w:rPr>
                <w:b/>
                <w:bCs/>
                <w:color w:val="000000"/>
              </w:rPr>
            </w:pPr>
            <w:r w:rsidRPr="005C40B9">
              <w:rPr>
                <w:b/>
                <w:bCs/>
                <w:color w:val="000000"/>
              </w:rPr>
              <w:t>Enable equitable, low-barrier, user-initiated access to STBBI testing with provider oversight</w:t>
            </w:r>
          </w:p>
        </w:tc>
        <w:tc>
          <w:tcPr>
            <w:tcW w:w="7400" w:type="dxa"/>
            <w:noWrap/>
          </w:tcPr>
          <w:p w14:paraId="3B06A4AA" w14:textId="77777777" w:rsidR="001563A9" w:rsidRDefault="001563A9" w:rsidP="00981C24">
            <w:pPr>
              <w:spacing w:line="360" w:lineRule="auto"/>
              <w:rPr>
                <w:color w:val="000000"/>
              </w:rPr>
            </w:pPr>
            <w:r>
              <w:rPr>
                <w:color w:val="000000"/>
              </w:rPr>
              <w:t>- Develop a validated clinical risk assessment and test recommendation algorithm based on evidence-informed logic and updated clinical guidelines.</w:t>
            </w:r>
          </w:p>
          <w:p w14:paraId="08E7E175" w14:textId="77777777" w:rsidR="001563A9" w:rsidRDefault="001563A9" w:rsidP="00981C24">
            <w:pPr>
              <w:spacing w:line="360" w:lineRule="auto"/>
              <w:rPr>
                <w:color w:val="000000"/>
              </w:rPr>
            </w:pPr>
            <w:r>
              <w:rPr>
                <w:color w:val="000000"/>
              </w:rPr>
              <w:t>- Ensure compliance with regulatory and licensing requirements for provider oversight, including assignment of the “most responsible provider” – currently restricted to a named physician in BC and is a requirement for every test requisition.</w:t>
            </w:r>
          </w:p>
          <w:p w14:paraId="42C0F4DC" w14:textId="77777777" w:rsidR="001563A9" w:rsidRDefault="001563A9" w:rsidP="00981C24">
            <w:pPr>
              <w:spacing w:line="360" w:lineRule="auto"/>
              <w:rPr>
                <w:color w:val="000000"/>
              </w:rPr>
            </w:pPr>
            <w:r>
              <w:rPr>
                <w:color w:val="000000"/>
              </w:rPr>
              <w:t>- Establish clinical and data pathways for users without a BC Care Card or PHN, balancing confidentiality with accountability, enabling secure, understandable results access, and supporting program monitoring and evaluation.</w:t>
            </w:r>
          </w:p>
          <w:p w14:paraId="7F7E6DF7" w14:textId="77777777" w:rsidR="001563A9" w:rsidRDefault="001563A9" w:rsidP="00981C24">
            <w:pPr>
              <w:spacing w:line="360" w:lineRule="auto"/>
              <w:rPr>
                <w:color w:val="000000"/>
              </w:rPr>
            </w:pPr>
            <w:r>
              <w:rPr>
                <w:color w:val="000000"/>
              </w:rPr>
              <w:t>- Develop and integrate unique client codes (as opposed to identifying information) within GCO, lab and STI clinical pathways to ensure seamless data sharing</w:t>
            </w:r>
          </w:p>
          <w:p w14:paraId="304D98F6" w14:textId="77777777" w:rsidR="001563A9" w:rsidRDefault="001563A9" w:rsidP="00981C24">
            <w:pPr>
              <w:spacing w:line="360" w:lineRule="auto"/>
              <w:rPr>
                <w:color w:val="000000"/>
              </w:rPr>
            </w:pPr>
            <w:r>
              <w:rPr>
                <w:color w:val="000000"/>
              </w:rPr>
              <w:t>- Design a user interface and experience that is intuitive, inclusive, and adaptable to a range of digital health literacy levels, integrating gender-, sex-, and culturally appropriate language and fields for inclusive care.</w:t>
            </w:r>
          </w:p>
          <w:p w14:paraId="2BF1F55A" w14:textId="77777777" w:rsidR="001563A9" w:rsidRPr="005C40B9" w:rsidRDefault="001563A9" w:rsidP="00981C24">
            <w:pPr>
              <w:spacing w:line="360" w:lineRule="auto"/>
              <w:rPr>
                <w:color w:val="000000"/>
              </w:rPr>
            </w:pPr>
            <w:r>
              <w:rPr>
                <w:color w:val="000000"/>
              </w:rPr>
              <w:t>- Design “how it works” animations and videos that explicitly describe the user journey and explain the testing process.</w:t>
            </w:r>
          </w:p>
        </w:tc>
      </w:tr>
      <w:tr w:rsidR="001563A9" w:rsidRPr="005C40B9" w14:paraId="5388BD5F" w14:textId="77777777" w:rsidTr="00981C24">
        <w:trPr>
          <w:trHeight w:val="320"/>
        </w:trPr>
        <w:tc>
          <w:tcPr>
            <w:tcW w:w="2376" w:type="dxa"/>
            <w:noWrap/>
            <w:hideMark/>
          </w:tcPr>
          <w:p w14:paraId="487C6985" w14:textId="77777777" w:rsidR="001563A9" w:rsidRPr="005C40B9" w:rsidRDefault="001563A9" w:rsidP="00981C24">
            <w:pPr>
              <w:spacing w:line="360" w:lineRule="auto"/>
              <w:rPr>
                <w:b/>
                <w:bCs/>
                <w:color w:val="000000"/>
              </w:rPr>
            </w:pPr>
            <w:r w:rsidRPr="00576029">
              <w:rPr>
                <w:b/>
                <w:bCs/>
                <w:color w:val="000000"/>
              </w:rPr>
              <w:t>Facilitate convenient</w:t>
            </w:r>
            <w:r w:rsidRPr="00873F30">
              <w:rPr>
                <w:b/>
                <w:bCs/>
                <w:color w:val="000000"/>
              </w:rPr>
              <w:t xml:space="preserve">, discreet and </w:t>
            </w:r>
            <w:r w:rsidRPr="00576029">
              <w:rPr>
                <w:b/>
                <w:bCs/>
                <w:color w:val="000000"/>
              </w:rPr>
              <w:t>sensitive specimen submission</w:t>
            </w:r>
            <w:r w:rsidRPr="00576029">
              <w:rPr>
                <w:sz w:val="22"/>
                <w:szCs w:val="22"/>
              </w:rPr>
              <w:t> </w:t>
            </w:r>
          </w:p>
        </w:tc>
        <w:tc>
          <w:tcPr>
            <w:tcW w:w="7400" w:type="dxa"/>
            <w:noWrap/>
          </w:tcPr>
          <w:p w14:paraId="67E90056" w14:textId="77777777" w:rsidR="001563A9" w:rsidRDefault="001563A9" w:rsidP="00981C24">
            <w:pPr>
              <w:spacing w:line="360" w:lineRule="auto"/>
              <w:rPr>
                <w:color w:val="000000"/>
              </w:rPr>
            </w:pPr>
            <w:r>
              <w:rPr>
                <w:color w:val="000000"/>
              </w:rPr>
              <w:t>- Include links to location-based lab finders partnered with GCO, including location-based lab recommendations and walk-in wait times (from partner lab).</w:t>
            </w:r>
          </w:p>
          <w:p w14:paraId="70BEC818" w14:textId="77777777" w:rsidR="001563A9" w:rsidRDefault="001563A9" w:rsidP="00981C24">
            <w:pPr>
              <w:spacing w:line="360" w:lineRule="auto"/>
              <w:rPr>
                <w:color w:val="000000"/>
              </w:rPr>
            </w:pPr>
            <w:r w:rsidRPr="005C40B9">
              <w:rPr>
                <w:color w:val="000000"/>
              </w:rPr>
              <w:t xml:space="preserve">- </w:t>
            </w:r>
            <w:r>
              <w:rPr>
                <w:color w:val="000000"/>
              </w:rPr>
              <w:t>Define mechanisms for downloading and/or sharing test requisition forms with partner labs that are user-friendly, with clear instructions to support people of varying digital (health) literacy.</w:t>
            </w:r>
          </w:p>
          <w:p w14:paraId="620F2D4A" w14:textId="77777777" w:rsidR="001563A9" w:rsidRDefault="001563A9" w:rsidP="00981C24">
            <w:pPr>
              <w:spacing w:line="360" w:lineRule="auto"/>
              <w:rPr>
                <w:color w:val="000000"/>
              </w:rPr>
            </w:pPr>
            <w:r>
              <w:rPr>
                <w:color w:val="000000"/>
              </w:rPr>
              <w:t>- Maintain confidentiality by using unique client codes instead of personal identifiers on lab forms.</w:t>
            </w:r>
          </w:p>
          <w:p w14:paraId="7B49515C" w14:textId="77777777" w:rsidR="001563A9" w:rsidRDefault="001563A9" w:rsidP="00981C24">
            <w:pPr>
              <w:spacing w:line="360" w:lineRule="auto"/>
              <w:rPr>
                <w:color w:val="000000"/>
              </w:rPr>
            </w:pPr>
            <w:r>
              <w:rPr>
                <w:color w:val="000000"/>
              </w:rPr>
              <w:lastRenderedPageBreak/>
              <w:t>- Develop data integration pathways to ensure 2-D codes on forms appropriately auto-populate lab information systems and minimize errors.</w:t>
            </w:r>
          </w:p>
          <w:p w14:paraId="46C342B0" w14:textId="77777777" w:rsidR="001563A9" w:rsidRDefault="001563A9" w:rsidP="00981C24">
            <w:pPr>
              <w:spacing w:line="360" w:lineRule="auto"/>
              <w:rPr>
                <w:color w:val="000000"/>
              </w:rPr>
            </w:pPr>
            <w:r>
              <w:rPr>
                <w:color w:val="000000"/>
              </w:rPr>
              <w:t>- Collaboratively develop</w:t>
            </w:r>
            <w:r w:rsidRPr="008D77A2">
              <w:rPr>
                <w:color w:val="000000"/>
              </w:rPr>
              <w:t xml:space="preserve"> comprehensive </w:t>
            </w:r>
            <w:r>
              <w:rPr>
                <w:color w:val="000000"/>
              </w:rPr>
              <w:t xml:space="preserve">SOPs and </w:t>
            </w:r>
            <w:r w:rsidRPr="008D77A2">
              <w:rPr>
                <w:color w:val="000000"/>
              </w:rPr>
              <w:t>training for laboratory staff on the specific requirements of the program, including handling</w:t>
            </w:r>
            <w:r>
              <w:rPr>
                <w:color w:val="000000"/>
              </w:rPr>
              <w:t xml:space="preserve"> and transportation of</w:t>
            </w:r>
            <w:r w:rsidRPr="008D77A2">
              <w:rPr>
                <w:color w:val="000000"/>
              </w:rPr>
              <w:t xml:space="preserve"> non-nominal specimens.</w:t>
            </w:r>
          </w:p>
          <w:p w14:paraId="4BE234FA" w14:textId="77777777" w:rsidR="001563A9" w:rsidRDefault="001563A9" w:rsidP="00981C24">
            <w:pPr>
              <w:spacing w:line="360" w:lineRule="auto"/>
              <w:rPr>
                <w:color w:val="000000"/>
              </w:rPr>
            </w:pPr>
            <w:r>
              <w:rPr>
                <w:color w:val="000000"/>
              </w:rPr>
              <w:t>- Develop, deploy and regularly update gender-</w:t>
            </w:r>
            <w:r w:rsidRPr="002F3D5F">
              <w:rPr>
                <w:color w:val="000000"/>
              </w:rPr>
              <w:t xml:space="preserve">sensitive instructional materials to guide users through the </w:t>
            </w:r>
            <w:r>
              <w:rPr>
                <w:color w:val="000000"/>
              </w:rPr>
              <w:t xml:space="preserve">sample collection (including </w:t>
            </w:r>
            <w:r w:rsidRPr="002F3D5F">
              <w:rPr>
                <w:color w:val="000000"/>
              </w:rPr>
              <w:t>self-collection</w:t>
            </w:r>
            <w:r>
              <w:rPr>
                <w:color w:val="000000"/>
              </w:rPr>
              <w:t>)</w:t>
            </w:r>
            <w:r w:rsidRPr="002F3D5F">
              <w:rPr>
                <w:color w:val="000000"/>
              </w:rPr>
              <w:t xml:space="preserve"> process</w:t>
            </w:r>
            <w:r>
              <w:rPr>
                <w:color w:val="000000"/>
              </w:rPr>
              <w:t>es</w:t>
            </w:r>
            <w:r w:rsidRPr="002F3D5F">
              <w:rPr>
                <w:color w:val="000000"/>
              </w:rPr>
              <w:t>, addressing potential literacy barriers</w:t>
            </w:r>
            <w:r>
              <w:rPr>
                <w:color w:val="000000"/>
              </w:rPr>
              <w:t>.</w:t>
            </w:r>
          </w:p>
          <w:p w14:paraId="401728E5" w14:textId="77777777" w:rsidR="001563A9" w:rsidRPr="005C40B9" w:rsidRDefault="001563A9" w:rsidP="00981C24">
            <w:pPr>
              <w:spacing w:line="360" w:lineRule="auto"/>
              <w:rPr>
                <w:color w:val="000000"/>
              </w:rPr>
            </w:pPr>
            <w:r>
              <w:rPr>
                <w:color w:val="000000"/>
              </w:rPr>
              <w:t xml:space="preserve">- </w:t>
            </w:r>
            <w:r w:rsidRPr="00CA618B">
              <w:rPr>
                <w:color w:val="000000"/>
              </w:rPr>
              <w:t>Establish contingency protocols for sample rejection due to improper collection; includ</w:t>
            </w:r>
            <w:r>
              <w:rPr>
                <w:color w:val="000000"/>
              </w:rPr>
              <w:t>ing</w:t>
            </w:r>
            <w:r w:rsidRPr="00CA618B">
              <w:rPr>
                <w:color w:val="000000"/>
              </w:rPr>
              <w:t xml:space="preserve"> easy-to-understand re-testing workflows.</w:t>
            </w:r>
          </w:p>
        </w:tc>
      </w:tr>
      <w:tr w:rsidR="001563A9" w:rsidRPr="005C40B9" w14:paraId="626AE171" w14:textId="77777777" w:rsidTr="00981C24">
        <w:trPr>
          <w:trHeight w:val="320"/>
        </w:trPr>
        <w:tc>
          <w:tcPr>
            <w:tcW w:w="2376" w:type="dxa"/>
            <w:noWrap/>
            <w:hideMark/>
          </w:tcPr>
          <w:p w14:paraId="3FD5B9BB" w14:textId="77777777" w:rsidR="001563A9" w:rsidRPr="005C40B9" w:rsidRDefault="001563A9" w:rsidP="00981C24">
            <w:pPr>
              <w:spacing w:line="360" w:lineRule="auto"/>
              <w:rPr>
                <w:b/>
                <w:bCs/>
                <w:color w:val="000000"/>
              </w:rPr>
            </w:pPr>
            <w:r w:rsidRPr="00873F30">
              <w:rPr>
                <w:b/>
                <w:bCs/>
                <w:color w:val="000000"/>
              </w:rPr>
              <w:lastRenderedPageBreak/>
              <w:t>Ensure a sense of private and confidential access to testing</w:t>
            </w:r>
          </w:p>
        </w:tc>
        <w:tc>
          <w:tcPr>
            <w:tcW w:w="7400" w:type="dxa"/>
            <w:noWrap/>
          </w:tcPr>
          <w:p w14:paraId="05431B12" w14:textId="77777777" w:rsidR="001563A9" w:rsidRDefault="001563A9" w:rsidP="00981C24">
            <w:pPr>
              <w:spacing w:line="360" w:lineRule="auto"/>
              <w:rPr>
                <w:color w:val="000000"/>
              </w:rPr>
            </w:pPr>
            <w:r w:rsidRPr="005A3D3E">
              <w:rPr>
                <w:color w:val="000000"/>
              </w:rPr>
              <w:t>- Develop clear protocols for managing user accounts without PHNs</w:t>
            </w:r>
            <w:r>
              <w:rPr>
                <w:color w:val="000000"/>
              </w:rPr>
              <w:t xml:space="preserve"> or other identifiers (using email only)</w:t>
            </w:r>
            <w:r w:rsidRPr="005A3D3E">
              <w:rPr>
                <w:color w:val="000000"/>
              </w:rPr>
              <w:t xml:space="preserve"> and</w:t>
            </w:r>
            <w:r>
              <w:rPr>
                <w:color w:val="000000"/>
              </w:rPr>
              <w:t xml:space="preserve"> </w:t>
            </w:r>
            <w:r w:rsidRPr="005A3D3E">
              <w:rPr>
                <w:color w:val="000000"/>
              </w:rPr>
              <w:t>including pathways for public health follow-up and result linkage.</w:t>
            </w:r>
          </w:p>
          <w:p w14:paraId="7A7236BC" w14:textId="77777777" w:rsidR="001563A9" w:rsidRDefault="001563A9" w:rsidP="00981C24">
            <w:pPr>
              <w:spacing w:line="360" w:lineRule="auto"/>
              <w:rPr>
                <w:color w:val="000000"/>
              </w:rPr>
            </w:pPr>
            <w:r w:rsidRPr="00E5198A">
              <w:rPr>
                <w:color w:val="000000"/>
              </w:rPr>
              <w:t>- Apply privacy-by-design principles, minimizing data collection to what is strictly necessary</w:t>
            </w:r>
            <w:r>
              <w:rPr>
                <w:color w:val="000000"/>
              </w:rPr>
              <w:t xml:space="preserve"> and providing upfront explanation about why data is being collected through an explicit privacy policy and explanatory pop-ups on the website</w:t>
            </w:r>
            <w:r w:rsidRPr="00E5198A">
              <w:rPr>
                <w:color w:val="000000"/>
              </w:rPr>
              <w:t>.</w:t>
            </w:r>
          </w:p>
          <w:p w14:paraId="0AAAC927" w14:textId="77777777" w:rsidR="001563A9" w:rsidRDefault="001563A9" w:rsidP="00981C24">
            <w:pPr>
              <w:spacing w:line="360" w:lineRule="auto"/>
              <w:rPr>
                <w:color w:val="000000"/>
              </w:rPr>
            </w:pPr>
            <w:r w:rsidRPr="00524EC6">
              <w:rPr>
                <w:color w:val="000000"/>
              </w:rPr>
              <w:t>- Ensure user control and awareness over optional vs. mandatory data fields (e.g., gender, sexual orientation, ethnicity).</w:t>
            </w:r>
          </w:p>
          <w:p w14:paraId="54F3A493" w14:textId="77777777" w:rsidR="001563A9" w:rsidRDefault="001563A9" w:rsidP="00981C24">
            <w:pPr>
              <w:spacing w:line="360" w:lineRule="auto"/>
              <w:rPr>
                <w:color w:val="000000"/>
              </w:rPr>
            </w:pPr>
            <w:r w:rsidRPr="00DE4223">
              <w:rPr>
                <w:color w:val="000000"/>
              </w:rPr>
              <w:t xml:space="preserve">- Mitigate risks of single-factor authentication by encouraging strong password use and providing optional 2FA.  </w:t>
            </w:r>
          </w:p>
          <w:p w14:paraId="21FD7937" w14:textId="77777777" w:rsidR="001563A9" w:rsidRDefault="001563A9" w:rsidP="00981C24">
            <w:pPr>
              <w:spacing w:line="360" w:lineRule="auto"/>
              <w:rPr>
                <w:color w:val="000000"/>
              </w:rPr>
            </w:pPr>
            <w:r w:rsidRPr="00B07F4A">
              <w:rPr>
                <w:color w:val="000000"/>
              </w:rPr>
              <w:t xml:space="preserve">- Implement 2FA in a way that does not disadvantage low-literacy or low-access users (e.g., allow SMS or authenticator app options).  </w:t>
            </w:r>
          </w:p>
          <w:p w14:paraId="141FF658" w14:textId="77777777" w:rsidR="001563A9" w:rsidRDefault="001563A9" w:rsidP="00981C24">
            <w:pPr>
              <w:spacing w:line="360" w:lineRule="auto"/>
              <w:rPr>
                <w:color w:val="000000"/>
              </w:rPr>
            </w:pPr>
            <w:r w:rsidRPr="00B07F4A">
              <w:rPr>
                <w:color w:val="000000"/>
              </w:rPr>
              <w:t>- Provide 2FA guidance using plain language and culturally sensitive instructions.</w:t>
            </w:r>
          </w:p>
          <w:p w14:paraId="293A4CC3" w14:textId="77777777" w:rsidR="001563A9" w:rsidRDefault="001563A9" w:rsidP="00981C24">
            <w:pPr>
              <w:spacing w:line="360" w:lineRule="auto"/>
              <w:rPr>
                <w:color w:val="000000"/>
              </w:rPr>
            </w:pPr>
            <w:r w:rsidRPr="00F428ED">
              <w:rPr>
                <w:color w:val="000000"/>
              </w:rPr>
              <w:t xml:space="preserve">- </w:t>
            </w:r>
            <w:r>
              <w:rPr>
                <w:color w:val="000000"/>
              </w:rPr>
              <w:t>Explicit privacy policies and terms of use (as above)</w:t>
            </w:r>
            <w:r w:rsidRPr="00F428ED">
              <w:rPr>
                <w:color w:val="000000"/>
              </w:rPr>
              <w:t xml:space="preserve"> </w:t>
            </w:r>
          </w:p>
          <w:p w14:paraId="3C9F908F" w14:textId="77777777" w:rsidR="001563A9" w:rsidRDefault="001563A9" w:rsidP="00981C24">
            <w:pPr>
              <w:spacing w:line="360" w:lineRule="auto"/>
              <w:rPr>
                <w:color w:val="000000"/>
              </w:rPr>
            </w:pPr>
            <w:r w:rsidRPr="00F428ED">
              <w:rPr>
                <w:color w:val="000000"/>
              </w:rPr>
              <w:t xml:space="preserve">- Include visual privacy cues that explains data usage at key steps (progressive disclosure).  </w:t>
            </w:r>
          </w:p>
          <w:p w14:paraId="50798EDF" w14:textId="77777777" w:rsidR="001563A9" w:rsidRPr="005C40B9" w:rsidRDefault="001563A9" w:rsidP="00981C24">
            <w:pPr>
              <w:spacing w:line="360" w:lineRule="auto"/>
              <w:rPr>
                <w:color w:val="000000"/>
              </w:rPr>
            </w:pPr>
            <w:r w:rsidRPr="00F428ED">
              <w:rPr>
                <w:color w:val="000000"/>
              </w:rPr>
              <w:t xml:space="preserve">- Offer </w:t>
            </w:r>
            <w:r>
              <w:rPr>
                <w:color w:val="000000"/>
              </w:rPr>
              <w:t>information on users’</w:t>
            </w:r>
            <w:r w:rsidRPr="00F428ED">
              <w:rPr>
                <w:color w:val="000000"/>
              </w:rPr>
              <w:t xml:space="preserve"> privacy rights, data usage, and consent options.</w:t>
            </w:r>
          </w:p>
        </w:tc>
      </w:tr>
      <w:tr w:rsidR="001563A9" w:rsidRPr="005C40B9" w14:paraId="03A451F8" w14:textId="77777777" w:rsidTr="00981C24">
        <w:trPr>
          <w:trHeight w:val="320"/>
        </w:trPr>
        <w:tc>
          <w:tcPr>
            <w:tcW w:w="2376" w:type="dxa"/>
            <w:noWrap/>
            <w:hideMark/>
          </w:tcPr>
          <w:p w14:paraId="3957A37D" w14:textId="77777777" w:rsidR="001563A9" w:rsidRPr="005C40B9" w:rsidRDefault="001563A9" w:rsidP="00981C24">
            <w:pPr>
              <w:spacing w:line="360" w:lineRule="auto"/>
              <w:rPr>
                <w:b/>
                <w:bCs/>
                <w:color w:val="000000"/>
              </w:rPr>
            </w:pPr>
            <w:r w:rsidRPr="005C40B9">
              <w:rPr>
                <w:b/>
                <w:bCs/>
                <w:color w:val="000000"/>
              </w:rPr>
              <w:lastRenderedPageBreak/>
              <w:t>Support user autonomy and agency in managing testing</w:t>
            </w:r>
          </w:p>
        </w:tc>
        <w:tc>
          <w:tcPr>
            <w:tcW w:w="7400" w:type="dxa"/>
            <w:noWrap/>
          </w:tcPr>
          <w:p w14:paraId="7227BA6A" w14:textId="77777777" w:rsidR="001563A9" w:rsidRDefault="001563A9" w:rsidP="00981C24">
            <w:pPr>
              <w:spacing w:line="360" w:lineRule="auto"/>
              <w:rPr>
                <w:color w:val="000000"/>
              </w:rPr>
            </w:pPr>
            <w:r w:rsidRPr="007275CE">
              <w:rPr>
                <w:color w:val="000000"/>
              </w:rPr>
              <w:t>- Ensure clinical safety through algorithm-based eligibility rules, with periodic review by clinicians.</w:t>
            </w:r>
          </w:p>
          <w:p w14:paraId="792763B3" w14:textId="77777777" w:rsidR="001563A9" w:rsidRDefault="001563A9" w:rsidP="00981C24">
            <w:pPr>
              <w:spacing w:line="360" w:lineRule="auto"/>
              <w:rPr>
                <w:color w:val="000000"/>
              </w:rPr>
            </w:pPr>
            <w:r w:rsidRPr="006D28C2">
              <w:rPr>
                <w:color w:val="000000"/>
              </w:rPr>
              <w:t>- Provide education prompts and context-sensitive warnings for symptoms that may require in-person care.</w:t>
            </w:r>
          </w:p>
          <w:p w14:paraId="7728B925" w14:textId="77777777" w:rsidR="001563A9" w:rsidRDefault="001563A9" w:rsidP="00981C24">
            <w:pPr>
              <w:spacing w:line="360" w:lineRule="auto"/>
              <w:rPr>
                <w:color w:val="000000"/>
              </w:rPr>
            </w:pPr>
            <w:r w:rsidRPr="00E83BC7">
              <w:rPr>
                <w:color w:val="000000"/>
              </w:rPr>
              <w:t>- Clarify scope and limitations of self-initiated requisitions in relation to existing clinical pathways.</w:t>
            </w:r>
          </w:p>
          <w:p w14:paraId="7053A8AA" w14:textId="77777777" w:rsidR="001563A9" w:rsidRDefault="001563A9" w:rsidP="00981C24">
            <w:pPr>
              <w:spacing w:line="360" w:lineRule="auto"/>
              <w:rPr>
                <w:color w:val="000000"/>
              </w:rPr>
            </w:pPr>
            <w:r w:rsidRPr="00012999">
              <w:rPr>
                <w:color w:val="000000"/>
              </w:rPr>
              <w:t xml:space="preserve">- Collaborate with labs to maintain walk-in workflows that respect confidentiality, particularly for users without ID.  </w:t>
            </w:r>
          </w:p>
          <w:p w14:paraId="547A7512" w14:textId="77777777" w:rsidR="001563A9" w:rsidRDefault="001563A9" w:rsidP="00981C24">
            <w:pPr>
              <w:spacing w:line="360" w:lineRule="auto"/>
              <w:rPr>
                <w:color w:val="000000"/>
              </w:rPr>
            </w:pPr>
            <w:r w:rsidRPr="00012999">
              <w:rPr>
                <w:color w:val="000000"/>
              </w:rPr>
              <w:t>- Ensure 2D barcoded requisitions are reliably processed and matched to user accounts.</w:t>
            </w:r>
          </w:p>
          <w:p w14:paraId="78EA225B" w14:textId="77777777" w:rsidR="001563A9" w:rsidRDefault="001563A9" w:rsidP="00981C24">
            <w:pPr>
              <w:spacing w:line="360" w:lineRule="auto"/>
              <w:rPr>
                <w:color w:val="000000"/>
              </w:rPr>
            </w:pPr>
            <w:r w:rsidRPr="00E72443">
              <w:rPr>
                <w:color w:val="000000"/>
              </w:rPr>
              <w:t>- Provide clear instructions and FAQs to reduce front-desk queries and stigma-related dropouts.</w:t>
            </w:r>
          </w:p>
          <w:p w14:paraId="4934EFB3" w14:textId="77777777" w:rsidR="001563A9" w:rsidRDefault="001563A9" w:rsidP="00981C24">
            <w:pPr>
              <w:spacing w:line="360" w:lineRule="auto"/>
              <w:rPr>
                <w:color w:val="000000"/>
              </w:rPr>
            </w:pPr>
            <w:r w:rsidRPr="005D264B">
              <w:rPr>
                <w:color w:val="000000"/>
              </w:rPr>
              <w:t>- Calibrate reminder frequency based on user preferences</w:t>
            </w:r>
            <w:r>
              <w:rPr>
                <w:color w:val="000000"/>
              </w:rPr>
              <w:t xml:space="preserve"> and sexual-</w:t>
            </w:r>
            <w:r w:rsidRPr="005D264B">
              <w:rPr>
                <w:color w:val="000000"/>
              </w:rPr>
              <w:t>risk profile</w:t>
            </w:r>
            <w:r>
              <w:rPr>
                <w:color w:val="000000"/>
              </w:rPr>
              <w:t>. Considerations ongoing for including</w:t>
            </w:r>
            <w:r w:rsidRPr="005D264B">
              <w:rPr>
                <w:color w:val="000000"/>
              </w:rPr>
              <w:t xml:space="preserve"> testing history.  </w:t>
            </w:r>
          </w:p>
          <w:p w14:paraId="0EDC7C6C" w14:textId="77777777" w:rsidR="001563A9" w:rsidRDefault="001563A9" w:rsidP="00981C24">
            <w:pPr>
              <w:spacing w:line="360" w:lineRule="auto"/>
              <w:rPr>
                <w:color w:val="000000"/>
              </w:rPr>
            </w:pPr>
            <w:r w:rsidRPr="005D264B">
              <w:rPr>
                <w:color w:val="000000"/>
              </w:rPr>
              <w:t xml:space="preserve">- Enable opt-in and opt-out for </w:t>
            </w:r>
            <w:r>
              <w:rPr>
                <w:color w:val="000000"/>
              </w:rPr>
              <w:t xml:space="preserve">testing </w:t>
            </w:r>
            <w:r w:rsidRPr="005D264B">
              <w:rPr>
                <w:color w:val="000000"/>
              </w:rPr>
              <w:t>reminder</w:t>
            </w:r>
            <w:r>
              <w:rPr>
                <w:color w:val="000000"/>
              </w:rPr>
              <w:t>s</w:t>
            </w:r>
            <w:r w:rsidRPr="005D264B">
              <w:rPr>
                <w:color w:val="000000"/>
              </w:rPr>
              <w:t xml:space="preserve"> with transparent explanations of purpose.</w:t>
            </w:r>
          </w:p>
          <w:p w14:paraId="3B9DFF45" w14:textId="77777777" w:rsidR="001563A9" w:rsidRDefault="001563A9" w:rsidP="00981C24">
            <w:pPr>
              <w:spacing w:line="360" w:lineRule="auto"/>
              <w:rPr>
                <w:color w:val="000000"/>
              </w:rPr>
            </w:pPr>
            <w:r w:rsidRPr="006018E0">
              <w:rPr>
                <w:color w:val="000000"/>
              </w:rPr>
              <w:t>- Avoid gatekeeping language or hard rules that may deter access; instead use behavioral nudges and educational messages.</w:t>
            </w:r>
          </w:p>
          <w:p w14:paraId="3756D135" w14:textId="77777777" w:rsidR="001563A9" w:rsidRDefault="001563A9" w:rsidP="00981C24">
            <w:pPr>
              <w:spacing w:line="360" w:lineRule="auto"/>
              <w:rPr>
                <w:color w:val="000000"/>
              </w:rPr>
            </w:pPr>
            <w:r w:rsidRPr="00750809">
              <w:rPr>
                <w:color w:val="000000"/>
              </w:rPr>
              <w:t>- Regularly monitor test volume and patterns to ensure alignment with clinical guidelines and public health priorities</w:t>
            </w:r>
            <w:r>
              <w:rPr>
                <w:color w:val="000000"/>
              </w:rPr>
              <w:t xml:space="preserve"> while maintaining a user-centred ethos</w:t>
            </w:r>
            <w:r w:rsidRPr="00750809">
              <w:rPr>
                <w:color w:val="000000"/>
              </w:rPr>
              <w:t>.</w:t>
            </w:r>
          </w:p>
          <w:p w14:paraId="18A4C19D" w14:textId="77777777" w:rsidR="001563A9" w:rsidRPr="005C40B9" w:rsidRDefault="001563A9" w:rsidP="00981C24">
            <w:pPr>
              <w:spacing w:line="360" w:lineRule="auto"/>
              <w:rPr>
                <w:color w:val="000000"/>
              </w:rPr>
            </w:pPr>
            <w:r w:rsidRPr="006D516E">
              <w:rPr>
                <w:color w:val="000000"/>
              </w:rPr>
              <w:t>- Communicate clearly when certain tests may not be recommended, while respecting user autonomy to proceed.</w:t>
            </w:r>
          </w:p>
        </w:tc>
      </w:tr>
      <w:tr w:rsidR="001563A9" w:rsidRPr="005C40B9" w14:paraId="6764CBD7" w14:textId="77777777" w:rsidTr="00981C24">
        <w:trPr>
          <w:trHeight w:val="320"/>
        </w:trPr>
        <w:tc>
          <w:tcPr>
            <w:tcW w:w="2376" w:type="dxa"/>
            <w:noWrap/>
            <w:hideMark/>
          </w:tcPr>
          <w:p w14:paraId="51E957D5" w14:textId="77777777" w:rsidR="001563A9" w:rsidRPr="005C40B9" w:rsidRDefault="001563A9" w:rsidP="00981C24">
            <w:pPr>
              <w:spacing w:line="360" w:lineRule="auto"/>
              <w:rPr>
                <w:b/>
                <w:bCs/>
                <w:color w:val="000000"/>
                <w:vertAlign w:val="superscript"/>
              </w:rPr>
            </w:pPr>
            <w:r w:rsidRPr="005C40B9">
              <w:rPr>
                <w:b/>
                <w:bCs/>
                <w:color w:val="000000"/>
              </w:rPr>
              <w:t>Ensure timely, integrated linkage to treatment and follow-up services</w:t>
            </w:r>
            <w:r>
              <w:rPr>
                <w:b/>
                <w:bCs/>
                <w:color w:val="000000"/>
                <w:vertAlign w:val="superscript"/>
              </w:rPr>
              <w:t>*</w:t>
            </w:r>
          </w:p>
        </w:tc>
        <w:tc>
          <w:tcPr>
            <w:tcW w:w="7400" w:type="dxa"/>
            <w:noWrap/>
          </w:tcPr>
          <w:p w14:paraId="7FDB5DD1" w14:textId="77777777" w:rsidR="001563A9" w:rsidRDefault="001563A9" w:rsidP="00981C24">
            <w:pPr>
              <w:spacing w:line="360" w:lineRule="auto"/>
              <w:rPr>
                <w:color w:val="000000"/>
              </w:rPr>
            </w:pPr>
            <w:r w:rsidRPr="005C40B9">
              <w:rPr>
                <w:color w:val="000000"/>
              </w:rPr>
              <w:t xml:space="preserve">- </w:t>
            </w:r>
            <w:r w:rsidRPr="008130C6">
              <w:rPr>
                <w:color w:val="000000"/>
              </w:rPr>
              <w:t>Develop clerical and clinical procedures to support results entry, case follow-up and treatment coordination</w:t>
            </w:r>
            <w:r>
              <w:rPr>
                <w:color w:val="000000"/>
              </w:rPr>
              <w:t xml:space="preserve">. </w:t>
            </w:r>
          </w:p>
          <w:p w14:paraId="1DAB1A28" w14:textId="77777777" w:rsidR="001563A9" w:rsidRDefault="001563A9" w:rsidP="00981C24">
            <w:pPr>
              <w:spacing w:line="360" w:lineRule="auto"/>
              <w:rPr>
                <w:color w:val="000000"/>
                <w:vertAlign w:val="superscript"/>
              </w:rPr>
            </w:pPr>
            <w:r>
              <w:rPr>
                <w:color w:val="000000"/>
              </w:rPr>
              <w:t>- Map and develop protocols</w:t>
            </w:r>
            <w:r w:rsidRPr="0069374C">
              <w:rPr>
                <w:color w:val="000000"/>
              </w:rPr>
              <w:t xml:space="preserve"> for data flow between labs, GCO, and clinics (including LIS and EMRs)</w:t>
            </w:r>
            <w:r>
              <w:rPr>
                <w:color w:val="000000"/>
              </w:rPr>
              <w:t xml:space="preserve">, accounting for use of unique codes rather than PHN and other </w:t>
            </w:r>
            <w:proofErr w:type="gramStart"/>
            <w:r>
              <w:rPr>
                <w:color w:val="000000"/>
              </w:rPr>
              <w:t>identifiers</w:t>
            </w:r>
            <w:r w:rsidRPr="0069374C">
              <w:rPr>
                <w:color w:val="000000"/>
              </w:rPr>
              <w:t>.</w:t>
            </w:r>
            <w:r>
              <w:rPr>
                <w:color w:val="000000"/>
                <w:vertAlign w:val="superscript"/>
              </w:rPr>
              <w:t>*</w:t>
            </w:r>
            <w:proofErr w:type="gramEnd"/>
          </w:p>
          <w:p w14:paraId="48173457" w14:textId="77777777" w:rsidR="001563A9" w:rsidRDefault="001563A9" w:rsidP="00981C24">
            <w:pPr>
              <w:spacing w:line="360" w:lineRule="auto"/>
              <w:rPr>
                <w:color w:val="000000"/>
              </w:rPr>
            </w:pPr>
            <w:r>
              <w:rPr>
                <w:color w:val="000000"/>
              </w:rPr>
              <w:t>- Train clinical staff on results management, transfer from LIS and EMRs to GCO (including negative and positive cases) and case escalation (for positive cases only).</w:t>
            </w:r>
          </w:p>
          <w:p w14:paraId="3D3FD635" w14:textId="77777777" w:rsidR="001563A9" w:rsidRPr="00AE6E4A" w:rsidRDefault="001563A9" w:rsidP="00981C24">
            <w:pPr>
              <w:spacing w:line="360" w:lineRule="auto"/>
              <w:rPr>
                <w:color w:val="000000"/>
              </w:rPr>
            </w:pPr>
            <w:r>
              <w:rPr>
                <w:color w:val="000000"/>
              </w:rPr>
              <w:lastRenderedPageBreak/>
              <w:t>- Anticipate</w:t>
            </w:r>
            <w:r w:rsidRPr="009470C2">
              <w:rPr>
                <w:color w:val="000000"/>
              </w:rPr>
              <w:t xml:space="preserve"> staffing and surge capacity </w:t>
            </w:r>
            <w:r>
              <w:rPr>
                <w:color w:val="000000"/>
              </w:rPr>
              <w:t xml:space="preserve">needs to </w:t>
            </w:r>
            <w:r w:rsidRPr="009470C2">
              <w:rPr>
                <w:color w:val="000000"/>
              </w:rPr>
              <w:t xml:space="preserve">handle increases in </w:t>
            </w:r>
            <w:r>
              <w:rPr>
                <w:color w:val="000000"/>
              </w:rPr>
              <w:t xml:space="preserve">testing uptake and </w:t>
            </w:r>
            <w:r w:rsidRPr="009470C2">
              <w:rPr>
                <w:color w:val="000000"/>
              </w:rPr>
              <w:t>case volume.</w:t>
            </w:r>
          </w:p>
          <w:p w14:paraId="5509789C" w14:textId="77777777" w:rsidR="001563A9" w:rsidRPr="005C40B9" w:rsidRDefault="001563A9" w:rsidP="00981C24">
            <w:pPr>
              <w:spacing w:line="360" w:lineRule="auto"/>
              <w:rPr>
                <w:color w:val="000000"/>
              </w:rPr>
            </w:pPr>
            <w:r>
              <w:rPr>
                <w:color w:val="000000"/>
              </w:rPr>
              <w:t xml:space="preserve">- </w:t>
            </w:r>
            <w:r w:rsidRPr="000529AB">
              <w:rPr>
                <w:color w:val="000000"/>
              </w:rPr>
              <w:t xml:space="preserve">Coordinate referral pathways and service expectations through memoranda of understanding </w:t>
            </w:r>
            <w:r>
              <w:rPr>
                <w:color w:val="000000"/>
              </w:rPr>
              <w:t xml:space="preserve">(participation agreements) </w:t>
            </w:r>
            <w:r w:rsidRPr="000529AB">
              <w:rPr>
                <w:color w:val="000000"/>
              </w:rPr>
              <w:t>with external partners</w:t>
            </w:r>
            <w:r>
              <w:rPr>
                <w:color w:val="000000"/>
              </w:rPr>
              <w:t xml:space="preserve"> including RHAs</w:t>
            </w:r>
            <w:r w:rsidRPr="000529AB">
              <w:rPr>
                <w:color w:val="000000"/>
              </w:rPr>
              <w:t>.</w:t>
            </w:r>
          </w:p>
        </w:tc>
      </w:tr>
      <w:tr w:rsidR="001563A9" w:rsidRPr="005C40B9" w14:paraId="1638C100" w14:textId="77777777" w:rsidTr="00981C24">
        <w:trPr>
          <w:trHeight w:val="320"/>
        </w:trPr>
        <w:tc>
          <w:tcPr>
            <w:tcW w:w="2376" w:type="dxa"/>
            <w:noWrap/>
            <w:hideMark/>
          </w:tcPr>
          <w:p w14:paraId="20ECE8C6" w14:textId="77777777" w:rsidR="001563A9" w:rsidRPr="005C40B9" w:rsidRDefault="001563A9" w:rsidP="00981C24">
            <w:pPr>
              <w:spacing w:line="360" w:lineRule="auto"/>
              <w:rPr>
                <w:b/>
                <w:bCs/>
                <w:color w:val="000000"/>
              </w:rPr>
            </w:pPr>
            <w:r w:rsidRPr="005C40B9">
              <w:rPr>
                <w:b/>
                <w:bCs/>
                <w:color w:val="000000"/>
              </w:rPr>
              <w:lastRenderedPageBreak/>
              <w:t>Deliver secure, timely and understandable test results</w:t>
            </w:r>
          </w:p>
        </w:tc>
        <w:tc>
          <w:tcPr>
            <w:tcW w:w="7400" w:type="dxa"/>
            <w:noWrap/>
          </w:tcPr>
          <w:p w14:paraId="3BAABC76" w14:textId="77777777" w:rsidR="001563A9" w:rsidRDefault="001563A9" w:rsidP="00981C24">
            <w:pPr>
              <w:spacing w:line="360" w:lineRule="auto"/>
              <w:rPr>
                <w:color w:val="000000"/>
              </w:rPr>
            </w:pPr>
            <w:r w:rsidRPr="005C40B9">
              <w:rPr>
                <w:color w:val="000000"/>
              </w:rPr>
              <w:t xml:space="preserve">- Maintain uptime and usability of GCO </w:t>
            </w:r>
            <w:r>
              <w:rPr>
                <w:color w:val="000000"/>
              </w:rPr>
              <w:t>website while maintaining security and privacy protocols (as described above).</w:t>
            </w:r>
          </w:p>
          <w:p w14:paraId="200CCE1D" w14:textId="77777777" w:rsidR="001563A9" w:rsidRDefault="001563A9" w:rsidP="00981C24">
            <w:pPr>
              <w:spacing w:line="360" w:lineRule="auto"/>
              <w:rPr>
                <w:color w:val="000000"/>
              </w:rPr>
            </w:pPr>
            <w:r>
              <w:rPr>
                <w:color w:val="000000"/>
              </w:rPr>
              <w:t xml:space="preserve">- </w:t>
            </w:r>
            <w:r w:rsidRPr="00FC6949">
              <w:rPr>
                <w:color w:val="000000"/>
              </w:rPr>
              <w:t>Craft result notification messages to prioritize discretion</w:t>
            </w:r>
            <w:r>
              <w:rPr>
                <w:color w:val="000000"/>
              </w:rPr>
              <w:t xml:space="preserve"> – avoiding</w:t>
            </w:r>
            <w:r w:rsidRPr="00FC6949">
              <w:rPr>
                <w:color w:val="000000"/>
              </w:rPr>
              <w:t xml:space="preserve"> the inclusion of STBBI-related terms in subject lines and excluding diagnostic content from email bodie</w:t>
            </w:r>
            <w:r>
              <w:rPr>
                <w:color w:val="000000"/>
              </w:rPr>
              <w:t xml:space="preserve">s – while </w:t>
            </w:r>
            <w:r w:rsidRPr="00FC6949">
              <w:rPr>
                <w:color w:val="000000"/>
              </w:rPr>
              <w:t>clearly instructing users to log in to the secure website to access their results and next steps.</w:t>
            </w:r>
          </w:p>
          <w:p w14:paraId="264C00CF" w14:textId="77777777" w:rsidR="001563A9" w:rsidRDefault="001563A9" w:rsidP="00981C24">
            <w:pPr>
              <w:spacing w:line="360" w:lineRule="auto"/>
              <w:rPr>
                <w:color w:val="000000"/>
              </w:rPr>
            </w:pPr>
            <w:r>
              <w:rPr>
                <w:color w:val="000000"/>
              </w:rPr>
              <w:t xml:space="preserve">- </w:t>
            </w:r>
            <w:r w:rsidRPr="00C1208A">
              <w:rPr>
                <w:color w:val="000000"/>
              </w:rPr>
              <w:t xml:space="preserve">Test email deliverability across providers (Gmail, Outlook, etc.) to prevent </w:t>
            </w:r>
            <w:r>
              <w:rPr>
                <w:color w:val="000000"/>
              </w:rPr>
              <w:t xml:space="preserve">undue </w:t>
            </w:r>
            <w:r w:rsidRPr="00C1208A">
              <w:rPr>
                <w:color w:val="000000"/>
              </w:rPr>
              <w:t xml:space="preserve">junk/spam </w:t>
            </w:r>
            <w:r>
              <w:rPr>
                <w:color w:val="000000"/>
              </w:rPr>
              <w:t>filtering</w:t>
            </w:r>
            <w:r w:rsidRPr="00C1208A">
              <w:rPr>
                <w:color w:val="000000"/>
              </w:rPr>
              <w:t>.</w:t>
            </w:r>
          </w:p>
          <w:p w14:paraId="4CC7C99C" w14:textId="77777777" w:rsidR="001563A9" w:rsidRDefault="001563A9" w:rsidP="00981C24">
            <w:pPr>
              <w:spacing w:line="360" w:lineRule="auto"/>
              <w:rPr>
                <w:color w:val="000000"/>
              </w:rPr>
            </w:pPr>
            <w:r>
              <w:rPr>
                <w:color w:val="000000"/>
              </w:rPr>
              <w:t>- Allow users to manage results notification settings.</w:t>
            </w:r>
          </w:p>
          <w:p w14:paraId="278E394B" w14:textId="77777777" w:rsidR="001563A9" w:rsidRPr="005C40B9" w:rsidRDefault="001563A9" w:rsidP="00981C24">
            <w:pPr>
              <w:spacing w:line="360" w:lineRule="auto"/>
              <w:rPr>
                <w:color w:val="000000"/>
              </w:rPr>
            </w:pPr>
            <w:r w:rsidRPr="005C40B9">
              <w:rPr>
                <w:color w:val="000000"/>
              </w:rPr>
              <w:t xml:space="preserve">- </w:t>
            </w:r>
            <w:r>
              <w:rPr>
                <w:color w:val="000000"/>
              </w:rPr>
              <w:t xml:space="preserve">Develop plain-language education materials to help users interpret and act on results based on context. </w:t>
            </w:r>
          </w:p>
        </w:tc>
      </w:tr>
      <w:tr w:rsidR="001563A9" w:rsidRPr="005C40B9" w14:paraId="696EAFDB" w14:textId="77777777" w:rsidTr="00981C24">
        <w:trPr>
          <w:trHeight w:val="320"/>
        </w:trPr>
        <w:tc>
          <w:tcPr>
            <w:tcW w:w="2376" w:type="dxa"/>
            <w:noWrap/>
            <w:hideMark/>
          </w:tcPr>
          <w:p w14:paraId="1A50CCCF" w14:textId="77777777" w:rsidR="001563A9" w:rsidRPr="005C40B9" w:rsidRDefault="001563A9" w:rsidP="00981C24">
            <w:pPr>
              <w:spacing w:line="360" w:lineRule="auto"/>
              <w:rPr>
                <w:b/>
                <w:bCs/>
                <w:color w:val="000000"/>
              </w:rPr>
            </w:pPr>
            <w:r w:rsidRPr="005C40B9">
              <w:rPr>
                <w:b/>
                <w:bCs/>
                <w:color w:val="000000"/>
              </w:rPr>
              <w:t>Facilitate surveillance-informed, user-centered program updates for system integration</w:t>
            </w:r>
          </w:p>
        </w:tc>
        <w:tc>
          <w:tcPr>
            <w:tcW w:w="7400" w:type="dxa"/>
            <w:noWrap/>
          </w:tcPr>
          <w:p w14:paraId="28CDD055" w14:textId="77777777" w:rsidR="001563A9" w:rsidRDefault="001563A9" w:rsidP="00981C24">
            <w:pPr>
              <w:spacing w:line="360" w:lineRule="auto"/>
              <w:rPr>
                <w:color w:val="000000"/>
              </w:rPr>
            </w:pPr>
            <w:r>
              <w:rPr>
                <w:color w:val="000000"/>
              </w:rPr>
              <w:t xml:space="preserve">- </w:t>
            </w:r>
            <w:r w:rsidRPr="00E15E81">
              <w:rPr>
                <w:color w:val="000000"/>
              </w:rPr>
              <w:t>Establish secure,</w:t>
            </w:r>
            <w:r>
              <w:rPr>
                <w:color w:val="000000"/>
              </w:rPr>
              <w:t xml:space="preserve"> and</w:t>
            </w:r>
            <w:r w:rsidRPr="00E15E81">
              <w:rPr>
                <w:color w:val="000000"/>
              </w:rPr>
              <w:t xml:space="preserve"> automated</w:t>
            </w:r>
            <w:r>
              <w:rPr>
                <w:color w:val="000000"/>
              </w:rPr>
              <w:t xml:space="preserve"> data</w:t>
            </w:r>
            <w:r w:rsidRPr="00E15E81">
              <w:rPr>
                <w:color w:val="000000"/>
              </w:rPr>
              <w:t xml:space="preserve"> pipelines to minimize manual entry errors and improve reporting timeliness</w:t>
            </w:r>
            <w:r>
              <w:rPr>
                <w:color w:val="000000"/>
              </w:rPr>
              <w:t xml:space="preserve"> to surveillance systems (i.e., from the labs to surveillance program)</w:t>
            </w:r>
            <w:r w:rsidRPr="00E15E81">
              <w:rPr>
                <w:color w:val="000000"/>
              </w:rPr>
              <w:t>.</w:t>
            </w:r>
          </w:p>
          <w:p w14:paraId="7ABE0A04" w14:textId="77777777" w:rsidR="001563A9" w:rsidRDefault="001563A9" w:rsidP="00981C24">
            <w:pPr>
              <w:spacing w:line="360" w:lineRule="auto"/>
              <w:rPr>
                <w:color w:val="000000"/>
              </w:rPr>
            </w:pPr>
            <w:r>
              <w:rPr>
                <w:color w:val="000000"/>
              </w:rPr>
              <w:t xml:space="preserve">- </w:t>
            </w:r>
            <w:r w:rsidRPr="00947DC7">
              <w:rPr>
                <w:color w:val="000000"/>
              </w:rPr>
              <w:t xml:space="preserve">Align data fields with national surveillance standards (e.g., </w:t>
            </w:r>
            <w:r>
              <w:rPr>
                <w:color w:val="000000"/>
              </w:rPr>
              <w:t>P</w:t>
            </w:r>
            <w:r w:rsidRPr="00947DC7">
              <w:rPr>
                <w:color w:val="000000"/>
              </w:rPr>
              <w:t>HAC STBBI definitions) to ensure comparability across jurisdictions</w:t>
            </w:r>
            <w:r>
              <w:rPr>
                <w:color w:val="000000"/>
              </w:rPr>
              <w:t>.</w:t>
            </w:r>
          </w:p>
          <w:p w14:paraId="6793440C" w14:textId="77777777" w:rsidR="001563A9" w:rsidRDefault="001563A9" w:rsidP="00981C24">
            <w:pPr>
              <w:spacing w:line="360" w:lineRule="auto"/>
              <w:rPr>
                <w:color w:val="000000"/>
              </w:rPr>
            </w:pPr>
            <w:r>
              <w:rPr>
                <w:color w:val="000000"/>
              </w:rPr>
              <w:t>- Conduct intermittent client and community evaluation surveys and interviews through grant funding secured by embedded research team.</w:t>
            </w:r>
          </w:p>
          <w:p w14:paraId="17A65F4C" w14:textId="77777777" w:rsidR="001563A9" w:rsidRDefault="001563A9" w:rsidP="00981C24">
            <w:pPr>
              <w:spacing w:line="360" w:lineRule="auto"/>
              <w:rPr>
                <w:color w:val="000000"/>
              </w:rPr>
            </w:pPr>
            <w:r>
              <w:rPr>
                <w:color w:val="000000"/>
              </w:rPr>
              <w:t>- Routinely conduct equity-focused review of program data and user journeys to evaluate uptake and assess factors influencing use patterns.</w:t>
            </w:r>
          </w:p>
          <w:p w14:paraId="64A29F67" w14:textId="77777777" w:rsidR="001563A9" w:rsidRDefault="001563A9" w:rsidP="00981C24">
            <w:pPr>
              <w:spacing w:line="360" w:lineRule="auto"/>
              <w:rPr>
                <w:color w:val="000000"/>
              </w:rPr>
            </w:pPr>
            <w:r>
              <w:rPr>
                <w:color w:val="000000"/>
              </w:rPr>
              <w:t>- Generate program dashboards and share with program partners including regional health authorities to inform program updates.</w:t>
            </w:r>
          </w:p>
          <w:p w14:paraId="4DCA267B" w14:textId="77777777" w:rsidR="001563A9" w:rsidRDefault="001563A9" w:rsidP="00981C24">
            <w:pPr>
              <w:spacing w:line="360" w:lineRule="auto"/>
              <w:rPr>
                <w:color w:val="000000"/>
                <w:vertAlign w:val="superscript"/>
              </w:rPr>
            </w:pPr>
            <w:r>
              <w:rPr>
                <w:color w:val="000000"/>
              </w:rPr>
              <w:t xml:space="preserve">- </w:t>
            </w:r>
            <w:r w:rsidRPr="005512AA">
              <w:rPr>
                <w:color w:val="000000"/>
              </w:rPr>
              <w:t>Provide in-platform, email-based, and community-led feedback mechanisms</w:t>
            </w:r>
            <w:r>
              <w:rPr>
                <w:color w:val="000000"/>
              </w:rPr>
              <w:t xml:space="preserve"> to enhance real time </w:t>
            </w:r>
            <w:proofErr w:type="gramStart"/>
            <w:r>
              <w:rPr>
                <w:color w:val="000000"/>
              </w:rPr>
              <w:t>support.</w:t>
            </w:r>
            <w:r>
              <w:rPr>
                <w:color w:val="000000"/>
                <w:vertAlign w:val="superscript"/>
              </w:rPr>
              <w:t>$</w:t>
            </w:r>
            <w:proofErr w:type="gramEnd"/>
          </w:p>
          <w:p w14:paraId="5F332462" w14:textId="77777777" w:rsidR="001563A9" w:rsidRPr="001547B4" w:rsidRDefault="001563A9" w:rsidP="00981C24">
            <w:pPr>
              <w:spacing w:line="360" w:lineRule="auto"/>
              <w:rPr>
                <w:color w:val="000000"/>
              </w:rPr>
            </w:pPr>
            <w:r>
              <w:rPr>
                <w:color w:val="000000"/>
              </w:rPr>
              <w:t xml:space="preserve">- </w:t>
            </w:r>
            <w:r w:rsidRPr="008F338B">
              <w:rPr>
                <w:color w:val="000000"/>
              </w:rPr>
              <w:t>Formalize advisory roles, outline decision-making scope, and provide consistent honoraria</w:t>
            </w:r>
            <w:r>
              <w:rPr>
                <w:color w:val="000000"/>
              </w:rPr>
              <w:t xml:space="preserve"> for the Sexual Health Advisory Group (SHAG).</w:t>
            </w:r>
          </w:p>
          <w:p w14:paraId="4807AC6D" w14:textId="77777777" w:rsidR="001563A9" w:rsidRPr="00E15E81" w:rsidRDefault="001563A9" w:rsidP="00981C24">
            <w:pPr>
              <w:spacing w:line="360" w:lineRule="auto"/>
              <w:rPr>
                <w:color w:val="000000"/>
              </w:rPr>
            </w:pPr>
            <w:r>
              <w:rPr>
                <w:color w:val="000000"/>
              </w:rPr>
              <w:lastRenderedPageBreak/>
              <w:t>- Consult with the SHAG</w:t>
            </w:r>
            <w:r w:rsidRPr="00E605B9">
              <w:rPr>
                <w:color w:val="000000"/>
              </w:rPr>
              <w:t xml:space="preserve"> and other user advisory groups in designing metrics</w:t>
            </w:r>
            <w:r>
              <w:rPr>
                <w:color w:val="000000"/>
              </w:rPr>
              <w:t xml:space="preserve">, </w:t>
            </w:r>
            <w:r w:rsidRPr="00E605B9">
              <w:rPr>
                <w:color w:val="000000"/>
              </w:rPr>
              <w:t>reviewing findings</w:t>
            </w:r>
            <w:r>
              <w:rPr>
                <w:color w:val="000000"/>
              </w:rPr>
              <w:t xml:space="preserve"> and interface redesigns</w:t>
            </w:r>
            <w:r w:rsidRPr="00E605B9">
              <w:rPr>
                <w:color w:val="000000"/>
              </w:rPr>
              <w:t>.</w:t>
            </w:r>
          </w:p>
        </w:tc>
      </w:tr>
    </w:tbl>
    <w:p w14:paraId="565D51BA" w14:textId="77777777" w:rsidR="001563A9" w:rsidRPr="005512AA" w:rsidRDefault="001563A9" w:rsidP="001563A9">
      <w:pPr>
        <w:spacing w:after="100" w:afterAutospacing="1" w:line="360" w:lineRule="auto"/>
        <w:rPr>
          <w:b/>
          <w:bCs/>
          <w:color w:val="000000"/>
          <w:sz w:val="21"/>
          <w:szCs w:val="21"/>
        </w:rPr>
      </w:pPr>
      <w:r>
        <w:rPr>
          <w:color w:val="000000"/>
          <w:sz w:val="21"/>
          <w:szCs w:val="21"/>
          <w:vertAlign w:val="superscript"/>
        </w:rPr>
        <w:lastRenderedPageBreak/>
        <w:t>*</w:t>
      </w:r>
      <w:r w:rsidRPr="00D313E4">
        <w:rPr>
          <w:color w:val="000000"/>
          <w:sz w:val="21"/>
          <w:szCs w:val="21"/>
        </w:rPr>
        <w:t>Currently this relies on a mix of automated and manual processes, particularly in result review and linkage to public health nurse follow-up</w:t>
      </w:r>
      <w:r>
        <w:rPr>
          <w:color w:val="000000"/>
          <w:sz w:val="21"/>
          <w:szCs w:val="21"/>
        </w:rPr>
        <w:t xml:space="preserve">; </w:t>
      </w:r>
      <w:r w:rsidRPr="005512AA">
        <w:rPr>
          <w:color w:val="000000"/>
          <w:sz w:val="21"/>
          <w:szCs w:val="21"/>
          <w:vertAlign w:val="superscript"/>
        </w:rPr>
        <w:t>$</w:t>
      </w:r>
      <w:r>
        <w:rPr>
          <w:color w:val="000000"/>
          <w:sz w:val="21"/>
          <w:szCs w:val="21"/>
        </w:rPr>
        <w:t xml:space="preserve">Currently done by program management team as an added task. </w:t>
      </w:r>
      <w:r w:rsidRPr="00F24818">
        <w:rPr>
          <w:color w:val="000000"/>
          <w:sz w:val="21"/>
          <w:szCs w:val="21"/>
        </w:rPr>
        <w:t>2FA – Two-Factor Authentication; BCCDC – BC Centre for Disease Control; EMR – Electronic Medical Record; GCO – GetCheckedOnline; HCP – Health Care Provider; ID – Identification; LIS – Laboratory Information System; PHAC – Public Health Agency of Canada; PHN – Personal Health Number; RHA – Regional Health Authority; SHAG – Sexual Health Advisory Group; SOP – Standard Operating Procedure; STBBI – Sexually Transmitted and Blood-Borne Infection.</w:t>
      </w:r>
    </w:p>
    <w:p w14:paraId="55153F5C" w14:textId="77777777" w:rsidR="001563A9" w:rsidRPr="00835BBE" w:rsidRDefault="001563A9" w:rsidP="001563A9">
      <w:pPr>
        <w:spacing w:before="100" w:beforeAutospacing="1" w:after="100" w:afterAutospacing="1" w:line="360" w:lineRule="auto"/>
        <w:rPr>
          <w:color w:val="000000"/>
        </w:rPr>
      </w:pPr>
    </w:p>
    <w:p w14:paraId="383D5BA1" w14:textId="77777777" w:rsidR="00C10D95" w:rsidRDefault="00C10D95"/>
    <w:sectPr w:rsidR="00C10D95" w:rsidSect="001563A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3A9"/>
    <w:rsid w:val="0011582D"/>
    <w:rsid w:val="00116CF4"/>
    <w:rsid w:val="00130876"/>
    <w:rsid w:val="001563A9"/>
    <w:rsid w:val="001622B2"/>
    <w:rsid w:val="00304495"/>
    <w:rsid w:val="003D3917"/>
    <w:rsid w:val="00430021"/>
    <w:rsid w:val="00557782"/>
    <w:rsid w:val="007755EA"/>
    <w:rsid w:val="00920DDB"/>
    <w:rsid w:val="00980806"/>
    <w:rsid w:val="00C10D95"/>
    <w:rsid w:val="00CA475A"/>
    <w:rsid w:val="00D0771D"/>
    <w:rsid w:val="00E46A35"/>
    <w:rsid w:val="00E670F3"/>
    <w:rsid w:val="00E76D18"/>
    <w:rsid w:val="00EB36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24787CA"/>
  <w15:chartTrackingRefBased/>
  <w15:docId w15:val="{D57B1A19-C30D-7F43-975A-D4FB60063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3A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563A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563A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563A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563A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563A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563A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563A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563A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563A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3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3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3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3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3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3A9"/>
    <w:rPr>
      <w:rFonts w:eastAsiaTheme="majorEastAsia" w:cstheme="majorBidi"/>
      <w:color w:val="272727" w:themeColor="text1" w:themeTint="D8"/>
    </w:rPr>
  </w:style>
  <w:style w:type="paragraph" w:styleId="Title">
    <w:name w:val="Title"/>
    <w:basedOn w:val="Normal"/>
    <w:next w:val="Normal"/>
    <w:link w:val="TitleChar"/>
    <w:uiPriority w:val="10"/>
    <w:qFormat/>
    <w:rsid w:val="001563A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56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3A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56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3A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563A9"/>
    <w:rPr>
      <w:i/>
      <w:iCs/>
      <w:color w:val="404040" w:themeColor="text1" w:themeTint="BF"/>
    </w:rPr>
  </w:style>
  <w:style w:type="paragraph" w:styleId="ListParagraph">
    <w:name w:val="List Paragraph"/>
    <w:basedOn w:val="Normal"/>
    <w:uiPriority w:val="34"/>
    <w:qFormat/>
    <w:rsid w:val="001563A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563A9"/>
    <w:rPr>
      <w:i/>
      <w:iCs/>
      <w:color w:val="0F4761" w:themeColor="accent1" w:themeShade="BF"/>
    </w:rPr>
  </w:style>
  <w:style w:type="paragraph" w:styleId="IntenseQuote">
    <w:name w:val="Intense Quote"/>
    <w:basedOn w:val="Normal"/>
    <w:next w:val="Normal"/>
    <w:link w:val="IntenseQuoteChar"/>
    <w:uiPriority w:val="30"/>
    <w:qFormat/>
    <w:rsid w:val="001563A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563A9"/>
    <w:rPr>
      <w:i/>
      <w:iCs/>
      <w:color w:val="0F4761" w:themeColor="accent1" w:themeShade="BF"/>
    </w:rPr>
  </w:style>
  <w:style w:type="character" w:styleId="IntenseReference">
    <w:name w:val="Intense Reference"/>
    <w:basedOn w:val="DefaultParagraphFont"/>
    <w:uiPriority w:val="32"/>
    <w:qFormat/>
    <w:rsid w:val="001563A9"/>
    <w:rPr>
      <w:b/>
      <w:bCs/>
      <w:smallCaps/>
      <w:color w:val="0F4761" w:themeColor="accent1" w:themeShade="BF"/>
      <w:spacing w:val="5"/>
    </w:rPr>
  </w:style>
  <w:style w:type="character" w:customStyle="1" w:styleId="apple-converted-space">
    <w:name w:val="apple-converted-space"/>
    <w:basedOn w:val="DefaultParagraphFont"/>
    <w:rsid w:val="001563A9"/>
  </w:style>
  <w:style w:type="paragraph" w:customStyle="1" w:styleId="p1">
    <w:name w:val="p1"/>
    <w:basedOn w:val="Normal"/>
    <w:rsid w:val="001563A9"/>
    <w:pPr>
      <w:spacing w:before="100" w:beforeAutospacing="1" w:after="100" w:afterAutospacing="1"/>
    </w:pPr>
  </w:style>
  <w:style w:type="character" w:styleId="Hyperlink">
    <w:name w:val="Hyperlink"/>
    <w:basedOn w:val="DefaultParagraphFont"/>
    <w:uiPriority w:val="99"/>
    <w:unhideWhenUsed/>
    <w:rsid w:val="001563A9"/>
    <w:rPr>
      <w:color w:val="467886" w:themeColor="hyperlink"/>
      <w:u w:val="single"/>
    </w:rPr>
  </w:style>
  <w:style w:type="table" w:styleId="TableGrid">
    <w:name w:val="Table Grid"/>
    <w:basedOn w:val="TableNormal"/>
    <w:uiPriority w:val="59"/>
    <w:rsid w:val="00156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563A9"/>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quator-network.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irit-statement.org" TargetMode="External"/><Relationship Id="rId5" Type="http://schemas.openxmlformats.org/officeDocument/2006/relationships/hyperlink" Target="http://www.consort-statement.org"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2125</Words>
  <Characters>13049</Characters>
  <Application>Microsoft Office Word</Application>
  <DocSecurity>0</DocSecurity>
  <Lines>407</Lines>
  <Paragraphs>180</Paragraphs>
  <ScaleCrop>false</ScaleCrop>
  <Company/>
  <LinksUpToDate>false</LinksUpToDate>
  <CharactersWithSpaces>14994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Ihoghosa Iyamu</dc:creator>
  <cp:keywords/>
  <dc:description/>
  <cp:lastModifiedBy>Ihoghosa Iyamu</cp:lastModifiedBy>
  <cp:revision>1</cp:revision>
  <dcterms:created xsi:type="dcterms:W3CDTF">2026-05-12T16:58:00Z</dcterms:created>
  <dcterms:modified xsi:type="dcterms:W3CDTF">2026-05-12T16:59:00Z</dcterms:modified>
</cp:coreProperties>
</file>