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EC35A7">
      <w:pPr>
        <w:jc w:val="center"/>
        <w:rPr>
          <w:rFonts w:hint="eastAsia" w:ascii="Times New Roman" w:hAnsi="Times New Roman" w:cs="Times New Roman"/>
          <w:b/>
          <w:bCs/>
        </w:rPr>
      </w:pPr>
      <w:bookmarkStart w:id="0" w:name="OLE_LINK2"/>
      <w:r>
        <w:rPr>
          <w:rFonts w:hint="eastAsia" w:ascii="Times New Roman" w:hAnsi="Times New Roman" w:cs="Times New Roman"/>
          <w:b/>
          <w:bCs/>
        </w:rPr>
        <w:t xml:space="preserve">Supplementary </w:t>
      </w:r>
      <w:r>
        <w:rPr>
          <w:rFonts w:ascii="Times New Roman" w:hAnsi="Times New Roman" w:cs="Times New Roman"/>
          <w:b/>
          <w:bCs/>
        </w:rPr>
        <w:t xml:space="preserve">Table </w:t>
      </w:r>
      <w:r>
        <w:rPr>
          <w:rFonts w:hint="eastAsia" w:ascii="Times New Roman" w:hAnsi="Times New Roman" w:cs="Times New Roman"/>
          <w:b/>
          <w:bCs/>
        </w:rPr>
        <w:t>1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bookmarkStart w:id="1" w:name="OLE_LINK25"/>
      <w:bookmarkStart w:id="2" w:name="OLE_LINK31"/>
      <w:r>
        <w:rPr>
          <w:rFonts w:ascii="Times New Roman" w:hAnsi="Times New Roman" w:cs="Times New Roman"/>
          <w:b/>
          <w:bCs/>
        </w:rPr>
        <w:t>Association</w:t>
      </w:r>
      <w:r>
        <w:rPr>
          <w:rFonts w:hint="eastAsia"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hint="eastAsia" w:ascii="Times New Roman" w:hAnsi="Times New Roman" w:cs="Times New Roman"/>
          <w:b/>
          <w:bCs/>
        </w:rPr>
        <w:t>between</w:t>
      </w:r>
      <w:r>
        <w:rPr>
          <w:rFonts w:ascii="Times New Roman" w:hAnsi="Times New Roman" w:cs="Times New Roman"/>
          <w:b/>
          <w:bCs/>
        </w:rPr>
        <w:t xml:space="preserve"> eGFRab</w:t>
      </w:r>
      <w:r>
        <w:rPr>
          <w:rFonts w:hint="eastAsia" w:ascii="Times New Roman" w:hAnsi="Times New Roman" w:cs="Times New Roman"/>
          <w:b/>
          <w:bCs/>
        </w:rPr>
        <w:t>diff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hint="eastAsia" w:ascii="Times New Roman" w:hAnsi="Times New Roman" w:cs="Times New Roman"/>
          <w:b/>
          <w:bCs/>
        </w:rPr>
        <w:t>and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hint="eastAsia" w:ascii="Times New Roman" w:hAnsi="Times New Roman" w:cs="Times New Roman"/>
          <w:b/>
          <w:bCs/>
        </w:rPr>
        <w:t xml:space="preserve">the risk of </w:t>
      </w:r>
      <w:r>
        <w:rPr>
          <w:rFonts w:ascii="Times New Roman" w:hAnsi="Times New Roman" w:cs="Times New Roman"/>
          <w:b/>
          <w:bCs/>
        </w:rPr>
        <w:t>RKFD</w:t>
      </w:r>
      <w:bookmarkEnd w:id="1"/>
      <w:r>
        <w:rPr>
          <w:rFonts w:hint="eastAsia" w:ascii="Times New Roman" w:hAnsi="Times New Roman" w:cs="Times New Roman"/>
          <w:b/>
          <w:bCs/>
        </w:rPr>
        <w:t xml:space="preserve"> based on </w:t>
      </w:r>
      <w:bookmarkStart w:id="3" w:name="OLE_LINK33"/>
      <w:r>
        <w:rPr>
          <w:rFonts w:hint="eastAsia" w:ascii="Times New Roman" w:hAnsi="Times New Roman" w:cs="Times New Roman"/>
          <w:b/>
          <w:bCs/>
        </w:rPr>
        <w:t>eGFRcys</w:t>
      </w:r>
      <w:bookmarkEnd w:id="3"/>
    </w:p>
    <w:bookmarkEnd w:id="0"/>
    <w:bookmarkEnd w:id="2"/>
    <w:tbl>
      <w:tblPr>
        <w:tblStyle w:val="38"/>
        <w:tblW w:w="8458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3"/>
        <w:gridCol w:w="1096"/>
        <w:gridCol w:w="673"/>
        <w:gridCol w:w="1115"/>
        <w:gridCol w:w="714"/>
        <w:gridCol w:w="1034"/>
        <w:gridCol w:w="708"/>
        <w:gridCol w:w="1131"/>
        <w:gridCol w:w="684"/>
      </w:tblGrid>
      <w:tr w14:paraId="70CEB27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03" w:type="dxa"/>
            <w:vMerge w:val="restart"/>
            <w:vAlign w:val="center"/>
          </w:tcPr>
          <w:p w14:paraId="36054F6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RKFD</w:t>
            </w:r>
          </w:p>
        </w:tc>
        <w:tc>
          <w:tcPr>
            <w:tcW w:w="1769" w:type="dxa"/>
            <w:gridSpan w:val="2"/>
            <w:tcBorders>
              <w:bottom w:val="nil"/>
            </w:tcBorders>
            <w:vAlign w:val="center"/>
          </w:tcPr>
          <w:p w14:paraId="04C3B48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Crude Model</w:t>
            </w:r>
          </w:p>
        </w:tc>
        <w:tc>
          <w:tcPr>
            <w:tcW w:w="1829" w:type="dxa"/>
            <w:gridSpan w:val="2"/>
            <w:tcBorders>
              <w:bottom w:val="nil"/>
            </w:tcBorders>
            <w:vAlign w:val="center"/>
          </w:tcPr>
          <w:p w14:paraId="62F25D6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Model 1</w:t>
            </w:r>
          </w:p>
        </w:tc>
        <w:tc>
          <w:tcPr>
            <w:tcW w:w="1742" w:type="dxa"/>
            <w:gridSpan w:val="2"/>
            <w:tcBorders>
              <w:bottom w:val="nil"/>
            </w:tcBorders>
            <w:vAlign w:val="center"/>
          </w:tcPr>
          <w:p w14:paraId="06F67D5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Model 2</w:t>
            </w:r>
          </w:p>
        </w:tc>
        <w:tc>
          <w:tcPr>
            <w:tcW w:w="1815" w:type="dxa"/>
            <w:gridSpan w:val="2"/>
            <w:tcBorders>
              <w:bottom w:val="nil"/>
            </w:tcBorders>
            <w:vAlign w:val="center"/>
          </w:tcPr>
          <w:p w14:paraId="3932E6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Model 3</w:t>
            </w:r>
          </w:p>
        </w:tc>
      </w:tr>
      <w:tr w14:paraId="23CD616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303" w:type="dxa"/>
            <w:vMerge w:val="continue"/>
            <w:tcBorders>
              <w:bottom w:val="single" w:color="auto" w:sz="4" w:space="0"/>
            </w:tcBorders>
            <w:vAlign w:val="center"/>
          </w:tcPr>
          <w:p w14:paraId="44A0D8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bottom w:val="single" w:color="auto" w:sz="4" w:space="0"/>
            </w:tcBorders>
            <w:vAlign w:val="center"/>
          </w:tcPr>
          <w:p w14:paraId="7F6EE71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OR</w:t>
            </w:r>
          </w:p>
          <w:p w14:paraId="69A3F6F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(95% CI)</w:t>
            </w:r>
          </w:p>
        </w:tc>
        <w:tc>
          <w:tcPr>
            <w:tcW w:w="673" w:type="dxa"/>
            <w:tcBorders>
              <w:top w:val="nil"/>
              <w:bottom w:val="single" w:color="auto" w:sz="4" w:space="0"/>
            </w:tcBorders>
            <w:vAlign w:val="center"/>
          </w:tcPr>
          <w:p w14:paraId="5245AD4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1115" w:type="dxa"/>
            <w:tcBorders>
              <w:top w:val="nil"/>
              <w:bottom w:val="single" w:color="auto" w:sz="4" w:space="0"/>
            </w:tcBorders>
            <w:vAlign w:val="center"/>
          </w:tcPr>
          <w:p w14:paraId="2421B1D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OR</w:t>
            </w:r>
          </w:p>
          <w:p w14:paraId="5615774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(95% CI)</w:t>
            </w:r>
          </w:p>
        </w:tc>
        <w:tc>
          <w:tcPr>
            <w:tcW w:w="714" w:type="dxa"/>
            <w:tcBorders>
              <w:top w:val="nil"/>
              <w:bottom w:val="single" w:color="auto" w:sz="4" w:space="0"/>
            </w:tcBorders>
            <w:vAlign w:val="center"/>
          </w:tcPr>
          <w:p w14:paraId="108E9E2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1034" w:type="dxa"/>
            <w:tcBorders>
              <w:top w:val="nil"/>
              <w:bottom w:val="single" w:color="auto" w:sz="4" w:space="0"/>
            </w:tcBorders>
            <w:vAlign w:val="center"/>
          </w:tcPr>
          <w:p w14:paraId="3F6E623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OR</w:t>
            </w:r>
          </w:p>
          <w:p w14:paraId="4A5584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(95% CI)</w:t>
            </w:r>
          </w:p>
        </w:tc>
        <w:tc>
          <w:tcPr>
            <w:tcW w:w="708" w:type="dxa"/>
            <w:tcBorders>
              <w:top w:val="nil"/>
              <w:bottom w:val="single" w:color="auto" w:sz="4" w:space="0"/>
            </w:tcBorders>
            <w:vAlign w:val="center"/>
          </w:tcPr>
          <w:p w14:paraId="4DC515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1131" w:type="dxa"/>
            <w:tcBorders>
              <w:top w:val="nil"/>
              <w:bottom w:val="single" w:color="auto" w:sz="4" w:space="0"/>
            </w:tcBorders>
            <w:vAlign w:val="center"/>
          </w:tcPr>
          <w:p w14:paraId="032F72C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OR</w:t>
            </w:r>
          </w:p>
          <w:p w14:paraId="1CCA03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(95% CI)</w:t>
            </w:r>
          </w:p>
        </w:tc>
        <w:tc>
          <w:tcPr>
            <w:tcW w:w="684" w:type="dxa"/>
            <w:tcBorders>
              <w:top w:val="nil"/>
              <w:bottom w:val="single" w:color="auto" w:sz="4" w:space="0"/>
            </w:tcBorders>
            <w:vAlign w:val="center"/>
          </w:tcPr>
          <w:p w14:paraId="0D02143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</w:tr>
      <w:tr w14:paraId="4FCB577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303" w:type="dxa"/>
            <w:tcBorders>
              <w:top w:val="single" w:color="auto" w:sz="4" w:space="0"/>
            </w:tcBorders>
            <w:vAlign w:val="center"/>
          </w:tcPr>
          <w:p w14:paraId="191EC92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Q1</w:t>
            </w:r>
          </w:p>
        </w:tc>
        <w:tc>
          <w:tcPr>
            <w:tcW w:w="1096" w:type="dxa"/>
            <w:tcBorders>
              <w:top w:val="single" w:color="auto" w:sz="4" w:space="0"/>
            </w:tcBorders>
            <w:vAlign w:val="center"/>
          </w:tcPr>
          <w:p w14:paraId="4D1850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reference</w:t>
            </w:r>
          </w:p>
        </w:tc>
        <w:tc>
          <w:tcPr>
            <w:tcW w:w="673" w:type="dxa"/>
            <w:tcBorders>
              <w:top w:val="single" w:color="auto" w:sz="4" w:space="0"/>
            </w:tcBorders>
            <w:vAlign w:val="center"/>
          </w:tcPr>
          <w:p w14:paraId="38C811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5" w:type="dxa"/>
            <w:tcBorders>
              <w:top w:val="single" w:color="auto" w:sz="4" w:space="0"/>
            </w:tcBorders>
            <w:vAlign w:val="center"/>
          </w:tcPr>
          <w:p w14:paraId="6E432FF5">
            <w:pPr>
              <w:snapToGrid w:val="0"/>
              <w:spacing w:after="0" w:line="240" w:lineRule="auto"/>
              <w:jc w:val="center"/>
              <w:rPr>
                <w:rFonts w:hint="eastAsia"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erence</w:t>
            </w:r>
          </w:p>
        </w:tc>
        <w:tc>
          <w:tcPr>
            <w:tcW w:w="714" w:type="dxa"/>
            <w:tcBorders>
              <w:top w:val="single" w:color="auto" w:sz="4" w:space="0"/>
            </w:tcBorders>
            <w:vAlign w:val="center"/>
          </w:tcPr>
          <w:p w14:paraId="2293BD1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color="auto" w:sz="4" w:space="0"/>
            </w:tcBorders>
            <w:vAlign w:val="center"/>
          </w:tcPr>
          <w:p w14:paraId="18CA1B8F">
            <w:pPr>
              <w:snapToGrid w:val="0"/>
              <w:spacing w:after="0" w:line="240" w:lineRule="auto"/>
              <w:jc w:val="center"/>
              <w:rPr>
                <w:rFonts w:hint="eastAsia"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erence</w:t>
            </w:r>
          </w:p>
        </w:tc>
        <w:tc>
          <w:tcPr>
            <w:tcW w:w="708" w:type="dxa"/>
            <w:tcBorders>
              <w:top w:val="single" w:color="auto" w:sz="4" w:space="0"/>
            </w:tcBorders>
            <w:vAlign w:val="center"/>
          </w:tcPr>
          <w:p w14:paraId="1C900EA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single" w:color="auto" w:sz="4" w:space="0"/>
            </w:tcBorders>
            <w:vAlign w:val="center"/>
          </w:tcPr>
          <w:p w14:paraId="5D8DC326">
            <w:pPr>
              <w:snapToGrid w:val="0"/>
              <w:spacing w:after="0" w:line="240" w:lineRule="auto"/>
              <w:jc w:val="center"/>
              <w:rPr>
                <w:rFonts w:hint="eastAsia"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erence</w:t>
            </w:r>
          </w:p>
        </w:tc>
        <w:tc>
          <w:tcPr>
            <w:tcW w:w="684" w:type="dxa"/>
            <w:tcBorders>
              <w:top w:val="single" w:color="auto" w:sz="4" w:space="0"/>
            </w:tcBorders>
            <w:vAlign w:val="center"/>
          </w:tcPr>
          <w:p w14:paraId="22847D6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AD0C33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303" w:type="dxa"/>
            <w:vAlign w:val="center"/>
          </w:tcPr>
          <w:p w14:paraId="46E67C6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Q2</w:t>
            </w:r>
          </w:p>
        </w:tc>
        <w:tc>
          <w:tcPr>
            <w:tcW w:w="1096" w:type="dxa"/>
            <w:vAlign w:val="center"/>
          </w:tcPr>
          <w:p w14:paraId="133EE93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2.23</w:t>
            </w:r>
          </w:p>
          <w:p w14:paraId="6F8591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(0.77,6.46)</w:t>
            </w:r>
          </w:p>
        </w:tc>
        <w:tc>
          <w:tcPr>
            <w:tcW w:w="673" w:type="dxa"/>
            <w:vAlign w:val="center"/>
          </w:tcPr>
          <w:p w14:paraId="721DC15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1115" w:type="dxa"/>
            <w:vAlign w:val="center"/>
          </w:tcPr>
          <w:p w14:paraId="7A8FB19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2.40</w:t>
            </w:r>
          </w:p>
          <w:p w14:paraId="759C356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(0.82,6.98)</w:t>
            </w:r>
          </w:p>
        </w:tc>
        <w:tc>
          <w:tcPr>
            <w:tcW w:w="714" w:type="dxa"/>
            <w:vAlign w:val="center"/>
          </w:tcPr>
          <w:p w14:paraId="04BAC5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1034" w:type="dxa"/>
            <w:vAlign w:val="center"/>
          </w:tcPr>
          <w:p w14:paraId="0C4537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2.53</w:t>
            </w:r>
          </w:p>
          <w:p w14:paraId="565BF0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(0.85,7.47)</w:t>
            </w:r>
          </w:p>
        </w:tc>
        <w:tc>
          <w:tcPr>
            <w:tcW w:w="708" w:type="dxa"/>
            <w:vAlign w:val="center"/>
          </w:tcPr>
          <w:p w14:paraId="20147ED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1131" w:type="dxa"/>
            <w:vAlign w:val="center"/>
          </w:tcPr>
          <w:p w14:paraId="4D528A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2.55</w:t>
            </w:r>
          </w:p>
          <w:p w14:paraId="72AB156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(0.86,7.54)</w:t>
            </w:r>
          </w:p>
        </w:tc>
        <w:tc>
          <w:tcPr>
            <w:tcW w:w="684" w:type="dxa"/>
            <w:vAlign w:val="center"/>
          </w:tcPr>
          <w:p w14:paraId="2860F62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</w:tr>
      <w:tr w14:paraId="45D4057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303" w:type="dxa"/>
            <w:vAlign w:val="center"/>
          </w:tcPr>
          <w:p w14:paraId="25DEB90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Q3</w:t>
            </w:r>
          </w:p>
        </w:tc>
        <w:tc>
          <w:tcPr>
            <w:tcW w:w="1096" w:type="dxa"/>
            <w:vAlign w:val="center"/>
          </w:tcPr>
          <w:p w14:paraId="6C6E02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2.85</w:t>
            </w:r>
          </w:p>
          <w:p w14:paraId="537280A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(1.02,7.97)</w:t>
            </w:r>
          </w:p>
        </w:tc>
        <w:tc>
          <w:tcPr>
            <w:tcW w:w="673" w:type="dxa"/>
            <w:vAlign w:val="center"/>
          </w:tcPr>
          <w:p w14:paraId="6ABE88F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1115" w:type="dxa"/>
            <w:vAlign w:val="center"/>
          </w:tcPr>
          <w:p w14:paraId="2A99671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3.52</w:t>
            </w:r>
          </w:p>
          <w:p w14:paraId="5A13A9E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(1.25,9.92)</w:t>
            </w:r>
          </w:p>
        </w:tc>
        <w:tc>
          <w:tcPr>
            <w:tcW w:w="714" w:type="dxa"/>
            <w:vAlign w:val="center"/>
          </w:tcPr>
          <w:p w14:paraId="3F69DBA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034" w:type="dxa"/>
            <w:vAlign w:val="center"/>
          </w:tcPr>
          <w:p w14:paraId="5B1BB2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2.56</w:t>
            </w:r>
          </w:p>
          <w:p w14:paraId="508BE6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(0.86,7.66)</w:t>
            </w:r>
          </w:p>
        </w:tc>
        <w:tc>
          <w:tcPr>
            <w:tcW w:w="708" w:type="dxa"/>
            <w:vAlign w:val="center"/>
          </w:tcPr>
          <w:p w14:paraId="222368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1131" w:type="dxa"/>
            <w:vAlign w:val="center"/>
          </w:tcPr>
          <w:p w14:paraId="4366F88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2.55</w:t>
            </w:r>
          </w:p>
          <w:p w14:paraId="6059E1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(0.85,7.62)</w:t>
            </w:r>
          </w:p>
        </w:tc>
        <w:tc>
          <w:tcPr>
            <w:tcW w:w="684" w:type="dxa"/>
            <w:vAlign w:val="center"/>
          </w:tcPr>
          <w:p w14:paraId="7319F4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</w:tr>
      <w:tr w14:paraId="316AB86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303" w:type="dxa"/>
            <w:vAlign w:val="center"/>
          </w:tcPr>
          <w:p w14:paraId="71E2D3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Q4</w:t>
            </w:r>
          </w:p>
        </w:tc>
        <w:tc>
          <w:tcPr>
            <w:tcW w:w="1096" w:type="dxa"/>
            <w:vAlign w:val="center"/>
          </w:tcPr>
          <w:p w14:paraId="25DA342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13.83</w:t>
            </w:r>
          </w:p>
          <w:p w14:paraId="3F0F2F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(5.51,34.66)</w:t>
            </w:r>
          </w:p>
        </w:tc>
        <w:tc>
          <w:tcPr>
            <w:tcW w:w="673" w:type="dxa"/>
            <w:vAlign w:val="center"/>
          </w:tcPr>
          <w:p w14:paraId="4492CD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115" w:type="dxa"/>
            <w:vAlign w:val="center"/>
          </w:tcPr>
          <w:p w14:paraId="4EEF4C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19.88</w:t>
            </w:r>
          </w:p>
          <w:p w14:paraId="4D54E37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(7.80,50.66)</w:t>
            </w:r>
          </w:p>
        </w:tc>
        <w:tc>
          <w:tcPr>
            <w:tcW w:w="714" w:type="dxa"/>
            <w:vAlign w:val="center"/>
          </w:tcPr>
          <w:p w14:paraId="4CA6561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034" w:type="dxa"/>
            <w:vAlign w:val="center"/>
          </w:tcPr>
          <w:p w14:paraId="2440B93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17.71</w:t>
            </w:r>
          </w:p>
          <w:p w14:paraId="620E7A8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(6.67,47.04)</w:t>
            </w:r>
          </w:p>
        </w:tc>
        <w:tc>
          <w:tcPr>
            <w:tcW w:w="708" w:type="dxa"/>
            <w:vAlign w:val="center"/>
          </w:tcPr>
          <w:p w14:paraId="607F571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131" w:type="dxa"/>
            <w:vAlign w:val="center"/>
          </w:tcPr>
          <w:p w14:paraId="103C391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17.38</w:t>
            </w:r>
          </w:p>
          <w:p w14:paraId="7165E76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(6.54,46.22)</w:t>
            </w:r>
          </w:p>
        </w:tc>
        <w:tc>
          <w:tcPr>
            <w:tcW w:w="684" w:type="dxa"/>
            <w:vAlign w:val="center"/>
          </w:tcPr>
          <w:p w14:paraId="6D6AB33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14:paraId="426C39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03" w:type="dxa"/>
            <w:vAlign w:val="center"/>
          </w:tcPr>
          <w:p w14:paraId="6631E6E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for trend</w:t>
            </w:r>
          </w:p>
        </w:tc>
        <w:tc>
          <w:tcPr>
            <w:tcW w:w="1096" w:type="dxa"/>
            <w:vAlign w:val="center"/>
          </w:tcPr>
          <w:p w14:paraId="23749D7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3" w:type="dxa"/>
            <w:vAlign w:val="center"/>
          </w:tcPr>
          <w:p w14:paraId="4BCA8F4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115" w:type="dxa"/>
            <w:vAlign w:val="center"/>
          </w:tcPr>
          <w:p w14:paraId="34E6E8C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dxa"/>
            <w:vAlign w:val="center"/>
          </w:tcPr>
          <w:p w14:paraId="197D52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034" w:type="dxa"/>
            <w:vAlign w:val="center"/>
          </w:tcPr>
          <w:p w14:paraId="77E5AA4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40C2FF2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131" w:type="dxa"/>
            <w:vAlign w:val="center"/>
          </w:tcPr>
          <w:p w14:paraId="13C3310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vAlign w:val="center"/>
          </w:tcPr>
          <w:p w14:paraId="423D3D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</w:tbl>
    <w:p w14:paraId="5CBE8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宋体" w:cs="Times New Roman"/>
          <w:sz w:val="16"/>
          <w:szCs w:val="16"/>
        </w:rPr>
      </w:pPr>
      <w:bookmarkStart w:id="4" w:name="OLE_LINK3"/>
      <w:bookmarkStart w:id="5" w:name="OLE_LINK29"/>
      <w:r>
        <w:rPr>
          <w:rFonts w:hint="eastAsia" w:ascii="Times New Roman" w:hAnsi="Times New Roman" w:eastAsia="宋体" w:cs="Times New Roman"/>
          <w:b/>
          <w:bCs/>
          <w:sz w:val="16"/>
          <w:szCs w:val="16"/>
        </w:rPr>
        <w:t>Abbreviations:</w:t>
      </w:r>
      <w:r>
        <w:rPr>
          <w:rFonts w:hint="eastAsia" w:ascii="Times New Roman" w:hAnsi="Times New Roman" w:eastAsia="宋体" w:cs="Times New Roman"/>
          <w:sz w:val="16"/>
          <w:szCs w:val="16"/>
        </w:rPr>
        <w:t xml:space="preserve"> CI, Confidence Interval;</w:t>
      </w:r>
      <w:bookmarkStart w:id="6" w:name="_Hlk218697135"/>
      <w:r>
        <w:rPr>
          <w:rFonts w:hint="eastAsia" w:ascii="Times New Roman" w:hAnsi="Times New Roman" w:eastAsia="宋体" w:cs="Times New Roman"/>
          <w:sz w:val="16"/>
          <w:szCs w:val="16"/>
        </w:rPr>
        <w:t xml:space="preserve"> </w:t>
      </w:r>
      <w:r>
        <w:rPr>
          <w:rFonts w:hint="eastAsia" w:ascii="Times New Roman" w:hAnsi="Times New Roman" w:cs="Times New Roman"/>
          <w:sz w:val="16"/>
          <w:szCs w:val="16"/>
        </w:rPr>
        <w:t>eGFRabdiff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,</w:t>
      </w:r>
      <w:r>
        <w:rPr>
          <w:rFonts w:hint="eastAsia" w:ascii="Times New Roman" w:hAnsi="Times New Roman" w:cs="Times New Roman"/>
          <w:sz w:val="16"/>
          <w:szCs w:val="16"/>
        </w:rPr>
        <w:t xml:space="preserve"> absolute difference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between</w:t>
      </w:r>
      <w:r>
        <w:rPr>
          <w:rFonts w:hint="eastAsia" w:ascii="Times New Roman" w:hAnsi="Times New Roman" w:cs="Times New Roman"/>
          <w:sz w:val="16"/>
          <w:szCs w:val="16"/>
        </w:rPr>
        <w:t xml:space="preserve"> estimated glomerular filtration rate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s</w:t>
      </w:r>
      <w:r>
        <w:rPr>
          <w:rFonts w:hint="eastAsia" w:ascii="Times New Roman" w:hAnsi="Times New Roman" w:cs="Times New Roman"/>
          <w:sz w:val="16"/>
          <w:szCs w:val="16"/>
        </w:rPr>
        <w:t>;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16"/>
          <w:szCs w:val="16"/>
        </w:rPr>
        <w:t>eGFRcys,</w:t>
      </w:r>
      <w:r>
        <w:rPr>
          <w:rFonts w:hint="default" w:ascii="Times New Roman" w:hAnsi="Times New Roman" w:cs="Times New Roman"/>
          <w:sz w:val="16"/>
          <w:szCs w:val="16"/>
        </w:rPr>
        <w:t xml:space="preserve"> the 2012 crystatin C-based GFR estimation formula</w:t>
      </w:r>
      <w:r>
        <w:rPr>
          <w:rFonts w:hint="default" w:ascii="Times New Roman" w:hAnsi="Times New Roman" w:eastAsia="宋体" w:cs="Times New Roman"/>
          <w:sz w:val="16"/>
          <w:szCs w:val="16"/>
        </w:rPr>
        <w:t>;</w:t>
      </w:r>
      <w:bookmarkEnd w:id="6"/>
      <w:r>
        <w:rPr>
          <w:rFonts w:hint="default" w:ascii="Times New Roman" w:hAnsi="Times New Roman" w:eastAsia="宋体" w:cs="Times New Roman"/>
          <w:sz w:val="16"/>
          <w:szCs w:val="16"/>
        </w:rPr>
        <w:t xml:space="preserve"> OR, odds ratio; Q, quantile; RKFD,</w:t>
      </w:r>
      <w:r>
        <w:rPr>
          <w:rFonts w:hint="default" w:ascii="Times New Roman" w:hAnsi="Times New Roman" w:cs="Times New Roman"/>
          <w:sz w:val="16"/>
          <w:szCs w:val="16"/>
        </w:rPr>
        <w:t xml:space="preserve"> </w:t>
      </w:r>
      <w:r>
        <w:rPr>
          <w:rFonts w:hint="default" w:ascii="Times New Roman" w:hAnsi="Times New Roman" w:eastAsia="宋体" w:cs="Times New Roman"/>
          <w:sz w:val="16"/>
          <w:szCs w:val="16"/>
        </w:rPr>
        <w:t>rapid kidney function decline.</w:t>
      </w:r>
    </w:p>
    <w:p w14:paraId="5FAD0F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eastAsia="宋体" w:cs="Times New Roman"/>
          <w:sz w:val="16"/>
          <w:szCs w:val="16"/>
        </w:rPr>
      </w:pPr>
      <w:r>
        <w:rPr>
          <w:rFonts w:hint="eastAsia" w:ascii="Times New Roman" w:hAnsi="Times New Roman" w:eastAsia="宋体" w:cs="Times New Roman"/>
          <w:sz w:val="16"/>
          <w:szCs w:val="16"/>
        </w:rPr>
        <w:t>Crude model: unadjusted;</w:t>
      </w:r>
    </w:p>
    <w:p w14:paraId="3952A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/>
          <w:sz w:val="16"/>
          <w:szCs w:val="16"/>
        </w:rPr>
      </w:pPr>
      <w:r>
        <w:rPr>
          <w:rFonts w:hint="eastAsia" w:ascii="Times New Roman" w:hAnsi="Times New Roman" w:eastAsia="宋体" w:cs="Times New Roman"/>
          <w:sz w:val="16"/>
          <w:szCs w:val="16"/>
        </w:rPr>
        <w:t>Model 1: adjusted by age and marital status;</w:t>
      </w:r>
    </w:p>
    <w:p w14:paraId="3119D5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/>
          <w:sz w:val="16"/>
          <w:szCs w:val="16"/>
        </w:rPr>
      </w:pPr>
      <w:r>
        <w:rPr>
          <w:rFonts w:hint="eastAsia" w:ascii="Times New Roman" w:hAnsi="Times New Roman" w:eastAsia="宋体" w:cs="Times New Roman"/>
          <w:sz w:val="16"/>
          <w:szCs w:val="16"/>
        </w:rPr>
        <w:t xml:space="preserve">Model 2: </w:t>
      </w:r>
      <w:r>
        <w:rPr>
          <w:rFonts w:ascii="Times New Roman" w:hAnsi="Times New Roman" w:eastAsia="宋体" w:cs="Times New Roman"/>
          <w:sz w:val="16"/>
          <w:szCs w:val="16"/>
        </w:rPr>
        <w:t>adjusted</w:t>
      </w:r>
      <w:r>
        <w:rPr>
          <w:rFonts w:hint="eastAsia" w:ascii="Times New Roman" w:hAnsi="Times New Roman" w:eastAsia="宋体" w:cs="Times New Roman"/>
          <w:sz w:val="16"/>
          <w:szCs w:val="16"/>
        </w:rPr>
        <w:t xml:space="preserve"> by age, marital status,</w:t>
      </w:r>
      <w:bookmarkStart w:id="7" w:name="_Hlk218691091"/>
      <w:r>
        <w:rPr>
          <w:rFonts w:hint="eastAsia" w:ascii="Times New Roman" w:hAnsi="Times New Roman" w:eastAsia="宋体" w:cs="Times New Roman"/>
          <w:sz w:val="16"/>
          <w:szCs w:val="16"/>
        </w:rPr>
        <w:t xml:space="preserve"> triglyceride</w:t>
      </w:r>
      <w:bookmarkEnd w:id="7"/>
      <w:r>
        <w:rPr>
          <w:rFonts w:hint="eastAsia" w:ascii="Times New Roman" w:hAnsi="Times New Roman" w:eastAsia="宋体" w:cs="Times New Roman"/>
          <w:sz w:val="16"/>
          <w:szCs w:val="16"/>
        </w:rPr>
        <w:t xml:space="preserve"> </w:t>
      </w:r>
      <w:bookmarkStart w:id="16" w:name="_GoBack"/>
      <w:bookmarkEnd w:id="16"/>
      <w:r>
        <w:rPr>
          <w:rFonts w:hint="eastAsia" w:ascii="Times New Roman" w:hAnsi="Times New Roman" w:eastAsia="宋体" w:cs="Times New Roman"/>
          <w:sz w:val="16"/>
          <w:szCs w:val="16"/>
        </w:rPr>
        <w:t xml:space="preserve">(TG), </w:t>
      </w:r>
      <w:bookmarkStart w:id="8" w:name="_Hlk218691176"/>
      <w:r>
        <w:rPr>
          <w:rFonts w:hint="eastAsia" w:ascii="Times New Roman" w:hAnsi="Times New Roman" w:eastAsia="宋体" w:cs="Times New Roman"/>
          <w:sz w:val="16"/>
          <w:szCs w:val="16"/>
        </w:rPr>
        <w:t>low-density lipoprotein cholesterol</w:t>
      </w:r>
      <w:bookmarkEnd w:id="8"/>
      <w:r>
        <w:rPr>
          <w:rFonts w:hint="eastAsia" w:ascii="Times New Roman" w:hAnsi="Times New Roman" w:eastAsia="宋体" w:cs="Times New Roman"/>
          <w:sz w:val="16"/>
          <w:szCs w:val="16"/>
        </w:rPr>
        <w:t xml:space="preserve"> (LDL), high-density lipoprotein cholesterol (HDL), </w:t>
      </w:r>
      <w:bookmarkStart w:id="9" w:name="_Hlk218691315"/>
      <w:r>
        <w:rPr>
          <w:rFonts w:hint="eastAsia" w:ascii="Times New Roman" w:hAnsi="Times New Roman" w:eastAsia="宋体" w:cs="Times New Roman"/>
          <w:sz w:val="16"/>
          <w:szCs w:val="16"/>
        </w:rPr>
        <w:t>glycosylated hemoglobin</w:t>
      </w:r>
      <w:bookmarkEnd w:id="9"/>
      <w:r>
        <w:rPr>
          <w:rFonts w:hint="eastAsia" w:ascii="Times New Roman" w:hAnsi="Times New Roman" w:eastAsia="宋体" w:cs="Times New Roman"/>
          <w:sz w:val="16"/>
          <w:szCs w:val="16"/>
        </w:rPr>
        <w:t xml:space="preserve"> (</w:t>
      </w:r>
      <w:bookmarkStart w:id="10" w:name="_Hlk218691302"/>
      <w:r>
        <w:rPr>
          <w:rFonts w:hint="eastAsia" w:ascii="Times New Roman" w:hAnsi="Times New Roman" w:eastAsia="宋体" w:cs="Times New Roman"/>
          <w:sz w:val="16"/>
          <w:szCs w:val="16"/>
        </w:rPr>
        <w:t>HbA1c</w:t>
      </w:r>
      <w:bookmarkEnd w:id="10"/>
      <w:r>
        <w:rPr>
          <w:rFonts w:hint="eastAsia" w:ascii="Times New Roman" w:hAnsi="Times New Roman" w:eastAsia="宋体" w:cs="Times New Roman"/>
          <w:sz w:val="16"/>
          <w:szCs w:val="16"/>
        </w:rPr>
        <w:t>) and waist circumference;</w:t>
      </w:r>
    </w:p>
    <w:p w14:paraId="56FD9B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/>
          <w:sz w:val="16"/>
          <w:szCs w:val="16"/>
        </w:rPr>
      </w:pPr>
      <w:r>
        <w:rPr>
          <w:rFonts w:hint="eastAsia" w:ascii="Times New Roman" w:hAnsi="Times New Roman" w:eastAsia="宋体" w:cs="Times New Roman"/>
          <w:sz w:val="16"/>
          <w:szCs w:val="16"/>
        </w:rPr>
        <w:t xml:space="preserve">Model 3: adjusted by age, marital status, TG, LDL-C, HDL-C, HbA1c, waist circumference and presence of </w:t>
      </w:r>
      <w:bookmarkStart w:id="11" w:name="OLE_LINK27"/>
      <w:r>
        <w:rPr>
          <w:rFonts w:hint="eastAsia" w:ascii="Times New Roman" w:hAnsi="Times New Roman" w:eastAsia="宋体" w:cs="Times New Roman"/>
          <w:sz w:val="16"/>
          <w:szCs w:val="16"/>
        </w:rPr>
        <w:t>type 2 diabetes mellitus</w:t>
      </w:r>
      <w:bookmarkEnd w:id="11"/>
      <w:r>
        <w:rPr>
          <w:rFonts w:hint="eastAsia" w:ascii="Times New Roman" w:hAnsi="Times New Roman" w:eastAsia="宋体" w:cs="Times New Roman"/>
          <w:sz w:val="16"/>
          <w:szCs w:val="16"/>
        </w:rPr>
        <w:t xml:space="preserve"> (T2DM).</w:t>
      </w:r>
      <w:r>
        <w:rPr>
          <w:rFonts w:hint="eastAsia" w:ascii="Times New Roman" w:hAnsi="Times New Roman"/>
          <w:sz w:val="16"/>
          <w:szCs w:val="16"/>
        </w:rPr>
        <w:t xml:space="preserve"> </w:t>
      </w:r>
    </w:p>
    <w:bookmarkEnd w:id="4"/>
    <w:bookmarkEnd w:id="5"/>
    <w:p w14:paraId="343F6A6E">
      <w:pPr>
        <w:jc w:val="both"/>
        <w:rPr>
          <w:rFonts w:hint="eastAsia" w:ascii="Times New Roman" w:hAnsi="Times New Roman" w:cs="Times New Roman"/>
          <w:b/>
          <w:bCs/>
        </w:rPr>
      </w:pPr>
    </w:p>
    <w:p w14:paraId="0383792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</w:rPr>
        <w:t xml:space="preserve">Supplementary </w:t>
      </w:r>
      <w:r>
        <w:rPr>
          <w:rFonts w:ascii="Times New Roman" w:hAnsi="Times New Roman" w:cs="Times New Roman"/>
          <w:b/>
          <w:bCs/>
        </w:rPr>
        <w:t xml:space="preserve">Table </w:t>
      </w:r>
      <w:r>
        <w:rPr>
          <w:rFonts w:hint="eastAsia" w:ascii="Times New Roman" w:hAnsi="Times New Roman" w:cs="Times New Roman"/>
          <w:b/>
          <w:bCs/>
        </w:rPr>
        <w:t>2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.</w:t>
      </w:r>
      <w:r>
        <w:rPr>
          <w:rFonts w:ascii="Times New Roman" w:hAnsi="Times New Roman" w:cs="Times New Roman"/>
          <w:b/>
          <w:bCs/>
        </w:rPr>
        <w:t xml:space="preserve"> Association</w:t>
      </w:r>
      <w:r>
        <w:rPr>
          <w:rFonts w:hint="eastAsia"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hint="eastAsia" w:ascii="Times New Roman" w:hAnsi="Times New Roman" w:cs="Times New Roman"/>
          <w:b/>
          <w:bCs/>
        </w:rPr>
        <w:t>between</w:t>
      </w:r>
      <w:r>
        <w:rPr>
          <w:rFonts w:ascii="Times New Roman" w:hAnsi="Times New Roman" w:cs="Times New Roman"/>
          <w:b/>
          <w:bCs/>
        </w:rPr>
        <w:t xml:space="preserve"> eGFR</w:t>
      </w:r>
      <w:r>
        <w:rPr>
          <w:rFonts w:hint="eastAsia" w:ascii="Times New Roman" w:hAnsi="Times New Roman" w:cs="Times New Roman"/>
          <w:b/>
          <w:bCs/>
        </w:rPr>
        <w:t>rediff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hint="eastAsia" w:ascii="Times New Roman" w:hAnsi="Times New Roman" w:cs="Times New Roman"/>
          <w:b/>
          <w:bCs/>
        </w:rPr>
        <w:t>and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hint="eastAsia" w:ascii="Times New Roman" w:hAnsi="Times New Roman" w:cs="Times New Roman"/>
          <w:b/>
          <w:bCs/>
        </w:rPr>
        <w:t xml:space="preserve">the risk of </w:t>
      </w:r>
      <w:r>
        <w:rPr>
          <w:rFonts w:ascii="Times New Roman" w:hAnsi="Times New Roman" w:cs="Times New Roman"/>
          <w:b/>
          <w:bCs/>
        </w:rPr>
        <w:t>RKFD</w:t>
      </w:r>
      <w:r>
        <w:rPr>
          <w:rFonts w:hint="eastAsia" w:ascii="Times New Roman" w:hAnsi="Times New Roman" w:cs="Times New Roman"/>
          <w:b/>
          <w:bCs/>
        </w:rPr>
        <w:t xml:space="preserve"> based on eGFRcys</w:t>
      </w:r>
    </w:p>
    <w:tbl>
      <w:tblPr>
        <w:tblStyle w:val="38"/>
        <w:tblW w:w="8477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016"/>
        <w:gridCol w:w="757"/>
        <w:gridCol w:w="1009"/>
        <w:gridCol w:w="824"/>
        <w:gridCol w:w="1052"/>
        <w:gridCol w:w="758"/>
        <w:gridCol w:w="1009"/>
        <w:gridCol w:w="746"/>
      </w:tblGrid>
      <w:tr w14:paraId="21AABF4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306" w:type="dxa"/>
            <w:vMerge w:val="restart"/>
            <w:vAlign w:val="center"/>
          </w:tcPr>
          <w:p w14:paraId="180804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RKFD</w:t>
            </w:r>
          </w:p>
        </w:tc>
        <w:tc>
          <w:tcPr>
            <w:tcW w:w="1773" w:type="dxa"/>
            <w:gridSpan w:val="2"/>
            <w:tcBorders>
              <w:bottom w:val="nil"/>
            </w:tcBorders>
            <w:vAlign w:val="center"/>
          </w:tcPr>
          <w:p w14:paraId="06A7043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Crude Model</w:t>
            </w:r>
          </w:p>
        </w:tc>
        <w:tc>
          <w:tcPr>
            <w:tcW w:w="1833" w:type="dxa"/>
            <w:gridSpan w:val="2"/>
            <w:tcBorders>
              <w:bottom w:val="nil"/>
            </w:tcBorders>
            <w:vAlign w:val="center"/>
          </w:tcPr>
          <w:p w14:paraId="50585B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Model 1</w:t>
            </w:r>
          </w:p>
        </w:tc>
        <w:tc>
          <w:tcPr>
            <w:tcW w:w="1810" w:type="dxa"/>
            <w:gridSpan w:val="2"/>
            <w:tcBorders>
              <w:bottom w:val="nil"/>
            </w:tcBorders>
            <w:vAlign w:val="center"/>
          </w:tcPr>
          <w:p w14:paraId="68BC76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Model 2</w:t>
            </w:r>
          </w:p>
        </w:tc>
        <w:tc>
          <w:tcPr>
            <w:tcW w:w="1755" w:type="dxa"/>
            <w:gridSpan w:val="2"/>
            <w:tcBorders>
              <w:bottom w:val="nil"/>
            </w:tcBorders>
            <w:vAlign w:val="center"/>
          </w:tcPr>
          <w:p w14:paraId="210D98C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Model 3</w:t>
            </w:r>
          </w:p>
        </w:tc>
      </w:tr>
      <w:tr w14:paraId="4DC813C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306" w:type="dxa"/>
            <w:vMerge w:val="continue"/>
            <w:tcBorders>
              <w:bottom w:val="single" w:color="auto" w:sz="4" w:space="0"/>
            </w:tcBorders>
            <w:vAlign w:val="center"/>
          </w:tcPr>
          <w:p w14:paraId="2E787DA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nil"/>
              <w:bottom w:val="single" w:color="auto" w:sz="4" w:space="0"/>
            </w:tcBorders>
            <w:vAlign w:val="center"/>
          </w:tcPr>
          <w:p w14:paraId="794079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OR</w:t>
            </w:r>
          </w:p>
          <w:p w14:paraId="5F79435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(95% CI)</w:t>
            </w:r>
          </w:p>
        </w:tc>
        <w:tc>
          <w:tcPr>
            <w:tcW w:w="757" w:type="dxa"/>
            <w:tcBorders>
              <w:top w:val="nil"/>
              <w:bottom w:val="single" w:color="auto" w:sz="4" w:space="0"/>
            </w:tcBorders>
            <w:vAlign w:val="center"/>
          </w:tcPr>
          <w:p w14:paraId="4A1A1C8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P</w:t>
            </w:r>
          </w:p>
        </w:tc>
        <w:tc>
          <w:tcPr>
            <w:tcW w:w="1009" w:type="dxa"/>
            <w:tcBorders>
              <w:top w:val="nil"/>
              <w:bottom w:val="single" w:color="auto" w:sz="4" w:space="0"/>
            </w:tcBorders>
            <w:vAlign w:val="center"/>
          </w:tcPr>
          <w:p w14:paraId="50BE09D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OR</w:t>
            </w:r>
          </w:p>
          <w:p w14:paraId="66C452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(95% CI)</w:t>
            </w:r>
          </w:p>
        </w:tc>
        <w:tc>
          <w:tcPr>
            <w:tcW w:w="824" w:type="dxa"/>
            <w:tcBorders>
              <w:top w:val="nil"/>
              <w:bottom w:val="single" w:color="auto" w:sz="4" w:space="0"/>
            </w:tcBorders>
            <w:vAlign w:val="center"/>
          </w:tcPr>
          <w:p w14:paraId="14AD8A8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P</w:t>
            </w:r>
          </w:p>
        </w:tc>
        <w:tc>
          <w:tcPr>
            <w:tcW w:w="1052" w:type="dxa"/>
            <w:tcBorders>
              <w:top w:val="nil"/>
              <w:bottom w:val="single" w:color="auto" w:sz="4" w:space="0"/>
            </w:tcBorders>
            <w:vAlign w:val="center"/>
          </w:tcPr>
          <w:p w14:paraId="4F36949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OR</w:t>
            </w:r>
          </w:p>
          <w:p w14:paraId="60A7A39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(95% CI)</w:t>
            </w:r>
          </w:p>
        </w:tc>
        <w:tc>
          <w:tcPr>
            <w:tcW w:w="758" w:type="dxa"/>
            <w:tcBorders>
              <w:top w:val="nil"/>
              <w:bottom w:val="single" w:color="auto" w:sz="4" w:space="0"/>
            </w:tcBorders>
            <w:vAlign w:val="center"/>
          </w:tcPr>
          <w:p w14:paraId="1A3B0C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P</w:t>
            </w:r>
          </w:p>
        </w:tc>
        <w:tc>
          <w:tcPr>
            <w:tcW w:w="1009" w:type="dxa"/>
            <w:tcBorders>
              <w:top w:val="nil"/>
              <w:bottom w:val="single" w:color="auto" w:sz="4" w:space="0"/>
            </w:tcBorders>
            <w:vAlign w:val="center"/>
          </w:tcPr>
          <w:p w14:paraId="500875A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OR</w:t>
            </w:r>
          </w:p>
          <w:p w14:paraId="6649494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(95% CI)</w:t>
            </w:r>
          </w:p>
        </w:tc>
        <w:tc>
          <w:tcPr>
            <w:tcW w:w="746" w:type="dxa"/>
            <w:tcBorders>
              <w:top w:val="nil"/>
              <w:bottom w:val="single" w:color="auto" w:sz="4" w:space="0"/>
            </w:tcBorders>
            <w:vAlign w:val="center"/>
          </w:tcPr>
          <w:p w14:paraId="248CEF6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P</w:t>
            </w:r>
          </w:p>
        </w:tc>
      </w:tr>
      <w:tr w14:paraId="151C181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306" w:type="dxa"/>
            <w:tcBorders>
              <w:top w:val="single" w:color="auto" w:sz="4" w:space="0"/>
            </w:tcBorders>
            <w:vAlign w:val="center"/>
          </w:tcPr>
          <w:p w14:paraId="0FAAEA2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Q1</w:t>
            </w:r>
          </w:p>
        </w:tc>
        <w:tc>
          <w:tcPr>
            <w:tcW w:w="1016" w:type="dxa"/>
            <w:tcBorders>
              <w:top w:val="single" w:color="auto" w:sz="4" w:space="0"/>
            </w:tcBorders>
            <w:vAlign w:val="center"/>
          </w:tcPr>
          <w:p w14:paraId="2AE654A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reference</w:t>
            </w:r>
          </w:p>
        </w:tc>
        <w:tc>
          <w:tcPr>
            <w:tcW w:w="757" w:type="dxa"/>
            <w:tcBorders>
              <w:top w:val="single" w:color="auto" w:sz="4" w:space="0"/>
            </w:tcBorders>
            <w:vAlign w:val="center"/>
          </w:tcPr>
          <w:p w14:paraId="614A6D1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color="auto" w:sz="4" w:space="0"/>
            </w:tcBorders>
            <w:vAlign w:val="center"/>
          </w:tcPr>
          <w:p w14:paraId="7F49320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reference</w:t>
            </w:r>
          </w:p>
        </w:tc>
        <w:tc>
          <w:tcPr>
            <w:tcW w:w="824" w:type="dxa"/>
            <w:tcBorders>
              <w:top w:val="single" w:color="auto" w:sz="4" w:space="0"/>
            </w:tcBorders>
            <w:vAlign w:val="center"/>
          </w:tcPr>
          <w:p w14:paraId="3611025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color="auto" w:sz="4" w:space="0"/>
            </w:tcBorders>
            <w:vAlign w:val="center"/>
          </w:tcPr>
          <w:p w14:paraId="4594C9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reference</w:t>
            </w:r>
          </w:p>
        </w:tc>
        <w:tc>
          <w:tcPr>
            <w:tcW w:w="758" w:type="dxa"/>
            <w:tcBorders>
              <w:top w:val="single" w:color="auto" w:sz="4" w:space="0"/>
            </w:tcBorders>
            <w:vAlign w:val="center"/>
          </w:tcPr>
          <w:p w14:paraId="78016A4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color="auto" w:sz="4" w:space="0"/>
            </w:tcBorders>
            <w:vAlign w:val="center"/>
          </w:tcPr>
          <w:p w14:paraId="6956879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reference</w:t>
            </w:r>
          </w:p>
        </w:tc>
        <w:tc>
          <w:tcPr>
            <w:tcW w:w="746" w:type="dxa"/>
            <w:tcBorders>
              <w:top w:val="single" w:color="auto" w:sz="4" w:space="0"/>
            </w:tcBorders>
            <w:vAlign w:val="center"/>
          </w:tcPr>
          <w:p w14:paraId="379CCAC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14:paraId="0F1218A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306" w:type="dxa"/>
            <w:vAlign w:val="center"/>
          </w:tcPr>
          <w:p w14:paraId="71D54E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Q2</w:t>
            </w:r>
          </w:p>
        </w:tc>
        <w:tc>
          <w:tcPr>
            <w:tcW w:w="1016" w:type="dxa"/>
            <w:vAlign w:val="center"/>
          </w:tcPr>
          <w:p w14:paraId="1F3DC3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2.22</w:t>
            </w:r>
          </w:p>
          <w:p w14:paraId="1F6FBD6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(0.84,5.88)</w:t>
            </w:r>
          </w:p>
        </w:tc>
        <w:tc>
          <w:tcPr>
            <w:tcW w:w="757" w:type="dxa"/>
            <w:vAlign w:val="center"/>
          </w:tcPr>
          <w:p w14:paraId="1CC12A4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0.11</w:t>
            </w:r>
          </w:p>
        </w:tc>
        <w:tc>
          <w:tcPr>
            <w:tcW w:w="1009" w:type="dxa"/>
            <w:vAlign w:val="center"/>
          </w:tcPr>
          <w:p w14:paraId="397F98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2.88</w:t>
            </w:r>
          </w:p>
          <w:p w14:paraId="6F167E8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(1.08,7.70)</w:t>
            </w:r>
          </w:p>
        </w:tc>
        <w:tc>
          <w:tcPr>
            <w:tcW w:w="824" w:type="dxa"/>
            <w:vAlign w:val="center"/>
          </w:tcPr>
          <w:p w14:paraId="4D0059B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0.04</w:t>
            </w:r>
          </w:p>
        </w:tc>
        <w:tc>
          <w:tcPr>
            <w:tcW w:w="1052" w:type="dxa"/>
            <w:vAlign w:val="center"/>
          </w:tcPr>
          <w:p w14:paraId="217E40C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2.78</w:t>
            </w:r>
          </w:p>
          <w:p w14:paraId="038906B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(1.02,7.56)</w:t>
            </w:r>
          </w:p>
        </w:tc>
        <w:tc>
          <w:tcPr>
            <w:tcW w:w="758" w:type="dxa"/>
            <w:vAlign w:val="center"/>
          </w:tcPr>
          <w:p w14:paraId="3AD25E5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0.05</w:t>
            </w:r>
          </w:p>
        </w:tc>
        <w:tc>
          <w:tcPr>
            <w:tcW w:w="1009" w:type="dxa"/>
            <w:vAlign w:val="center"/>
          </w:tcPr>
          <w:p w14:paraId="3379DF4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2.77</w:t>
            </w:r>
          </w:p>
          <w:p w14:paraId="6576D4E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(1.02,7.55)</w:t>
            </w:r>
          </w:p>
        </w:tc>
        <w:tc>
          <w:tcPr>
            <w:tcW w:w="746" w:type="dxa"/>
            <w:vAlign w:val="center"/>
          </w:tcPr>
          <w:p w14:paraId="1AD240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0.05</w:t>
            </w:r>
          </w:p>
        </w:tc>
      </w:tr>
      <w:tr w14:paraId="6E8F218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306" w:type="dxa"/>
            <w:vAlign w:val="center"/>
          </w:tcPr>
          <w:p w14:paraId="44493E0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Q3</w:t>
            </w:r>
          </w:p>
        </w:tc>
        <w:tc>
          <w:tcPr>
            <w:tcW w:w="1016" w:type="dxa"/>
            <w:vAlign w:val="center"/>
          </w:tcPr>
          <w:p w14:paraId="48DD473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2.55</w:t>
            </w:r>
          </w:p>
          <w:p w14:paraId="6C01FD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(0.98,6.62)</w:t>
            </w:r>
          </w:p>
        </w:tc>
        <w:tc>
          <w:tcPr>
            <w:tcW w:w="757" w:type="dxa"/>
            <w:vAlign w:val="center"/>
          </w:tcPr>
          <w:p w14:paraId="2363D6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0.05</w:t>
            </w:r>
          </w:p>
        </w:tc>
        <w:tc>
          <w:tcPr>
            <w:tcW w:w="1009" w:type="dxa"/>
            <w:vAlign w:val="center"/>
          </w:tcPr>
          <w:p w14:paraId="4817850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4.05</w:t>
            </w:r>
          </w:p>
          <w:p w14:paraId="4956D18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(1.53,10.73)</w:t>
            </w:r>
          </w:p>
        </w:tc>
        <w:tc>
          <w:tcPr>
            <w:tcW w:w="824" w:type="dxa"/>
            <w:vAlign w:val="center"/>
          </w:tcPr>
          <w:p w14:paraId="22B20C0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0.005</w:t>
            </w:r>
          </w:p>
        </w:tc>
        <w:tc>
          <w:tcPr>
            <w:tcW w:w="1052" w:type="dxa"/>
            <w:vAlign w:val="center"/>
          </w:tcPr>
          <w:p w14:paraId="2384416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2.96</w:t>
            </w:r>
          </w:p>
          <w:p w14:paraId="23CE1CF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(1.06,8.29)</w:t>
            </w:r>
          </w:p>
        </w:tc>
        <w:tc>
          <w:tcPr>
            <w:tcW w:w="758" w:type="dxa"/>
            <w:vAlign w:val="center"/>
          </w:tcPr>
          <w:p w14:paraId="3539A5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0.04</w:t>
            </w:r>
          </w:p>
        </w:tc>
        <w:tc>
          <w:tcPr>
            <w:tcW w:w="1009" w:type="dxa"/>
            <w:vAlign w:val="center"/>
          </w:tcPr>
          <w:p w14:paraId="7F8504E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2.93</w:t>
            </w:r>
          </w:p>
          <w:p w14:paraId="2D18FEE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(1.05,8.19)</w:t>
            </w:r>
          </w:p>
        </w:tc>
        <w:tc>
          <w:tcPr>
            <w:tcW w:w="746" w:type="dxa"/>
            <w:vAlign w:val="center"/>
          </w:tcPr>
          <w:p w14:paraId="32F7FC1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0.04</w:t>
            </w:r>
          </w:p>
        </w:tc>
      </w:tr>
      <w:tr w14:paraId="3E85C4B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306" w:type="dxa"/>
            <w:vAlign w:val="center"/>
          </w:tcPr>
          <w:p w14:paraId="0406E93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Q4</w:t>
            </w:r>
          </w:p>
        </w:tc>
        <w:tc>
          <w:tcPr>
            <w:tcW w:w="1016" w:type="dxa"/>
            <w:vAlign w:val="center"/>
          </w:tcPr>
          <w:p w14:paraId="182E292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10.71</w:t>
            </w:r>
          </w:p>
          <w:p w14:paraId="3DEE1AF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(4.58,25.04)</w:t>
            </w:r>
          </w:p>
        </w:tc>
        <w:tc>
          <w:tcPr>
            <w:tcW w:w="757" w:type="dxa"/>
            <w:vAlign w:val="center"/>
          </w:tcPr>
          <w:p w14:paraId="728CF5A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1009" w:type="dxa"/>
            <w:vAlign w:val="center"/>
          </w:tcPr>
          <w:p w14:paraId="24B900E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18.54</w:t>
            </w:r>
          </w:p>
          <w:p w14:paraId="686473D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(7.71,44.56)</w:t>
            </w:r>
          </w:p>
        </w:tc>
        <w:tc>
          <w:tcPr>
            <w:tcW w:w="824" w:type="dxa"/>
            <w:vAlign w:val="center"/>
          </w:tcPr>
          <w:p w14:paraId="70BDA5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1052" w:type="dxa"/>
            <w:vAlign w:val="center"/>
          </w:tcPr>
          <w:p w14:paraId="36914BE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15.44</w:t>
            </w:r>
          </w:p>
          <w:p w14:paraId="7F18D7E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(6.15,38.80)</w:t>
            </w:r>
          </w:p>
        </w:tc>
        <w:tc>
          <w:tcPr>
            <w:tcW w:w="758" w:type="dxa"/>
            <w:vAlign w:val="center"/>
          </w:tcPr>
          <w:p w14:paraId="772042C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1009" w:type="dxa"/>
            <w:vAlign w:val="center"/>
          </w:tcPr>
          <w:p w14:paraId="2BAE1E5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15.08</w:t>
            </w:r>
          </w:p>
          <w:p w14:paraId="51CFA27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(5.99,37.92)</w:t>
            </w:r>
          </w:p>
        </w:tc>
        <w:tc>
          <w:tcPr>
            <w:tcW w:w="746" w:type="dxa"/>
            <w:vAlign w:val="center"/>
          </w:tcPr>
          <w:p w14:paraId="2597758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&lt;0.001</w:t>
            </w:r>
          </w:p>
        </w:tc>
      </w:tr>
      <w:tr w14:paraId="5B81ED8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306" w:type="dxa"/>
            <w:vAlign w:val="center"/>
          </w:tcPr>
          <w:p w14:paraId="2CD9860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 for trend</w:t>
            </w:r>
          </w:p>
        </w:tc>
        <w:tc>
          <w:tcPr>
            <w:tcW w:w="1016" w:type="dxa"/>
            <w:vAlign w:val="center"/>
          </w:tcPr>
          <w:p w14:paraId="2FF7FF6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57" w:type="dxa"/>
            <w:vAlign w:val="center"/>
          </w:tcPr>
          <w:p w14:paraId="580D0C9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1009" w:type="dxa"/>
            <w:vAlign w:val="center"/>
          </w:tcPr>
          <w:p w14:paraId="07A913B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7C65131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1052" w:type="dxa"/>
            <w:vAlign w:val="center"/>
          </w:tcPr>
          <w:p w14:paraId="4C993BA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58" w:type="dxa"/>
            <w:vAlign w:val="center"/>
          </w:tcPr>
          <w:p w14:paraId="2D9182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&lt;0.001</w:t>
            </w:r>
          </w:p>
        </w:tc>
        <w:tc>
          <w:tcPr>
            <w:tcW w:w="1009" w:type="dxa"/>
            <w:vAlign w:val="center"/>
          </w:tcPr>
          <w:p w14:paraId="423CE2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46" w:type="dxa"/>
            <w:vAlign w:val="center"/>
          </w:tcPr>
          <w:p w14:paraId="34C0978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&lt;0.001</w:t>
            </w:r>
          </w:p>
        </w:tc>
      </w:tr>
    </w:tbl>
    <w:p w14:paraId="791E7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eastAsia="宋体" w:cs="Times New Roman"/>
          <w:sz w:val="16"/>
          <w:szCs w:val="16"/>
        </w:rPr>
      </w:pPr>
      <w:bookmarkStart w:id="12" w:name="OLE_LINK30"/>
      <w:r>
        <w:rPr>
          <w:rFonts w:hint="eastAsia" w:ascii="Times New Roman" w:hAnsi="Times New Roman" w:eastAsia="宋体" w:cs="Times New Roman"/>
          <w:b/>
          <w:bCs/>
          <w:sz w:val="16"/>
          <w:szCs w:val="16"/>
        </w:rPr>
        <w:t>Abbreviations:</w:t>
      </w:r>
      <w:r>
        <w:rPr>
          <w:rFonts w:hint="eastAsia" w:ascii="Times New Roman" w:hAnsi="Times New Roman" w:eastAsia="宋体" w:cs="Times New Roman"/>
          <w:sz w:val="16"/>
          <w:szCs w:val="16"/>
        </w:rPr>
        <w:t xml:space="preserve"> CI, Confidence Interv</w:t>
      </w:r>
      <w:r>
        <w:rPr>
          <w:rFonts w:hint="eastAsia" w:ascii="Times New Roman" w:hAnsi="Times New Roman" w:eastAsia="宋体" w:cs="Times New Roman"/>
          <w:b w:val="0"/>
          <w:bCs w:val="0"/>
          <w:sz w:val="16"/>
          <w:szCs w:val="16"/>
        </w:rPr>
        <w:t xml:space="preserve">al; </w:t>
      </w:r>
      <w:r>
        <w:rPr>
          <w:rFonts w:hint="eastAsia" w:ascii="Times New Roman" w:hAnsi="Times New Roman" w:cs="Times New Roman"/>
          <w:sz w:val="16"/>
          <w:szCs w:val="16"/>
        </w:rPr>
        <w:t>eGFR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re</w:t>
      </w:r>
      <w:r>
        <w:rPr>
          <w:rFonts w:hint="eastAsia" w:ascii="Times New Roman" w:hAnsi="Times New Roman" w:cs="Times New Roman"/>
          <w:sz w:val="16"/>
          <w:szCs w:val="16"/>
        </w:rPr>
        <w:t>diff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16"/>
          <w:szCs w:val="16"/>
        </w:rPr>
        <w:t xml:space="preserve">relative difference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between</w:t>
      </w:r>
      <w:r>
        <w:rPr>
          <w:rFonts w:hint="eastAsia" w:ascii="Times New Roman" w:hAnsi="Times New Roman" w:cs="Times New Roman"/>
          <w:sz w:val="16"/>
          <w:szCs w:val="16"/>
        </w:rPr>
        <w:t xml:space="preserve"> estimated glomerular filtration rate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s; </w:t>
      </w:r>
      <w:r>
        <w:rPr>
          <w:rFonts w:hint="eastAsia" w:ascii="Times New Roman" w:hAnsi="Times New Roman" w:eastAsia="宋体" w:cs="Times New Roman"/>
          <w:b w:val="0"/>
          <w:bCs w:val="0"/>
          <w:sz w:val="16"/>
          <w:szCs w:val="16"/>
        </w:rPr>
        <w:t xml:space="preserve">eGFRcys, </w:t>
      </w:r>
      <w:r>
        <w:rPr>
          <w:rFonts w:hint="default" w:ascii="Times New Roman" w:hAnsi="Times New Roman" w:cs="Times New Roman"/>
          <w:b w:val="0"/>
          <w:bCs w:val="0"/>
          <w:sz w:val="16"/>
          <w:szCs w:val="16"/>
        </w:rPr>
        <w:t>the 20</w:t>
      </w:r>
      <w:r>
        <w:rPr>
          <w:rFonts w:hint="eastAsia" w:ascii="Times New Roman" w:hAnsi="Times New Roman" w:cs="Times New Roman"/>
          <w:b w:val="0"/>
          <w:bCs w:val="0"/>
          <w:sz w:val="16"/>
          <w:szCs w:val="16"/>
          <w:lang w:val="en-US" w:eastAsia="zh-CN"/>
        </w:rPr>
        <w:t>12</w:t>
      </w:r>
      <w:r>
        <w:rPr>
          <w:rFonts w:hint="default" w:ascii="Times New Roman" w:hAnsi="Times New Roman" w:cs="Times New Roman"/>
          <w:b w:val="0"/>
          <w:bCs w:val="0"/>
          <w:sz w:val="16"/>
          <w:szCs w:val="16"/>
        </w:rPr>
        <w:t xml:space="preserve"> crystatin </w:t>
      </w:r>
      <w:r>
        <w:rPr>
          <w:rFonts w:hint="eastAsia" w:ascii="Times New Roman" w:hAnsi="Times New Roman" w:cs="Times New Roman"/>
          <w:b w:val="0"/>
          <w:bCs w:val="0"/>
          <w:sz w:val="16"/>
          <w:szCs w:val="16"/>
          <w:lang w:val="en-US" w:eastAsia="zh-CN"/>
        </w:rPr>
        <w:t>C-</w:t>
      </w:r>
      <w:r>
        <w:rPr>
          <w:rFonts w:hint="default" w:ascii="Times New Roman" w:hAnsi="Times New Roman" w:cs="Times New Roman"/>
          <w:b w:val="0"/>
          <w:bCs w:val="0"/>
          <w:sz w:val="16"/>
          <w:szCs w:val="16"/>
        </w:rPr>
        <w:t>based GFR estimation formula</w:t>
      </w:r>
      <w:r>
        <w:rPr>
          <w:rFonts w:hint="eastAsia" w:ascii="Times New Roman" w:hAnsi="Times New Roman" w:eastAsia="宋体" w:cs="Times New Roman"/>
          <w:b w:val="0"/>
          <w:bCs w:val="0"/>
          <w:sz w:val="16"/>
          <w:szCs w:val="16"/>
        </w:rPr>
        <w:t>;</w:t>
      </w:r>
      <w:r>
        <w:rPr>
          <w:rFonts w:hint="eastAsia" w:ascii="Times New Roman" w:hAnsi="Times New Roman" w:eastAsia="宋体" w:cs="Times New Roman"/>
          <w:b w:val="0"/>
          <w:bCs w:val="0"/>
          <w:sz w:val="16"/>
          <w:szCs w:val="16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sz w:val="16"/>
          <w:szCs w:val="16"/>
        </w:rPr>
        <w:t>OR, odds ratio; Q, quantile; RKFD,</w:t>
      </w:r>
      <w:r>
        <w:rPr>
          <w:rFonts w:hint="eastAsia"/>
          <w:sz w:val="16"/>
          <w:szCs w:val="16"/>
        </w:rPr>
        <w:t xml:space="preserve"> </w:t>
      </w:r>
      <w:r>
        <w:rPr>
          <w:rFonts w:hint="eastAsia" w:ascii="Times New Roman" w:hAnsi="Times New Roman" w:eastAsia="宋体" w:cs="Times New Roman"/>
          <w:sz w:val="16"/>
          <w:szCs w:val="16"/>
        </w:rPr>
        <w:t>rapid kidney function decline.</w:t>
      </w:r>
    </w:p>
    <w:p w14:paraId="20B9C6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eastAsia="宋体" w:cs="Times New Roman"/>
          <w:sz w:val="16"/>
          <w:szCs w:val="16"/>
        </w:rPr>
      </w:pPr>
      <w:r>
        <w:rPr>
          <w:rFonts w:hint="eastAsia" w:ascii="Times New Roman" w:hAnsi="Times New Roman" w:eastAsia="宋体" w:cs="Times New Roman"/>
          <w:sz w:val="16"/>
          <w:szCs w:val="16"/>
        </w:rPr>
        <w:t>Crude model: unadjusted;</w:t>
      </w:r>
    </w:p>
    <w:p w14:paraId="11F53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/>
          <w:sz w:val="16"/>
          <w:szCs w:val="16"/>
        </w:rPr>
      </w:pPr>
      <w:r>
        <w:rPr>
          <w:rFonts w:hint="eastAsia" w:ascii="Times New Roman" w:hAnsi="Times New Roman" w:eastAsia="宋体" w:cs="Times New Roman"/>
          <w:sz w:val="16"/>
          <w:szCs w:val="16"/>
        </w:rPr>
        <w:t>Model 1: adjusted by age and marital status;</w:t>
      </w:r>
    </w:p>
    <w:p w14:paraId="08943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/>
          <w:sz w:val="16"/>
          <w:szCs w:val="16"/>
        </w:rPr>
      </w:pPr>
      <w:r>
        <w:rPr>
          <w:rFonts w:hint="eastAsia" w:ascii="Times New Roman" w:hAnsi="Times New Roman" w:eastAsia="宋体" w:cs="Times New Roman"/>
          <w:sz w:val="16"/>
          <w:szCs w:val="16"/>
        </w:rPr>
        <w:t xml:space="preserve">Model 2: </w:t>
      </w:r>
      <w:r>
        <w:rPr>
          <w:rFonts w:ascii="Times New Roman" w:hAnsi="Times New Roman" w:eastAsia="宋体" w:cs="Times New Roman"/>
          <w:sz w:val="16"/>
          <w:szCs w:val="16"/>
        </w:rPr>
        <w:t>adjusted</w:t>
      </w:r>
      <w:r>
        <w:rPr>
          <w:rFonts w:hint="eastAsia" w:ascii="Times New Roman" w:hAnsi="Times New Roman" w:eastAsia="宋体" w:cs="Times New Roman"/>
          <w:sz w:val="16"/>
          <w:szCs w:val="16"/>
        </w:rPr>
        <w:t xml:space="preserve"> by age, marital status, triglyceride (TG), low-density lipoprotein cholesterol (LDL), high-density lipoprotein cholesterol (HDL), glycosylated hemoglobin (HbA1c) and waist circumference;</w:t>
      </w:r>
    </w:p>
    <w:p w14:paraId="382EAE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/>
          <w:sz w:val="16"/>
          <w:szCs w:val="16"/>
        </w:rPr>
      </w:pPr>
      <w:r>
        <w:rPr>
          <w:rFonts w:hint="eastAsia" w:ascii="Times New Roman" w:hAnsi="Times New Roman" w:eastAsia="宋体" w:cs="Times New Roman"/>
          <w:sz w:val="16"/>
          <w:szCs w:val="16"/>
        </w:rPr>
        <w:t>Model 3: adjusted by age, marital status, TG, LDL, HDL, HbA1c, waist circumference and presence of type 2 diabetes mellitus (T2DM).</w:t>
      </w:r>
      <w:r>
        <w:rPr>
          <w:rFonts w:hint="eastAsia" w:ascii="Times New Roman" w:hAnsi="Times New Roman"/>
          <w:sz w:val="16"/>
          <w:szCs w:val="16"/>
        </w:rPr>
        <w:t xml:space="preserve"> </w:t>
      </w:r>
    </w:p>
    <w:bookmarkEnd w:id="12"/>
    <w:p w14:paraId="740C5439">
      <w:pPr>
        <w:jc w:val="center"/>
        <w:rPr>
          <w:rFonts w:ascii="Times New Roman" w:hAnsi="Times New Roman" w:cs="Times New Roman"/>
          <w:b/>
          <w:bCs/>
        </w:rPr>
      </w:pPr>
    </w:p>
    <w:p w14:paraId="1D398C51">
      <w:pPr>
        <w:jc w:val="center"/>
        <w:rPr>
          <w:rFonts w:hint="eastAsia" w:ascii="Times New Roman" w:hAnsi="Times New Roman" w:cs="Times New Roman"/>
          <w:b/>
          <w:bCs/>
        </w:rPr>
      </w:pPr>
      <w:bookmarkStart w:id="13" w:name="OLE_LINK4"/>
      <w:r>
        <w:rPr>
          <w:rFonts w:hint="eastAsia" w:ascii="Times New Roman" w:hAnsi="Times New Roman" w:cs="Times New Roman"/>
          <w:b/>
          <w:bCs/>
        </w:rPr>
        <w:t xml:space="preserve">Supplementary </w:t>
      </w:r>
      <w:r>
        <w:rPr>
          <w:rFonts w:ascii="Times New Roman" w:hAnsi="Times New Roman" w:cs="Times New Roman"/>
          <w:b/>
          <w:bCs/>
        </w:rPr>
        <w:t xml:space="preserve">Table </w:t>
      </w:r>
      <w:r>
        <w:rPr>
          <w:rFonts w:hint="eastAsia" w:ascii="Times New Roman" w:hAnsi="Times New Roman" w:cs="Times New Roman"/>
          <w:b/>
          <w:bCs/>
        </w:rPr>
        <w:t>3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.</w:t>
      </w:r>
      <w:r>
        <w:rPr>
          <w:rFonts w:hint="eastAsia"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Association</w:t>
      </w:r>
      <w:r>
        <w:rPr>
          <w:rFonts w:hint="eastAsia"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hint="eastAsia" w:ascii="Times New Roman" w:hAnsi="Times New Roman" w:cs="Times New Roman"/>
          <w:b/>
          <w:bCs/>
        </w:rPr>
        <w:t>between</w:t>
      </w:r>
      <w:r>
        <w:rPr>
          <w:rFonts w:ascii="Times New Roman" w:hAnsi="Times New Roman" w:cs="Times New Roman"/>
          <w:b/>
          <w:bCs/>
        </w:rPr>
        <w:t xml:space="preserve"> eGFRab</w:t>
      </w:r>
      <w:r>
        <w:rPr>
          <w:rFonts w:hint="eastAsia" w:ascii="Times New Roman" w:hAnsi="Times New Roman" w:cs="Times New Roman"/>
          <w:b/>
          <w:bCs/>
        </w:rPr>
        <w:t>diff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hint="eastAsia" w:ascii="Times New Roman" w:hAnsi="Times New Roman" w:cs="Times New Roman"/>
          <w:b/>
          <w:bCs/>
        </w:rPr>
        <w:t>and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hint="eastAsia" w:ascii="Times New Roman" w:hAnsi="Times New Roman" w:cs="Times New Roman"/>
          <w:b/>
          <w:bCs/>
        </w:rPr>
        <w:t xml:space="preserve">the risk of </w:t>
      </w:r>
      <w:r>
        <w:rPr>
          <w:rFonts w:ascii="Times New Roman" w:hAnsi="Times New Roman" w:cs="Times New Roman"/>
          <w:b/>
          <w:bCs/>
        </w:rPr>
        <w:t>RKFD</w:t>
      </w:r>
      <w:r>
        <w:rPr>
          <w:rFonts w:hint="eastAsia" w:ascii="Times New Roman" w:hAnsi="Times New Roman" w:cs="Times New Roman"/>
          <w:b/>
          <w:bCs/>
        </w:rPr>
        <w:t xml:space="preserve"> based on </w:t>
      </w:r>
      <w:bookmarkStart w:id="14" w:name="OLE_LINK34"/>
      <w:r>
        <w:rPr>
          <w:rFonts w:hint="eastAsia" w:ascii="Times New Roman" w:hAnsi="Times New Roman" w:cs="Times New Roman"/>
          <w:b/>
          <w:bCs/>
        </w:rPr>
        <w:t>eGFRcr</w:t>
      </w:r>
    </w:p>
    <w:bookmarkEnd w:id="13"/>
    <w:bookmarkEnd w:id="14"/>
    <w:tbl>
      <w:tblPr>
        <w:tblStyle w:val="35"/>
        <w:tblW w:w="847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56" w:type="dxa"/>
          <w:left w:w="96" w:type="dxa"/>
          <w:bottom w:w="56" w:type="dxa"/>
          <w:right w:w="96" w:type="dxa"/>
        </w:tblCellMar>
      </w:tblPr>
      <w:tblGrid>
        <w:gridCol w:w="1306"/>
        <w:gridCol w:w="1016"/>
        <w:gridCol w:w="757"/>
        <w:gridCol w:w="1009"/>
        <w:gridCol w:w="824"/>
        <w:gridCol w:w="1052"/>
        <w:gridCol w:w="758"/>
        <w:gridCol w:w="1009"/>
        <w:gridCol w:w="746"/>
      </w:tblGrid>
      <w:tr w14:paraId="02DDE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342" w:hRule="atLeast"/>
          <w:tblHeader/>
          <w:jc w:val="center"/>
        </w:trPr>
        <w:tc>
          <w:tcPr>
            <w:tcW w:w="1306" w:type="dxa"/>
            <w:vMerge w:val="restart"/>
            <w:tcBorders>
              <w:top w:val="single" w:color="000000" w:sz="12" w:space="0"/>
              <w:bottom w:val="single" w:color="666666" w:themeColor="text1" w:themeTint="99" w:sz="12" w:space="0"/>
              <w:insideH w:val="single" w:sz="12" w:space="0"/>
            </w:tcBorders>
            <w:vAlign w:val="center"/>
          </w:tcPr>
          <w:p w14:paraId="706DFAE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6"/>
                <w:szCs w:val="16"/>
                <w14:ligatures w14:val="none"/>
              </w:rPr>
              <w:t>RKFD</w:t>
            </w:r>
          </w:p>
        </w:tc>
        <w:tc>
          <w:tcPr>
            <w:tcW w:w="1773" w:type="dxa"/>
            <w:gridSpan w:val="2"/>
            <w:tcBorders>
              <w:top w:val="single" w:color="000000" w:sz="12" w:space="0"/>
              <w:bottom w:val="nil"/>
            </w:tcBorders>
            <w:vAlign w:val="center"/>
          </w:tcPr>
          <w:p w14:paraId="4640661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6"/>
                <w:szCs w:val="16"/>
                <w14:ligatures w14:val="none"/>
              </w:rPr>
              <w:t>Crude Model</w:t>
            </w:r>
          </w:p>
        </w:tc>
        <w:tc>
          <w:tcPr>
            <w:tcW w:w="1833" w:type="dxa"/>
            <w:gridSpan w:val="2"/>
            <w:tcBorders>
              <w:top w:val="single" w:color="000000" w:sz="12" w:space="0"/>
              <w:bottom w:val="nil"/>
            </w:tcBorders>
            <w:vAlign w:val="center"/>
          </w:tcPr>
          <w:p w14:paraId="2F9A1E8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6"/>
                <w:szCs w:val="16"/>
                <w14:ligatures w14:val="none"/>
              </w:rPr>
              <w:t>Model 1</w:t>
            </w:r>
          </w:p>
        </w:tc>
        <w:tc>
          <w:tcPr>
            <w:tcW w:w="1810" w:type="dxa"/>
            <w:gridSpan w:val="2"/>
            <w:tcBorders>
              <w:top w:val="single" w:color="000000" w:sz="12" w:space="0"/>
              <w:bottom w:val="nil"/>
            </w:tcBorders>
            <w:vAlign w:val="center"/>
          </w:tcPr>
          <w:p w14:paraId="46912F0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6"/>
                <w:szCs w:val="16"/>
                <w14:ligatures w14:val="none"/>
              </w:rPr>
              <w:t>Model 2</w:t>
            </w:r>
          </w:p>
        </w:tc>
        <w:tc>
          <w:tcPr>
            <w:tcW w:w="1755" w:type="dxa"/>
            <w:gridSpan w:val="2"/>
            <w:tcBorders>
              <w:top w:val="single" w:color="000000" w:sz="12" w:space="0"/>
              <w:bottom w:val="nil"/>
            </w:tcBorders>
            <w:vAlign w:val="center"/>
          </w:tcPr>
          <w:p w14:paraId="4AC501A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6"/>
                <w:szCs w:val="16"/>
                <w14:ligatures w14:val="none"/>
              </w:rPr>
              <w:t>Model 3</w:t>
            </w:r>
          </w:p>
        </w:tc>
      </w:tr>
      <w:tr w14:paraId="233FF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310" w:hRule="atLeast"/>
          <w:tblHeader/>
          <w:jc w:val="center"/>
        </w:trPr>
        <w:tc>
          <w:tcPr>
            <w:tcW w:w="1306" w:type="dxa"/>
            <w:vMerge w:val="continue"/>
            <w:tcBorders>
              <w:bottom w:val="nil"/>
            </w:tcBorders>
            <w:vAlign w:val="center"/>
          </w:tcPr>
          <w:p w14:paraId="152D3A4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  <w:vAlign w:val="center"/>
          </w:tcPr>
          <w:p w14:paraId="46F3B30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6"/>
                <w:szCs w:val="16"/>
                <w14:ligatures w14:val="none"/>
              </w:rPr>
              <w:t>OR</w:t>
            </w:r>
          </w:p>
          <w:p w14:paraId="0321EC2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6"/>
                <w:szCs w:val="16"/>
                <w14:ligatures w14:val="none"/>
              </w:rPr>
              <w:t>(95% CI)</w:t>
            </w:r>
          </w:p>
        </w:tc>
        <w:tc>
          <w:tcPr>
            <w:tcW w:w="757" w:type="dxa"/>
            <w:tcBorders>
              <w:top w:val="nil"/>
              <w:bottom w:val="nil"/>
            </w:tcBorders>
            <w:vAlign w:val="center"/>
          </w:tcPr>
          <w:p w14:paraId="476E22C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1009" w:type="dxa"/>
            <w:tcBorders>
              <w:top w:val="nil"/>
              <w:bottom w:val="nil"/>
            </w:tcBorders>
            <w:vAlign w:val="center"/>
          </w:tcPr>
          <w:p w14:paraId="35F6171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6"/>
                <w:szCs w:val="16"/>
                <w14:ligatures w14:val="none"/>
              </w:rPr>
              <w:t>OR</w:t>
            </w:r>
          </w:p>
          <w:p w14:paraId="673A3C5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 (95% CI)</w:t>
            </w:r>
          </w:p>
        </w:tc>
        <w:tc>
          <w:tcPr>
            <w:tcW w:w="824" w:type="dxa"/>
            <w:tcBorders>
              <w:top w:val="nil"/>
              <w:bottom w:val="nil"/>
            </w:tcBorders>
            <w:vAlign w:val="center"/>
          </w:tcPr>
          <w:p w14:paraId="4029979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1052" w:type="dxa"/>
            <w:tcBorders>
              <w:top w:val="nil"/>
              <w:bottom w:val="nil"/>
            </w:tcBorders>
            <w:vAlign w:val="center"/>
          </w:tcPr>
          <w:p w14:paraId="0A6360A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OR </w:t>
            </w:r>
          </w:p>
          <w:p w14:paraId="16AA633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6"/>
                <w:szCs w:val="16"/>
                <w14:ligatures w14:val="none"/>
              </w:rPr>
              <w:t>(95% CI)</w:t>
            </w:r>
          </w:p>
        </w:tc>
        <w:tc>
          <w:tcPr>
            <w:tcW w:w="758" w:type="dxa"/>
            <w:tcBorders>
              <w:top w:val="nil"/>
              <w:bottom w:val="nil"/>
            </w:tcBorders>
            <w:vAlign w:val="center"/>
          </w:tcPr>
          <w:p w14:paraId="21ACEE2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1009" w:type="dxa"/>
            <w:tcBorders>
              <w:top w:val="nil"/>
              <w:bottom w:val="nil"/>
            </w:tcBorders>
            <w:vAlign w:val="center"/>
          </w:tcPr>
          <w:p w14:paraId="564023E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OR </w:t>
            </w:r>
          </w:p>
          <w:p w14:paraId="0239185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6"/>
                <w:szCs w:val="16"/>
                <w14:ligatures w14:val="none"/>
              </w:rPr>
              <w:t>(95% CI)</w:t>
            </w:r>
          </w:p>
        </w:tc>
        <w:tc>
          <w:tcPr>
            <w:tcW w:w="746" w:type="dxa"/>
            <w:tcBorders>
              <w:top w:val="nil"/>
              <w:bottom w:val="nil"/>
            </w:tcBorders>
            <w:vAlign w:val="center"/>
          </w:tcPr>
          <w:p w14:paraId="6367E16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kern w:val="0"/>
                <w:sz w:val="16"/>
                <w:szCs w:val="16"/>
                <w14:ligatures w14:val="none"/>
              </w:rPr>
              <w:t>P</w:t>
            </w:r>
          </w:p>
        </w:tc>
      </w:tr>
      <w:tr w14:paraId="66810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446" w:hRule="atLeast"/>
          <w:jc w:val="center"/>
        </w:trPr>
        <w:tc>
          <w:tcPr>
            <w:tcW w:w="1306" w:type="dxa"/>
            <w:tcBorders>
              <w:top w:val="single" w:color="000000" w:sz="4" w:space="0"/>
            </w:tcBorders>
            <w:vAlign w:val="center"/>
          </w:tcPr>
          <w:p w14:paraId="68E5304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6"/>
                <w:szCs w:val="16"/>
                <w14:ligatures w14:val="none"/>
              </w:rPr>
              <w:t>Q1</w:t>
            </w:r>
          </w:p>
        </w:tc>
        <w:tc>
          <w:tcPr>
            <w:tcW w:w="1016" w:type="dxa"/>
            <w:tcBorders>
              <w:top w:val="single" w:color="000000" w:sz="4" w:space="0"/>
            </w:tcBorders>
            <w:vAlign w:val="center"/>
          </w:tcPr>
          <w:p w14:paraId="3B796A82">
            <w:pPr>
              <w:snapToGrid w:val="0"/>
              <w:spacing w:after="0"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57" w:type="dxa"/>
            <w:tcBorders>
              <w:top w:val="single" w:color="000000" w:sz="4" w:space="0"/>
            </w:tcBorders>
            <w:vAlign w:val="center"/>
          </w:tcPr>
          <w:p w14:paraId="3BF7D3D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</w:tcBorders>
            <w:vAlign w:val="center"/>
          </w:tcPr>
          <w:p w14:paraId="2D86DE69">
            <w:pPr>
              <w:snapToGrid w:val="0"/>
              <w:spacing w:after="0"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824" w:type="dxa"/>
            <w:tcBorders>
              <w:top w:val="single" w:color="000000" w:sz="4" w:space="0"/>
            </w:tcBorders>
            <w:vAlign w:val="center"/>
          </w:tcPr>
          <w:p w14:paraId="2A0F2CE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52" w:type="dxa"/>
            <w:tcBorders>
              <w:top w:val="single" w:color="000000" w:sz="4" w:space="0"/>
            </w:tcBorders>
            <w:vAlign w:val="center"/>
          </w:tcPr>
          <w:p w14:paraId="233B3E37">
            <w:pPr>
              <w:snapToGrid w:val="0"/>
              <w:spacing w:after="0"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58" w:type="dxa"/>
            <w:tcBorders>
              <w:top w:val="single" w:color="000000" w:sz="4" w:space="0"/>
            </w:tcBorders>
            <w:vAlign w:val="center"/>
          </w:tcPr>
          <w:p w14:paraId="32CE8DB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</w:tcBorders>
            <w:vAlign w:val="center"/>
          </w:tcPr>
          <w:p w14:paraId="391F4EC4">
            <w:pPr>
              <w:snapToGrid w:val="0"/>
              <w:spacing w:after="0"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46" w:type="dxa"/>
            <w:tcBorders>
              <w:top w:val="single" w:color="000000" w:sz="4" w:space="0"/>
            </w:tcBorders>
            <w:vAlign w:val="center"/>
          </w:tcPr>
          <w:p w14:paraId="011D924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14:paraId="3574A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411" w:hRule="atLeast"/>
          <w:jc w:val="center"/>
        </w:trPr>
        <w:tc>
          <w:tcPr>
            <w:tcW w:w="1306" w:type="dxa"/>
            <w:vAlign w:val="center"/>
          </w:tcPr>
          <w:p w14:paraId="7EADC4C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6"/>
                <w:szCs w:val="16"/>
                <w14:ligatures w14:val="none"/>
              </w:rPr>
              <w:t>Q2</w:t>
            </w:r>
          </w:p>
        </w:tc>
        <w:tc>
          <w:tcPr>
            <w:tcW w:w="1016" w:type="dxa"/>
            <w:vAlign w:val="center"/>
          </w:tcPr>
          <w:p w14:paraId="6B6422F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0.78</w:t>
            </w:r>
          </w:p>
          <w:p w14:paraId="7B9F7CC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(0.49,1.24)</w:t>
            </w:r>
          </w:p>
        </w:tc>
        <w:tc>
          <w:tcPr>
            <w:tcW w:w="757" w:type="dxa"/>
            <w:vAlign w:val="center"/>
          </w:tcPr>
          <w:p w14:paraId="3081FC8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0.29</w:t>
            </w:r>
          </w:p>
        </w:tc>
        <w:tc>
          <w:tcPr>
            <w:tcW w:w="1009" w:type="dxa"/>
            <w:vAlign w:val="center"/>
          </w:tcPr>
          <w:p w14:paraId="05C105E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0.77</w:t>
            </w:r>
          </w:p>
          <w:p w14:paraId="590D5B3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(0.48,1.22)</w:t>
            </w:r>
          </w:p>
        </w:tc>
        <w:tc>
          <w:tcPr>
            <w:tcW w:w="824" w:type="dxa"/>
            <w:vAlign w:val="center"/>
          </w:tcPr>
          <w:p w14:paraId="7071526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0.26</w:t>
            </w:r>
          </w:p>
        </w:tc>
        <w:tc>
          <w:tcPr>
            <w:tcW w:w="1052" w:type="dxa"/>
            <w:vAlign w:val="center"/>
          </w:tcPr>
          <w:p w14:paraId="46740CB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0.70</w:t>
            </w:r>
          </w:p>
          <w:p w14:paraId="6D17CE1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(0.43,1.16)</w:t>
            </w:r>
          </w:p>
        </w:tc>
        <w:tc>
          <w:tcPr>
            <w:tcW w:w="758" w:type="dxa"/>
            <w:vAlign w:val="center"/>
          </w:tcPr>
          <w:p w14:paraId="454B63B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0.17</w:t>
            </w:r>
          </w:p>
        </w:tc>
        <w:tc>
          <w:tcPr>
            <w:tcW w:w="1009" w:type="dxa"/>
            <w:vAlign w:val="center"/>
          </w:tcPr>
          <w:p w14:paraId="783D1F0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0.71</w:t>
            </w:r>
          </w:p>
          <w:p w14:paraId="5BDCF8B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(0.43,1.17)</w:t>
            </w:r>
          </w:p>
        </w:tc>
        <w:tc>
          <w:tcPr>
            <w:tcW w:w="746" w:type="dxa"/>
            <w:vAlign w:val="center"/>
          </w:tcPr>
          <w:p w14:paraId="473E209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0.18</w:t>
            </w:r>
          </w:p>
        </w:tc>
      </w:tr>
      <w:tr w14:paraId="7309D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386" w:hRule="atLeast"/>
          <w:jc w:val="center"/>
        </w:trPr>
        <w:tc>
          <w:tcPr>
            <w:tcW w:w="1306" w:type="dxa"/>
            <w:vAlign w:val="center"/>
          </w:tcPr>
          <w:p w14:paraId="57F84F5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6"/>
                <w:szCs w:val="16"/>
                <w14:ligatures w14:val="none"/>
              </w:rPr>
              <w:t>Q3</w:t>
            </w:r>
          </w:p>
        </w:tc>
        <w:tc>
          <w:tcPr>
            <w:tcW w:w="1016" w:type="dxa"/>
            <w:vAlign w:val="center"/>
          </w:tcPr>
          <w:p w14:paraId="6C08FC1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0.40</w:t>
            </w:r>
          </w:p>
          <w:p w14:paraId="2FBD159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(0.23,0.70)</w:t>
            </w:r>
          </w:p>
        </w:tc>
        <w:tc>
          <w:tcPr>
            <w:tcW w:w="757" w:type="dxa"/>
            <w:vAlign w:val="center"/>
          </w:tcPr>
          <w:p w14:paraId="03F2241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0.001</w:t>
            </w:r>
          </w:p>
        </w:tc>
        <w:tc>
          <w:tcPr>
            <w:tcW w:w="1009" w:type="dxa"/>
            <w:vAlign w:val="center"/>
          </w:tcPr>
          <w:p w14:paraId="7B5F3ED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0.42</w:t>
            </w:r>
          </w:p>
          <w:p w14:paraId="0FFB096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(0.24,0.75)</w:t>
            </w:r>
          </w:p>
        </w:tc>
        <w:tc>
          <w:tcPr>
            <w:tcW w:w="824" w:type="dxa"/>
            <w:vAlign w:val="center"/>
          </w:tcPr>
          <w:p w14:paraId="2CA3ECD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0.003</w:t>
            </w:r>
          </w:p>
        </w:tc>
        <w:tc>
          <w:tcPr>
            <w:tcW w:w="1052" w:type="dxa"/>
            <w:vAlign w:val="center"/>
          </w:tcPr>
          <w:p w14:paraId="27C2A23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0.41</w:t>
            </w:r>
          </w:p>
          <w:p w14:paraId="70D6003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(0.23,0.74)</w:t>
            </w:r>
          </w:p>
        </w:tc>
        <w:tc>
          <w:tcPr>
            <w:tcW w:w="758" w:type="dxa"/>
            <w:vAlign w:val="center"/>
          </w:tcPr>
          <w:p w14:paraId="5CD2BE2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0.003</w:t>
            </w:r>
          </w:p>
        </w:tc>
        <w:tc>
          <w:tcPr>
            <w:tcW w:w="1009" w:type="dxa"/>
            <w:vAlign w:val="center"/>
          </w:tcPr>
          <w:p w14:paraId="1BD4DFE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0.41</w:t>
            </w:r>
          </w:p>
          <w:p w14:paraId="509EEB6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(0.23,0.74)</w:t>
            </w:r>
          </w:p>
        </w:tc>
        <w:tc>
          <w:tcPr>
            <w:tcW w:w="746" w:type="dxa"/>
            <w:vAlign w:val="center"/>
          </w:tcPr>
          <w:p w14:paraId="7BB893C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0.003</w:t>
            </w:r>
          </w:p>
        </w:tc>
      </w:tr>
      <w:tr w14:paraId="61EC7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432" w:hRule="atLeast"/>
          <w:jc w:val="center"/>
        </w:trPr>
        <w:tc>
          <w:tcPr>
            <w:tcW w:w="1306" w:type="dxa"/>
            <w:vAlign w:val="center"/>
          </w:tcPr>
          <w:p w14:paraId="5C1E122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6"/>
                <w:szCs w:val="16"/>
                <w14:ligatures w14:val="none"/>
              </w:rPr>
              <w:t>Q4</w:t>
            </w:r>
          </w:p>
        </w:tc>
        <w:tc>
          <w:tcPr>
            <w:tcW w:w="1016" w:type="dxa"/>
            <w:vAlign w:val="center"/>
          </w:tcPr>
          <w:p w14:paraId="08AB08C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0.51</w:t>
            </w:r>
          </w:p>
          <w:p w14:paraId="247BC2D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(0.31,0.87)</w:t>
            </w:r>
          </w:p>
        </w:tc>
        <w:tc>
          <w:tcPr>
            <w:tcW w:w="757" w:type="dxa"/>
            <w:vAlign w:val="center"/>
          </w:tcPr>
          <w:p w14:paraId="3AEF373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0.01</w:t>
            </w:r>
          </w:p>
        </w:tc>
        <w:tc>
          <w:tcPr>
            <w:tcW w:w="1009" w:type="dxa"/>
            <w:vAlign w:val="center"/>
          </w:tcPr>
          <w:p w14:paraId="0626ACF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0.57</w:t>
            </w:r>
          </w:p>
          <w:p w14:paraId="14C5A9F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(0.33,0.96)</w:t>
            </w:r>
          </w:p>
        </w:tc>
        <w:tc>
          <w:tcPr>
            <w:tcW w:w="824" w:type="dxa"/>
            <w:vAlign w:val="center"/>
          </w:tcPr>
          <w:p w14:paraId="7E1536D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0.04</w:t>
            </w:r>
          </w:p>
        </w:tc>
        <w:tc>
          <w:tcPr>
            <w:tcW w:w="1052" w:type="dxa"/>
            <w:vAlign w:val="center"/>
          </w:tcPr>
          <w:p w14:paraId="0EE61AC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0.47</w:t>
            </w:r>
          </w:p>
          <w:p w14:paraId="2C9EB03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(0.26,0.85)</w:t>
            </w:r>
          </w:p>
        </w:tc>
        <w:tc>
          <w:tcPr>
            <w:tcW w:w="758" w:type="dxa"/>
            <w:vAlign w:val="center"/>
          </w:tcPr>
          <w:p w14:paraId="5EDC13D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0.01</w:t>
            </w:r>
          </w:p>
        </w:tc>
        <w:tc>
          <w:tcPr>
            <w:tcW w:w="1009" w:type="dxa"/>
            <w:vAlign w:val="center"/>
          </w:tcPr>
          <w:p w14:paraId="3BF1E65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0.46</w:t>
            </w:r>
          </w:p>
          <w:p w14:paraId="4A1F4DA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(0.26,0.83)</w:t>
            </w:r>
          </w:p>
        </w:tc>
        <w:tc>
          <w:tcPr>
            <w:tcW w:w="746" w:type="dxa"/>
            <w:vAlign w:val="center"/>
          </w:tcPr>
          <w:p w14:paraId="2DF3180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0.01</w:t>
            </w:r>
          </w:p>
        </w:tc>
      </w:tr>
      <w:tr w14:paraId="14FBE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464" w:hRule="atLeast"/>
          <w:jc w:val="center"/>
        </w:trPr>
        <w:tc>
          <w:tcPr>
            <w:tcW w:w="1306" w:type="dxa"/>
            <w:tcBorders>
              <w:bottom w:val="single" w:color="000000" w:sz="12" w:space="0"/>
            </w:tcBorders>
            <w:vAlign w:val="center"/>
          </w:tcPr>
          <w:p w14:paraId="477946C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kern w:val="0"/>
                <w:sz w:val="16"/>
                <w:szCs w:val="16"/>
                <w14:ligatures w14:val="none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 for trend</w:t>
            </w:r>
          </w:p>
        </w:tc>
        <w:tc>
          <w:tcPr>
            <w:tcW w:w="1016" w:type="dxa"/>
            <w:tcBorders>
              <w:bottom w:val="single" w:color="000000" w:sz="12" w:space="0"/>
            </w:tcBorders>
            <w:vAlign w:val="center"/>
          </w:tcPr>
          <w:p w14:paraId="129C544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7" w:type="dxa"/>
            <w:tcBorders>
              <w:bottom w:val="single" w:color="000000" w:sz="12" w:space="0"/>
            </w:tcBorders>
            <w:vAlign w:val="center"/>
          </w:tcPr>
          <w:p w14:paraId="1258D19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0.31</w:t>
            </w:r>
          </w:p>
        </w:tc>
        <w:tc>
          <w:tcPr>
            <w:tcW w:w="1009" w:type="dxa"/>
            <w:tcBorders>
              <w:bottom w:val="single" w:color="000000" w:sz="12" w:space="0"/>
            </w:tcBorders>
            <w:vAlign w:val="center"/>
          </w:tcPr>
          <w:p w14:paraId="746CC25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24" w:type="dxa"/>
            <w:tcBorders>
              <w:bottom w:val="single" w:color="000000" w:sz="12" w:space="0"/>
            </w:tcBorders>
            <w:vAlign w:val="center"/>
          </w:tcPr>
          <w:p w14:paraId="0B67E6C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0.23</w:t>
            </w:r>
          </w:p>
        </w:tc>
        <w:tc>
          <w:tcPr>
            <w:tcW w:w="1052" w:type="dxa"/>
            <w:tcBorders>
              <w:bottom w:val="single" w:color="000000" w:sz="12" w:space="0"/>
            </w:tcBorders>
            <w:vAlign w:val="center"/>
          </w:tcPr>
          <w:p w14:paraId="2C0C7D0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8" w:type="dxa"/>
            <w:tcBorders>
              <w:bottom w:val="single" w:color="000000" w:sz="12" w:space="0"/>
            </w:tcBorders>
            <w:vAlign w:val="center"/>
          </w:tcPr>
          <w:p w14:paraId="7624C27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0.35</w:t>
            </w:r>
          </w:p>
        </w:tc>
        <w:tc>
          <w:tcPr>
            <w:tcW w:w="1009" w:type="dxa"/>
            <w:tcBorders>
              <w:bottom w:val="single" w:color="000000" w:sz="12" w:space="0"/>
            </w:tcBorders>
            <w:vAlign w:val="center"/>
          </w:tcPr>
          <w:p w14:paraId="7B44478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46" w:type="dxa"/>
            <w:tcBorders>
              <w:bottom w:val="single" w:color="000000" w:sz="12" w:space="0"/>
            </w:tcBorders>
            <w:vAlign w:val="center"/>
          </w:tcPr>
          <w:p w14:paraId="05792E9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0.38</w:t>
            </w:r>
          </w:p>
        </w:tc>
      </w:tr>
    </w:tbl>
    <w:p w14:paraId="35C43D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eastAsia" w:ascii="Times New Roman" w:hAnsi="Times New Roman" w:eastAsia="宋体" w:cs="Times New Roman"/>
          <w:sz w:val="16"/>
          <w:szCs w:val="16"/>
        </w:rPr>
      </w:pPr>
      <w:r>
        <w:rPr>
          <w:rFonts w:hint="eastAsia" w:ascii="Times New Roman" w:hAnsi="Times New Roman" w:eastAsia="宋体" w:cs="Times New Roman"/>
          <w:b/>
          <w:bCs/>
          <w:sz w:val="16"/>
          <w:szCs w:val="16"/>
        </w:rPr>
        <w:t>Abbreviations:</w:t>
      </w:r>
      <w:r>
        <w:rPr>
          <w:rFonts w:hint="eastAsia" w:ascii="Times New Roman" w:hAnsi="Times New Roman" w:eastAsia="宋体" w:cs="Times New Roman"/>
          <w:sz w:val="16"/>
          <w:szCs w:val="16"/>
        </w:rPr>
        <w:t xml:space="preserve"> CI, Confidence Interval; </w:t>
      </w:r>
      <w:r>
        <w:rPr>
          <w:rFonts w:hint="eastAsia" w:ascii="Times New Roman" w:hAnsi="Times New Roman" w:cs="Times New Roman"/>
          <w:sz w:val="16"/>
          <w:szCs w:val="16"/>
        </w:rPr>
        <w:t>eGFRabdiff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,</w:t>
      </w:r>
      <w:r>
        <w:rPr>
          <w:rFonts w:hint="eastAsia" w:ascii="Times New Roman" w:hAnsi="Times New Roman" w:cs="Times New Roman"/>
          <w:sz w:val="16"/>
          <w:szCs w:val="16"/>
        </w:rPr>
        <w:t xml:space="preserve"> absolute difference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between</w:t>
      </w:r>
      <w:r>
        <w:rPr>
          <w:rFonts w:hint="eastAsia" w:ascii="Times New Roman" w:hAnsi="Times New Roman" w:cs="Times New Roman"/>
          <w:sz w:val="16"/>
          <w:szCs w:val="16"/>
        </w:rPr>
        <w:t xml:space="preserve"> estimated glomerular filtration rate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s</w:t>
      </w:r>
      <w:r>
        <w:rPr>
          <w:rFonts w:hint="eastAsia" w:ascii="Times New Roman" w:hAnsi="Times New Roman" w:cs="Times New Roman"/>
          <w:sz w:val="16"/>
          <w:szCs w:val="16"/>
        </w:rPr>
        <w:t>;</w:t>
      </w:r>
      <w:r>
        <w:rPr>
          <w:rFonts w:hint="eastAsia" w:ascii="Times New Roman" w:hAnsi="Times New Roman" w:eastAsia="宋体" w:cs="Times New Roman"/>
          <w:sz w:val="16"/>
          <w:szCs w:val="16"/>
        </w:rPr>
        <w:t xml:space="preserve"> eGFRcr,</w:t>
      </w:r>
      <w:r>
        <w:rPr>
          <w:rFonts w:hint="eastAsia" w:ascii="Times New Roman" w:hAnsi="Times New Roman" w:eastAsia="宋体" w:cs="Times New Roman"/>
          <w:sz w:val="16"/>
          <w:szCs w:val="16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16"/>
          <w:szCs w:val="16"/>
        </w:rPr>
        <w:t>the 2021 cretinine-based GFR estimation formula; OR, odds ratio; Q, quantile; RKFD,</w:t>
      </w:r>
      <w:r>
        <w:rPr>
          <w:rFonts w:hint="eastAsia"/>
          <w:sz w:val="16"/>
          <w:szCs w:val="16"/>
        </w:rPr>
        <w:t xml:space="preserve"> </w:t>
      </w:r>
      <w:r>
        <w:rPr>
          <w:rFonts w:hint="eastAsia" w:ascii="Times New Roman" w:hAnsi="Times New Roman" w:eastAsia="宋体" w:cs="Times New Roman"/>
          <w:sz w:val="16"/>
          <w:szCs w:val="16"/>
        </w:rPr>
        <w:t>rapid kidney function decline.</w:t>
      </w:r>
    </w:p>
    <w:p w14:paraId="05D03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eastAsia="宋体" w:cs="Times New Roman"/>
          <w:sz w:val="16"/>
          <w:szCs w:val="16"/>
        </w:rPr>
      </w:pPr>
      <w:r>
        <w:rPr>
          <w:rFonts w:hint="eastAsia" w:ascii="Times New Roman" w:hAnsi="Times New Roman" w:eastAsia="宋体" w:cs="Times New Roman"/>
          <w:sz w:val="16"/>
          <w:szCs w:val="16"/>
        </w:rPr>
        <w:t>Crude model: unadjusted;</w:t>
      </w:r>
    </w:p>
    <w:p w14:paraId="1F30E1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/>
          <w:sz w:val="16"/>
          <w:szCs w:val="16"/>
        </w:rPr>
      </w:pPr>
      <w:r>
        <w:rPr>
          <w:rFonts w:hint="eastAsia" w:ascii="Times New Roman" w:hAnsi="Times New Roman" w:eastAsia="宋体" w:cs="Times New Roman"/>
          <w:sz w:val="16"/>
          <w:szCs w:val="16"/>
        </w:rPr>
        <w:t>Model 1: adjusted by age and marital status;</w:t>
      </w:r>
    </w:p>
    <w:p w14:paraId="3136C4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/>
          <w:sz w:val="16"/>
          <w:szCs w:val="16"/>
        </w:rPr>
      </w:pPr>
      <w:r>
        <w:rPr>
          <w:rFonts w:hint="eastAsia" w:ascii="Times New Roman" w:hAnsi="Times New Roman" w:eastAsia="宋体" w:cs="Times New Roman"/>
          <w:sz w:val="16"/>
          <w:szCs w:val="16"/>
        </w:rPr>
        <w:t xml:space="preserve">Model 2: </w:t>
      </w:r>
      <w:r>
        <w:rPr>
          <w:rFonts w:ascii="Times New Roman" w:hAnsi="Times New Roman" w:eastAsia="宋体" w:cs="Times New Roman"/>
          <w:sz w:val="16"/>
          <w:szCs w:val="16"/>
        </w:rPr>
        <w:t>adjusted</w:t>
      </w:r>
      <w:r>
        <w:rPr>
          <w:rFonts w:hint="eastAsia" w:ascii="Times New Roman" w:hAnsi="Times New Roman" w:eastAsia="宋体" w:cs="Times New Roman"/>
          <w:sz w:val="16"/>
          <w:szCs w:val="16"/>
        </w:rPr>
        <w:t xml:space="preserve"> by age, marital status, triglyceride (TG), low-density lipoprotein cholesterol (LDL), high-density lipoprotein cholesterol (HDL), glycosylated hemoglobin (HbA1c) and waist circumference;</w:t>
      </w:r>
    </w:p>
    <w:p w14:paraId="1D0A46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/>
          <w:sz w:val="16"/>
          <w:szCs w:val="16"/>
        </w:rPr>
      </w:pPr>
      <w:r>
        <w:rPr>
          <w:rFonts w:hint="eastAsia" w:ascii="Times New Roman" w:hAnsi="Times New Roman" w:eastAsia="宋体" w:cs="Times New Roman"/>
          <w:sz w:val="16"/>
          <w:szCs w:val="16"/>
        </w:rPr>
        <w:t>Model 3: adjusted by age, marital status, TG, LDL, HDL, HbA1c, waist circumference and presence of type 2 diabetes mellitus (T2DM).</w:t>
      </w:r>
      <w:r>
        <w:rPr>
          <w:rFonts w:hint="eastAsia" w:ascii="Times New Roman" w:hAnsi="Times New Roman"/>
          <w:sz w:val="16"/>
          <w:szCs w:val="16"/>
        </w:rPr>
        <w:t xml:space="preserve"> </w:t>
      </w:r>
    </w:p>
    <w:p w14:paraId="30C179F0">
      <w:pPr>
        <w:jc w:val="center"/>
        <w:rPr>
          <w:rFonts w:ascii="Times New Roman" w:hAnsi="Times New Roman" w:cs="Times New Roman"/>
          <w:b/>
          <w:bCs/>
        </w:rPr>
      </w:pPr>
    </w:p>
    <w:p w14:paraId="24C86EEA">
      <w:pPr>
        <w:jc w:val="center"/>
        <w:rPr>
          <w:rFonts w:hint="eastAsia"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</w:rPr>
        <w:t xml:space="preserve">Supplementary </w:t>
      </w:r>
      <w:r>
        <w:rPr>
          <w:rFonts w:ascii="Times New Roman" w:hAnsi="Times New Roman" w:cs="Times New Roman"/>
          <w:b/>
          <w:bCs/>
        </w:rPr>
        <w:t xml:space="preserve">Table </w:t>
      </w:r>
      <w:r>
        <w:rPr>
          <w:rFonts w:hint="eastAsia" w:ascii="Times New Roman" w:hAnsi="Times New Roman" w:cs="Times New Roman"/>
          <w:b/>
          <w:bCs/>
        </w:rPr>
        <w:t>4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.</w:t>
      </w:r>
      <w:r>
        <w:rPr>
          <w:rFonts w:hint="eastAsia"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Association</w:t>
      </w:r>
      <w:r>
        <w:rPr>
          <w:rFonts w:hint="eastAsia"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hint="eastAsia" w:ascii="Times New Roman" w:hAnsi="Times New Roman" w:cs="Times New Roman"/>
          <w:b/>
          <w:bCs/>
        </w:rPr>
        <w:t>between</w:t>
      </w:r>
      <w:r>
        <w:rPr>
          <w:rFonts w:ascii="Times New Roman" w:hAnsi="Times New Roman" w:cs="Times New Roman"/>
          <w:b/>
          <w:bCs/>
        </w:rPr>
        <w:t xml:space="preserve"> eGFR</w:t>
      </w:r>
      <w:r>
        <w:rPr>
          <w:rFonts w:hint="eastAsia" w:ascii="Times New Roman" w:hAnsi="Times New Roman" w:cs="Times New Roman"/>
          <w:b/>
          <w:bCs/>
        </w:rPr>
        <w:t>rediff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hint="eastAsia" w:ascii="Times New Roman" w:hAnsi="Times New Roman" w:cs="Times New Roman"/>
          <w:b/>
          <w:bCs/>
        </w:rPr>
        <w:t>and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hint="eastAsia" w:ascii="Times New Roman" w:hAnsi="Times New Roman" w:cs="Times New Roman"/>
          <w:b/>
          <w:bCs/>
        </w:rPr>
        <w:t xml:space="preserve">the risk of </w:t>
      </w:r>
      <w:r>
        <w:rPr>
          <w:rFonts w:ascii="Times New Roman" w:hAnsi="Times New Roman" w:cs="Times New Roman"/>
          <w:b/>
          <w:bCs/>
        </w:rPr>
        <w:t>RKFD</w:t>
      </w:r>
      <w:bookmarkStart w:id="15" w:name="_Hlk218697331"/>
      <w:r>
        <w:rPr>
          <w:rFonts w:hint="eastAsia" w:ascii="Times New Roman" w:hAnsi="Times New Roman" w:cs="Times New Roman"/>
          <w:b/>
          <w:bCs/>
        </w:rPr>
        <w:t xml:space="preserve"> based on eGFRcr</w:t>
      </w:r>
    </w:p>
    <w:bookmarkEnd w:id="15"/>
    <w:tbl>
      <w:tblPr>
        <w:tblStyle w:val="35"/>
        <w:tblW w:w="847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56" w:type="dxa"/>
          <w:left w:w="96" w:type="dxa"/>
          <w:bottom w:w="56" w:type="dxa"/>
          <w:right w:w="96" w:type="dxa"/>
        </w:tblCellMar>
      </w:tblPr>
      <w:tblGrid>
        <w:gridCol w:w="1306"/>
        <w:gridCol w:w="1016"/>
        <w:gridCol w:w="757"/>
        <w:gridCol w:w="1009"/>
        <w:gridCol w:w="824"/>
        <w:gridCol w:w="1052"/>
        <w:gridCol w:w="758"/>
        <w:gridCol w:w="1009"/>
        <w:gridCol w:w="746"/>
      </w:tblGrid>
      <w:tr w14:paraId="55FD1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342" w:hRule="atLeast"/>
          <w:tblHeader/>
          <w:jc w:val="center"/>
        </w:trPr>
        <w:tc>
          <w:tcPr>
            <w:tcW w:w="1306" w:type="dxa"/>
            <w:vMerge w:val="restart"/>
            <w:tcBorders>
              <w:top w:val="single" w:color="000000" w:sz="12" w:space="0"/>
              <w:bottom w:val="single" w:color="666666" w:themeColor="text1" w:themeTint="99" w:sz="12" w:space="0"/>
              <w:insideH w:val="single" w:sz="12" w:space="0"/>
            </w:tcBorders>
            <w:vAlign w:val="center"/>
          </w:tcPr>
          <w:p w14:paraId="7C1BFE0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6"/>
                <w:szCs w:val="16"/>
                <w14:ligatures w14:val="none"/>
              </w:rPr>
              <w:t>RKFD</w:t>
            </w:r>
          </w:p>
        </w:tc>
        <w:tc>
          <w:tcPr>
            <w:tcW w:w="1773" w:type="dxa"/>
            <w:gridSpan w:val="2"/>
            <w:tcBorders>
              <w:top w:val="single" w:color="000000" w:sz="12" w:space="0"/>
              <w:bottom w:val="nil"/>
            </w:tcBorders>
            <w:vAlign w:val="center"/>
          </w:tcPr>
          <w:p w14:paraId="58EC657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6"/>
                <w:szCs w:val="16"/>
                <w14:ligatures w14:val="none"/>
              </w:rPr>
              <w:t>Crude Model</w:t>
            </w:r>
          </w:p>
        </w:tc>
        <w:tc>
          <w:tcPr>
            <w:tcW w:w="1833" w:type="dxa"/>
            <w:gridSpan w:val="2"/>
            <w:tcBorders>
              <w:top w:val="single" w:color="000000" w:sz="12" w:space="0"/>
              <w:bottom w:val="nil"/>
            </w:tcBorders>
            <w:vAlign w:val="center"/>
          </w:tcPr>
          <w:p w14:paraId="7FFCB4A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6"/>
                <w:szCs w:val="16"/>
                <w14:ligatures w14:val="none"/>
              </w:rPr>
              <w:t>Model 1</w:t>
            </w:r>
          </w:p>
        </w:tc>
        <w:tc>
          <w:tcPr>
            <w:tcW w:w="1810" w:type="dxa"/>
            <w:gridSpan w:val="2"/>
            <w:tcBorders>
              <w:top w:val="single" w:color="000000" w:sz="12" w:space="0"/>
              <w:bottom w:val="nil"/>
            </w:tcBorders>
            <w:vAlign w:val="center"/>
          </w:tcPr>
          <w:p w14:paraId="1CAA8C1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6"/>
                <w:szCs w:val="16"/>
                <w14:ligatures w14:val="none"/>
              </w:rPr>
              <w:t>Model 2</w:t>
            </w:r>
          </w:p>
        </w:tc>
        <w:tc>
          <w:tcPr>
            <w:tcW w:w="1755" w:type="dxa"/>
            <w:gridSpan w:val="2"/>
            <w:tcBorders>
              <w:top w:val="single" w:color="000000" w:sz="12" w:space="0"/>
              <w:bottom w:val="nil"/>
            </w:tcBorders>
            <w:vAlign w:val="center"/>
          </w:tcPr>
          <w:p w14:paraId="55CDDF5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6"/>
                <w:szCs w:val="16"/>
                <w14:ligatures w14:val="none"/>
              </w:rPr>
              <w:t>Model 3</w:t>
            </w:r>
          </w:p>
        </w:tc>
      </w:tr>
      <w:tr w14:paraId="27BAD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310" w:hRule="atLeast"/>
          <w:tblHeader/>
          <w:jc w:val="center"/>
        </w:trPr>
        <w:tc>
          <w:tcPr>
            <w:tcW w:w="1306" w:type="dxa"/>
            <w:vMerge w:val="continue"/>
            <w:tcBorders>
              <w:bottom w:val="nil"/>
            </w:tcBorders>
            <w:vAlign w:val="center"/>
          </w:tcPr>
          <w:p w14:paraId="6A1EF2E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  <w:vAlign w:val="center"/>
          </w:tcPr>
          <w:p w14:paraId="6D4DE92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6"/>
                <w:szCs w:val="16"/>
                <w14:ligatures w14:val="none"/>
              </w:rPr>
              <w:t>OR</w:t>
            </w:r>
          </w:p>
          <w:p w14:paraId="4059C42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 (95% CI)</w:t>
            </w:r>
          </w:p>
        </w:tc>
        <w:tc>
          <w:tcPr>
            <w:tcW w:w="757" w:type="dxa"/>
            <w:tcBorders>
              <w:top w:val="nil"/>
              <w:bottom w:val="nil"/>
            </w:tcBorders>
            <w:vAlign w:val="center"/>
          </w:tcPr>
          <w:p w14:paraId="4EC6575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1009" w:type="dxa"/>
            <w:tcBorders>
              <w:top w:val="nil"/>
              <w:bottom w:val="nil"/>
            </w:tcBorders>
            <w:vAlign w:val="center"/>
          </w:tcPr>
          <w:p w14:paraId="6942984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OR </w:t>
            </w:r>
          </w:p>
          <w:p w14:paraId="2A11A2A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6"/>
                <w:szCs w:val="16"/>
                <w14:ligatures w14:val="none"/>
              </w:rPr>
              <w:t>(95% CI)</w:t>
            </w:r>
          </w:p>
        </w:tc>
        <w:tc>
          <w:tcPr>
            <w:tcW w:w="824" w:type="dxa"/>
            <w:tcBorders>
              <w:top w:val="nil"/>
              <w:bottom w:val="nil"/>
            </w:tcBorders>
            <w:vAlign w:val="center"/>
          </w:tcPr>
          <w:p w14:paraId="01990EA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1052" w:type="dxa"/>
            <w:tcBorders>
              <w:top w:val="nil"/>
              <w:bottom w:val="nil"/>
            </w:tcBorders>
            <w:vAlign w:val="center"/>
          </w:tcPr>
          <w:p w14:paraId="751F19F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OR </w:t>
            </w:r>
          </w:p>
          <w:p w14:paraId="67D2C79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6"/>
                <w:szCs w:val="16"/>
                <w14:ligatures w14:val="none"/>
              </w:rPr>
              <w:t>(95% CI)</w:t>
            </w:r>
          </w:p>
        </w:tc>
        <w:tc>
          <w:tcPr>
            <w:tcW w:w="758" w:type="dxa"/>
            <w:tcBorders>
              <w:top w:val="nil"/>
              <w:bottom w:val="nil"/>
            </w:tcBorders>
            <w:vAlign w:val="center"/>
          </w:tcPr>
          <w:p w14:paraId="1C3F15C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1009" w:type="dxa"/>
            <w:tcBorders>
              <w:top w:val="nil"/>
              <w:bottom w:val="nil"/>
            </w:tcBorders>
            <w:vAlign w:val="center"/>
          </w:tcPr>
          <w:p w14:paraId="164C11D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OR </w:t>
            </w:r>
          </w:p>
          <w:p w14:paraId="3B32CA7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6"/>
                <w:szCs w:val="16"/>
                <w14:ligatures w14:val="none"/>
              </w:rPr>
              <w:t>(95% CI)</w:t>
            </w:r>
          </w:p>
        </w:tc>
        <w:tc>
          <w:tcPr>
            <w:tcW w:w="746" w:type="dxa"/>
            <w:tcBorders>
              <w:top w:val="nil"/>
              <w:bottom w:val="nil"/>
            </w:tcBorders>
            <w:vAlign w:val="center"/>
          </w:tcPr>
          <w:p w14:paraId="268DC49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kern w:val="0"/>
                <w:sz w:val="16"/>
                <w:szCs w:val="16"/>
                <w14:ligatures w14:val="none"/>
              </w:rPr>
              <w:t>P</w:t>
            </w:r>
          </w:p>
        </w:tc>
      </w:tr>
      <w:tr w14:paraId="6710C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393" w:hRule="atLeast"/>
          <w:jc w:val="center"/>
        </w:trPr>
        <w:tc>
          <w:tcPr>
            <w:tcW w:w="1306" w:type="dxa"/>
            <w:tcBorders>
              <w:top w:val="single" w:color="000000" w:sz="4" w:space="0"/>
            </w:tcBorders>
            <w:vAlign w:val="center"/>
          </w:tcPr>
          <w:p w14:paraId="4593EBA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6"/>
                <w:szCs w:val="16"/>
                <w14:ligatures w14:val="none"/>
              </w:rPr>
              <w:t>Q1</w:t>
            </w:r>
          </w:p>
        </w:tc>
        <w:tc>
          <w:tcPr>
            <w:tcW w:w="1016" w:type="dxa"/>
            <w:tcBorders>
              <w:top w:val="single" w:color="000000" w:sz="4" w:space="0"/>
            </w:tcBorders>
            <w:vAlign w:val="center"/>
          </w:tcPr>
          <w:p w14:paraId="56C3C1ED">
            <w:pPr>
              <w:snapToGrid w:val="0"/>
              <w:spacing w:after="0"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57" w:type="dxa"/>
            <w:tcBorders>
              <w:top w:val="single" w:color="000000" w:sz="4" w:space="0"/>
            </w:tcBorders>
            <w:vAlign w:val="center"/>
          </w:tcPr>
          <w:p w14:paraId="2EF388A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</w:tcBorders>
            <w:vAlign w:val="center"/>
          </w:tcPr>
          <w:p w14:paraId="4FCE2331">
            <w:pPr>
              <w:snapToGrid w:val="0"/>
              <w:spacing w:after="0"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824" w:type="dxa"/>
            <w:tcBorders>
              <w:top w:val="single" w:color="000000" w:sz="4" w:space="0"/>
            </w:tcBorders>
            <w:vAlign w:val="center"/>
          </w:tcPr>
          <w:p w14:paraId="3228F54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52" w:type="dxa"/>
            <w:tcBorders>
              <w:top w:val="single" w:color="000000" w:sz="4" w:space="0"/>
            </w:tcBorders>
            <w:vAlign w:val="center"/>
          </w:tcPr>
          <w:p w14:paraId="68577764">
            <w:pPr>
              <w:snapToGrid w:val="0"/>
              <w:spacing w:after="0"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58" w:type="dxa"/>
            <w:tcBorders>
              <w:top w:val="single" w:color="000000" w:sz="4" w:space="0"/>
            </w:tcBorders>
            <w:vAlign w:val="center"/>
          </w:tcPr>
          <w:p w14:paraId="7E8C312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09" w:type="dxa"/>
            <w:tcBorders>
              <w:top w:val="single" w:color="000000" w:sz="4" w:space="0"/>
            </w:tcBorders>
            <w:vAlign w:val="center"/>
          </w:tcPr>
          <w:p w14:paraId="6346D912">
            <w:pPr>
              <w:snapToGrid w:val="0"/>
              <w:spacing w:after="0"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746" w:type="dxa"/>
            <w:tcBorders>
              <w:top w:val="single" w:color="000000" w:sz="4" w:space="0"/>
            </w:tcBorders>
            <w:vAlign w:val="center"/>
          </w:tcPr>
          <w:p w14:paraId="3002660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14:paraId="27ADF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407" w:hRule="atLeast"/>
          <w:jc w:val="center"/>
        </w:trPr>
        <w:tc>
          <w:tcPr>
            <w:tcW w:w="1306" w:type="dxa"/>
            <w:vAlign w:val="center"/>
          </w:tcPr>
          <w:p w14:paraId="0B044442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6"/>
                <w:szCs w:val="16"/>
                <w14:ligatures w14:val="none"/>
              </w:rPr>
              <w:t>Q2</w:t>
            </w:r>
          </w:p>
        </w:tc>
        <w:tc>
          <w:tcPr>
            <w:tcW w:w="1016" w:type="dxa"/>
            <w:vAlign w:val="center"/>
          </w:tcPr>
          <w:p w14:paraId="3DBB571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0.72</w:t>
            </w:r>
          </w:p>
          <w:p w14:paraId="5707FEC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(0.46,1.13)</w:t>
            </w:r>
          </w:p>
        </w:tc>
        <w:tc>
          <w:tcPr>
            <w:tcW w:w="757" w:type="dxa"/>
            <w:vAlign w:val="center"/>
          </w:tcPr>
          <w:p w14:paraId="68C58C0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0.16</w:t>
            </w:r>
          </w:p>
        </w:tc>
        <w:tc>
          <w:tcPr>
            <w:tcW w:w="1009" w:type="dxa"/>
            <w:vAlign w:val="center"/>
          </w:tcPr>
          <w:p w14:paraId="7D98E44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0.75</w:t>
            </w:r>
          </w:p>
          <w:p w14:paraId="6D7AFA9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(0.48,1.18)</w:t>
            </w:r>
          </w:p>
        </w:tc>
        <w:tc>
          <w:tcPr>
            <w:tcW w:w="824" w:type="dxa"/>
            <w:vAlign w:val="center"/>
          </w:tcPr>
          <w:p w14:paraId="21EC820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0.21</w:t>
            </w:r>
          </w:p>
        </w:tc>
        <w:tc>
          <w:tcPr>
            <w:tcW w:w="1052" w:type="dxa"/>
            <w:vAlign w:val="center"/>
          </w:tcPr>
          <w:p w14:paraId="0945BE5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0.70</w:t>
            </w:r>
          </w:p>
          <w:p w14:paraId="53A390A7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(0.43,1.14)</w:t>
            </w:r>
          </w:p>
        </w:tc>
        <w:tc>
          <w:tcPr>
            <w:tcW w:w="758" w:type="dxa"/>
            <w:vAlign w:val="center"/>
          </w:tcPr>
          <w:p w14:paraId="44F1455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0.15</w:t>
            </w:r>
          </w:p>
        </w:tc>
        <w:tc>
          <w:tcPr>
            <w:tcW w:w="1009" w:type="dxa"/>
            <w:vAlign w:val="center"/>
          </w:tcPr>
          <w:p w14:paraId="76FDD8F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0.70</w:t>
            </w:r>
          </w:p>
          <w:p w14:paraId="03789A8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(0.43,1.13)</w:t>
            </w:r>
          </w:p>
        </w:tc>
        <w:tc>
          <w:tcPr>
            <w:tcW w:w="746" w:type="dxa"/>
            <w:vAlign w:val="center"/>
          </w:tcPr>
          <w:p w14:paraId="44CDD69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0.15</w:t>
            </w:r>
          </w:p>
        </w:tc>
      </w:tr>
      <w:tr w14:paraId="6D6C3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412" w:hRule="atLeast"/>
          <w:jc w:val="center"/>
        </w:trPr>
        <w:tc>
          <w:tcPr>
            <w:tcW w:w="1306" w:type="dxa"/>
            <w:vAlign w:val="center"/>
          </w:tcPr>
          <w:p w14:paraId="57F4673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6"/>
                <w:szCs w:val="16"/>
                <w14:ligatures w14:val="none"/>
              </w:rPr>
              <w:t>Q3</w:t>
            </w:r>
          </w:p>
        </w:tc>
        <w:tc>
          <w:tcPr>
            <w:tcW w:w="1016" w:type="dxa"/>
            <w:vAlign w:val="center"/>
          </w:tcPr>
          <w:p w14:paraId="5629601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0.25</w:t>
            </w:r>
          </w:p>
          <w:p w14:paraId="0C57E61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(0.13,0.46)</w:t>
            </w:r>
          </w:p>
        </w:tc>
        <w:tc>
          <w:tcPr>
            <w:tcW w:w="757" w:type="dxa"/>
            <w:vAlign w:val="center"/>
          </w:tcPr>
          <w:p w14:paraId="2321C4E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&lt;0.0001</w:t>
            </w:r>
          </w:p>
        </w:tc>
        <w:tc>
          <w:tcPr>
            <w:tcW w:w="1009" w:type="dxa"/>
            <w:vAlign w:val="center"/>
          </w:tcPr>
          <w:p w14:paraId="618B007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0.27</w:t>
            </w:r>
          </w:p>
          <w:p w14:paraId="2C9DEAC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(0.14,0.52)</w:t>
            </w:r>
          </w:p>
        </w:tc>
        <w:tc>
          <w:tcPr>
            <w:tcW w:w="824" w:type="dxa"/>
            <w:vAlign w:val="center"/>
          </w:tcPr>
          <w:p w14:paraId="4145102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&lt;0.0001</w:t>
            </w:r>
          </w:p>
        </w:tc>
        <w:tc>
          <w:tcPr>
            <w:tcW w:w="1052" w:type="dxa"/>
            <w:vAlign w:val="center"/>
          </w:tcPr>
          <w:p w14:paraId="1188F6D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0.23</w:t>
            </w:r>
          </w:p>
          <w:p w14:paraId="4E73688E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(0.11,0.45)</w:t>
            </w:r>
          </w:p>
        </w:tc>
        <w:tc>
          <w:tcPr>
            <w:tcW w:w="758" w:type="dxa"/>
            <w:vAlign w:val="center"/>
          </w:tcPr>
          <w:p w14:paraId="3C7EFB7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&lt;0.0001</w:t>
            </w:r>
          </w:p>
        </w:tc>
        <w:tc>
          <w:tcPr>
            <w:tcW w:w="1009" w:type="dxa"/>
            <w:vAlign w:val="center"/>
          </w:tcPr>
          <w:p w14:paraId="6E828D1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0.23</w:t>
            </w:r>
          </w:p>
          <w:p w14:paraId="216BFC1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(0.11,0.45)</w:t>
            </w:r>
          </w:p>
        </w:tc>
        <w:tc>
          <w:tcPr>
            <w:tcW w:w="746" w:type="dxa"/>
            <w:vAlign w:val="center"/>
          </w:tcPr>
          <w:p w14:paraId="46B373B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&lt;0.0001</w:t>
            </w:r>
          </w:p>
        </w:tc>
      </w:tr>
      <w:tr w14:paraId="0B5AB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279" w:hRule="atLeast"/>
          <w:jc w:val="center"/>
        </w:trPr>
        <w:tc>
          <w:tcPr>
            <w:tcW w:w="1306" w:type="dxa"/>
            <w:vAlign w:val="center"/>
          </w:tcPr>
          <w:p w14:paraId="6C2DEB25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6"/>
                <w:szCs w:val="16"/>
                <w14:ligatures w14:val="none"/>
              </w:rPr>
              <w:t>Q4</w:t>
            </w:r>
          </w:p>
        </w:tc>
        <w:tc>
          <w:tcPr>
            <w:tcW w:w="1016" w:type="dxa"/>
            <w:vAlign w:val="center"/>
          </w:tcPr>
          <w:p w14:paraId="38A2E99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0.39</w:t>
            </w:r>
          </w:p>
          <w:p w14:paraId="5CE84F7F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(0.23,0.66)</w:t>
            </w:r>
          </w:p>
        </w:tc>
        <w:tc>
          <w:tcPr>
            <w:tcW w:w="757" w:type="dxa"/>
            <w:vAlign w:val="center"/>
          </w:tcPr>
          <w:p w14:paraId="573EAED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1009" w:type="dxa"/>
            <w:vAlign w:val="center"/>
          </w:tcPr>
          <w:p w14:paraId="1AC5BFE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0.43</w:t>
            </w:r>
          </w:p>
          <w:p w14:paraId="2F5ECB71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(0.25,0.75)</w:t>
            </w:r>
          </w:p>
        </w:tc>
        <w:tc>
          <w:tcPr>
            <w:tcW w:w="824" w:type="dxa"/>
            <w:vAlign w:val="center"/>
          </w:tcPr>
          <w:p w14:paraId="62AF8A7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0.003</w:t>
            </w:r>
          </w:p>
        </w:tc>
        <w:tc>
          <w:tcPr>
            <w:tcW w:w="1052" w:type="dxa"/>
            <w:vAlign w:val="center"/>
          </w:tcPr>
          <w:p w14:paraId="035EC31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0.36</w:t>
            </w:r>
          </w:p>
          <w:p w14:paraId="656FA32C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(0.20,0.67)</w:t>
            </w:r>
          </w:p>
        </w:tc>
        <w:tc>
          <w:tcPr>
            <w:tcW w:w="758" w:type="dxa"/>
            <w:vAlign w:val="center"/>
          </w:tcPr>
          <w:p w14:paraId="06D3A9F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0.001</w:t>
            </w:r>
          </w:p>
        </w:tc>
        <w:tc>
          <w:tcPr>
            <w:tcW w:w="1009" w:type="dxa"/>
            <w:vAlign w:val="center"/>
          </w:tcPr>
          <w:p w14:paraId="012B9663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0.36</w:t>
            </w:r>
          </w:p>
          <w:p w14:paraId="003515E8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(0.19,0.65)</w:t>
            </w:r>
          </w:p>
        </w:tc>
        <w:tc>
          <w:tcPr>
            <w:tcW w:w="746" w:type="dxa"/>
            <w:vAlign w:val="center"/>
          </w:tcPr>
          <w:p w14:paraId="0F9612C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0.001</w:t>
            </w:r>
          </w:p>
        </w:tc>
      </w:tr>
      <w:tr w14:paraId="1B88A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342" w:hRule="atLeast"/>
          <w:jc w:val="center"/>
        </w:trPr>
        <w:tc>
          <w:tcPr>
            <w:tcW w:w="1306" w:type="dxa"/>
            <w:tcBorders>
              <w:bottom w:val="single" w:color="000000" w:sz="12" w:space="0"/>
            </w:tcBorders>
            <w:vAlign w:val="center"/>
          </w:tcPr>
          <w:p w14:paraId="316B47F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kern w:val="0"/>
                <w:sz w:val="16"/>
                <w:szCs w:val="16"/>
                <w14:ligatures w14:val="none"/>
              </w:rPr>
              <w:t xml:space="preserve">P 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6"/>
                <w:szCs w:val="16"/>
                <w14:ligatures w14:val="none"/>
              </w:rPr>
              <w:t>for trend</w:t>
            </w:r>
          </w:p>
        </w:tc>
        <w:tc>
          <w:tcPr>
            <w:tcW w:w="1016" w:type="dxa"/>
            <w:tcBorders>
              <w:bottom w:val="single" w:color="000000" w:sz="12" w:space="0"/>
            </w:tcBorders>
            <w:vAlign w:val="center"/>
          </w:tcPr>
          <w:p w14:paraId="7BB4E81B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7" w:type="dxa"/>
            <w:tcBorders>
              <w:bottom w:val="single" w:color="000000" w:sz="12" w:space="0"/>
            </w:tcBorders>
            <w:vAlign w:val="center"/>
          </w:tcPr>
          <w:p w14:paraId="66394D0A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1009" w:type="dxa"/>
            <w:tcBorders>
              <w:bottom w:val="single" w:color="000000" w:sz="12" w:space="0"/>
            </w:tcBorders>
            <w:vAlign w:val="center"/>
          </w:tcPr>
          <w:p w14:paraId="3F4D74F0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24" w:type="dxa"/>
            <w:tcBorders>
              <w:bottom w:val="single" w:color="000000" w:sz="12" w:space="0"/>
            </w:tcBorders>
            <w:vAlign w:val="center"/>
          </w:tcPr>
          <w:p w14:paraId="198C0224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1052" w:type="dxa"/>
            <w:tcBorders>
              <w:bottom w:val="single" w:color="000000" w:sz="12" w:space="0"/>
            </w:tcBorders>
            <w:vAlign w:val="center"/>
          </w:tcPr>
          <w:p w14:paraId="2B3AE896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8" w:type="dxa"/>
            <w:tcBorders>
              <w:bottom w:val="single" w:color="000000" w:sz="12" w:space="0"/>
            </w:tcBorders>
            <w:vAlign w:val="center"/>
          </w:tcPr>
          <w:p w14:paraId="0DF97D3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1009" w:type="dxa"/>
            <w:tcBorders>
              <w:bottom w:val="single" w:color="000000" w:sz="12" w:space="0"/>
            </w:tcBorders>
            <w:vAlign w:val="center"/>
          </w:tcPr>
          <w:p w14:paraId="37465039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46" w:type="dxa"/>
            <w:tcBorders>
              <w:bottom w:val="single" w:color="000000" w:sz="12" w:space="0"/>
            </w:tcBorders>
            <w:vAlign w:val="center"/>
          </w:tcPr>
          <w:p w14:paraId="1F8063FD">
            <w:pPr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</w:tbl>
    <w:p w14:paraId="0BB2E6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eastAsia" w:ascii="Times New Roman" w:hAnsi="Times New Roman" w:eastAsia="宋体" w:cs="Times New Roman"/>
          <w:sz w:val="16"/>
          <w:szCs w:val="16"/>
        </w:rPr>
      </w:pPr>
      <w:r>
        <w:rPr>
          <w:rFonts w:hint="eastAsia" w:ascii="Times New Roman" w:hAnsi="Times New Roman" w:eastAsia="宋体" w:cs="Times New Roman"/>
          <w:b/>
          <w:bCs/>
          <w:sz w:val="16"/>
          <w:szCs w:val="16"/>
        </w:rPr>
        <w:t>Abbreviations:</w:t>
      </w:r>
      <w:r>
        <w:rPr>
          <w:rFonts w:hint="eastAsia" w:ascii="Times New Roman" w:hAnsi="Times New Roman" w:eastAsia="宋体" w:cs="Times New Roman"/>
          <w:sz w:val="16"/>
          <w:szCs w:val="16"/>
        </w:rPr>
        <w:t xml:space="preserve"> CI, Confidence Interval;</w:t>
      </w:r>
      <w:r>
        <w:rPr>
          <w:rFonts w:hint="eastAsia" w:ascii="Times New Roman" w:hAnsi="Times New Roman" w:eastAsia="宋体" w:cs="Times New Roman"/>
          <w:sz w:val="16"/>
          <w:szCs w:val="16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6"/>
          <w:szCs w:val="16"/>
        </w:rPr>
        <w:t>eGFR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re</w:t>
      </w:r>
      <w:r>
        <w:rPr>
          <w:rFonts w:hint="eastAsia" w:ascii="Times New Roman" w:hAnsi="Times New Roman" w:cs="Times New Roman"/>
          <w:sz w:val="16"/>
          <w:szCs w:val="16"/>
        </w:rPr>
        <w:t>diff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16"/>
          <w:szCs w:val="16"/>
        </w:rPr>
        <w:t xml:space="preserve">relative difference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between</w:t>
      </w:r>
      <w:r>
        <w:rPr>
          <w:rFonts w:hint="eastAsia" w:ascii="Times New Roman" w:hAnsi="Times New Roman" w:cs="Times New Roman"/>
          <w:sz w:val="16"/>
          <w:szCs w:val="16"/>
        </w:rPr>
        <w:t xml:space="preserve"> estimated glomerular filtration rate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s;</w:t>
      </w:r>
      <w:r>
        <w:rPr>
          <w:rFonts w:hint="eastAsia" w:ascii="Times New Roman" w:hAnsi="Times New Roman" w:eastAsia="宋体" w:cs="Times New Roman"/>
          <w:sz w:val="16"/>
          <w:szCs w:val="16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16"/>
          <w:szCs w:val="16"/>
        </w:rPr>
        <w:t>eGFRcr,</w:t>
      </w:r>
      <w:r>
        <w:rPr>
          <w:rFonts w:hint="eastAsia" w:ascii="Times New Roman" w:hAnsi="Times New Roman" w:eastAsia="宋体" w:cs="Times New Roman"/>
          <w:sz w:val="16"/>
          <w:szCs w:val="16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16"/>
          <w:szCs w:val="16"/>
        </w:rPr>
        <w:t>the 2021 cretinine-based GFR estimation formula; OR, odds ratio; Q, quantile; RKFD, rapid kidney function decline.</w:t>
      </w:r>
    </w:p>
    <w:p w14:paraId="69455D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eastAsia" w:ascii="Times New Roman" w:hAnsi="Times New Roman" w:eastAsia="宋体" w:cs="Times New Roman"/>
          <w:sz w:val="16"/>
          <w:szCs w:val="16"/>
        </w:rPr>
      </w:pPr>
      <w:r>
        <w:rPr>
          <w:rFonts w:hint="eastAsia" w:ascii="Times New Roman" w:hAnsi="Times New Roman" w:eastAsia="宋体" w:cs="Times New Roman"/>
          <w:sz w:val="16"/>
          <w:szCs w:val="16"/>
        </w:rPr>
        <w:t>Crude model: unadjusted;</w:t>
      </w:r>
    </w:p>
    <w:p w14:paraId="2518B4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eastAsia" w:ascii="Times New Roman" w:hAnsi="Times New Roman" w:eastAsia="宋体" w:cs="Times New Roman"/>
          <w:sz w:val="16"/>
          <w:szCs w:val="16"/>
        </w:rPr>
      </w:pPr>
      <w:r>
        <w:rPr>
          <w:rFonts w:hint="eastAsia" w:ascii="Times New Roman" w:hAnsi="Times New Roman" w:eastAsia="宋体" w:cs="Times New Roman"/>
          <w:sz w:val="16"/>
          <w:szCs w:val="16"/>
        </w:rPr>
        <w:t>Model 1: adjusted by age and marital status;</w:t>
      </w:r>
    </w:p>
    <w:p w14:paraId="3FCAC9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eastAsia" w:ascii="Times New Roman" w:hAnsi="Times New Roman" w:eastAsia="宋体" w:cs="Times New Roman"/>
          <w:sz w:val="16"/>
          <w:szCs w:val="16"/>
        </w:rPr>
      </w:pPr>
      <w:r>
        <w:rPr>
          <w:rFonts w:hint="eastAsia" w:ascii="Times New Roman" w:hAnsi="Times New Roman" w:eastAsia="宋体" w:cs="Times New Roman"/>
          <w:sz w:val="16"/>
          <w:szCs w:val="16"/>
        </w:rPr>
        <w:t>Model 2: adjusted by age, marital status, triglyceride (TG), low-density lipoprotein cholesterol (LDL), high-density lipoprotein cholesterol (HDL), glycosylated hemoglobin (HbA1c) and waist circumference;</w:t>
      </w:r>
    </w:p>
    <w:p w14:paraId="61952C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eastAsia" w:ascii="Times New Roman" w:hAnsi="Times New Roman" w:eastAsia="宋体" w:cs="Times New Roman"/>
          <w:sz w:val="16"/>
          <w:szCs w:val="16"/>
        </w:rPr>
      </w:pPr>
      <w:r>
        <w:rPr>
          <w:rFonts w:hint="eastAsia" w:ascii="Times New Roman" w:hAnsi="Times New Roman" w:eastAsia="宋体" w:cs="Times New Roman"/>
          <w:sz w:val="16"/>
          <w:szCs w:val="16"/>
        </w:rPr>
        <w:t xml:space="preserve">Model 3: adjusted by age, marital status, TG, LDL, HDL, HbA1c, waist circumference and presence of type 2 diabetes mellitus (T2DM). </w:t>
      </w:r>
    </w:p>
    <w:p w14:paraId="28F33F87">
      <w:pPr>
        <w:ind w:firstLine="550" w:firstLineChars="250"/>
        <w:rPr>
          <w:rFonts w:ascii="Times New Roman" w:hAnsi="Times New Roman" w:cs="Times New Roman"/>
          <w:b/>
          <w:bCs/>
        </w:rPr>
      </w:pPr>
    </w:p>
    <w:p w14:paraId="22CEC722">
      <w:pPr>
        <w:ind w:firstLine="550" w:firstLineChars="250"/>
        <w:rPr>
          <w:rFonts w:ascii="Times New Roman" w:hAnsi="Times New Roman" w:cs="Times New Roman"/>
          <w:b/>
          <w:bCs/>
        </w:rPr>
      </w:pPr>
    </w:p>
    <w:p w14:paraId="55E7BB32">
      <w:pPr>
        <w:jc w:val="center"/>
        <w:rPr>
          <w:rFonts w:ascii="Times New Roman" w:hAnsi="Times New Roman" w:cs="Times New Roman"/>
          <w:b/>
          <w:bCs/>
        </w:rPr>
      </w:pPr>
    </w:p>
    <w:p w14:paraId="16035DF2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9DD"/>
    <w:rsid w:val="001A48C3"/>
    <w:rsid w:val="002079B6"/>
    <w:rsid w:val="002F1412"/>
    <w:rsid w:val="005519DD"/>
    <w:rsid w:val="0055314A"/>
    <w:rsid w:val="00837FD6"/>
    <w:rsid w:val="00904F59"/>
    <w:rsid w:val="00F40202"/>
    <w:rsid w:val="0A84735B"/>
    <w:rsid w:val="1145536B"/>
    <w:rsid w:val="18477C1A"/>
    <w:rsid w:val="1E4A2D8F"/>
    <w:rsid w:val="2356222B"/>
    <w:rsid w:val="33CA77F9"/>
    <w:rsid w:val="36737B96"/>
    <w:rsid w:val="3E943EA7"/>
    <w:rsid w:val="59456A8E"/>
    <w:rsid w:val="5D900833"/>
    <w:rsid w:val="662F72F1"/>
    <w:rsid w:val="76D5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table" w:customStyle="1" w:styleId="35">
    <w:name w:val="网格表 1 浅色1"/>
    <w:basedOn w:val="15"/>
    <w:qFormat/>
    <w:uiPriority w:val="46"/>
    <w:pPr>
      <w:spacing w:after="0" w:line="240" w:lineRule="auto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36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6"/>
    <w:link w:val="11"/>
    <w:qFormat/>
    <w:uiPriority w:val="99"/>
    <w:rPr>
      <w:sz w:val="18"/>
      <w:szCs w:val="18"/>
    </w:rPr>
  </w:style>
  <w:style w:type="table" w:customStyle="1" w:styleId="38">
    <w:name w:val="Grid Table Light"/>
    <w:basedOn w:val="15"/>
    <w:qFormat/>
    <w:uiPriority w:val="40"/>
    <w:pPr>
      <w:spacing w:after="0" w:line="240" w:lineRule="auto"/>
    </w:p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666</Words>
  <Characters>3853</Characters>
  <Lines>32</Lines>
  <Paragraphs>9</Paragraphs>
  <TotalTime>1</TotalTime>
  <ScaleCrop>false</ScaleCrop>
  <LinksUpToDate>false</LinksUpToDate>
  <CharactersWithSpaces>4242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2025-11-14T11:23:00Z</dcterms:created>
  <dc:creator>ZHANGLU</dc:creator>
  <cp:lastModifiedBy>起风的季节</cp:lastModifiedBy>
  <dcterms:modified xsi:type="dcterms:W3CDTF">2026-02-03T12:14:04Z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eyJoZGlkIjoiYTc2ZGZiNzZiNDVlOGViOWVmM2JhOTY0NGJkNjUyYzgiLCJ1c2VySWQiOiIyMTM3NjIyNzQifQ==</vt:lpwstr>
  </property>
  <property fmtid="{D5CDD505-2E9C-101B-9397-08002B2CF9AE}" pid="3" name="KSOProductBuildVer">
    <vt:lpwstr>2052-12.1.0.24657</vt:lpwstr>
  </property>
  <property fmtid="{D5CDD505-2E9C-101B-9397-08002B2CF9AE}" pid="4" name="ICV">
    <vt:lpwstr>29BB57F422B5441E8BFC9DAEE25E8719_12</vt:lpwstr>
  </property>
</Properties>
</file>