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392C" w14:textId="24CCC11F" w:rsidR="00F0409E" w:rsidRDefault="797066C0" w:rsidP="0C7CAFC2">
      <w:pPr>
        <w:spacing w:after="0"/>
      </w:pPr>
      <w:r w:rsidRPr="0C7CAFC2">
        <w:rPr>
          <w:rFonts w:ascii="Times New Roman" w:eastAsia="Times New Roman" w:hAnsi="Times New Roman" w:cs="Times New Roman"/>
        </w:rPr>
        <w:t>SUPPLEMENTAL 1 Malignancy checklist and scoring system</w:t>
      </w:r>
    </w:p>
    <w:p w14:paraId="38434826" w14:textId="21C6D8D4" w:rsidR="00F0409E" w:rsidRDefault="797066C0" w:rsidP="0C7CAFC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Questions 1-5: at least one answer must be 'Yes'</w:t>
      </w:r>
    </w:p>
    <w:p w14:paraId="5EC0F42B" w14:textId="4478C38B" w:rsidR="00F0409E" w:rsidRDefault="797066C0" w:rsidP="0C7CAFC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Questions 6-16: optional</w:t>
      </w:r>
    </w:p>
    <w:p w14:paraId="0ABE436A" w14:textId="6EEF9DAB" w:rsidR="00F0409E" w:rsidRDefault="797066C0" w:rsidP="0C7CAFC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For 'Yes' responses, all points were added</w:t>
      </w:r>
    </w:p>
    <w:p w14:paraId="544F4CC1" w14:textId="512D86C3" w:rsidR="00F0409E" w:rsidRDefault="797066C0" w:rsidP="0C7CAFC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The patient met criteria if they had 3 or more points</w:t>
      </w:r>
    </w:p>
    <w:p w14:paraId="18992BBB" w14:textId="706A6CBC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Any of the following cancers &lt; 25yo: colorectal, endometrial, small bowel, ureter, renal pelvis, biliary tract, stomach, bladder (3 points)</w:t>
      </w:r>
    </w:p>
    <w:p w14:paraId="6FD2726C" w14:textId="17F2C8C7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Multiple bowel adenomas or a single high-grade dysplasia adenoma &lt; 25yo (3 points)</w:t>
      </w:r>
    </w:p>
    <w:p w14:paraId="1FA7967D" w14:textId="65174E3B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WHO grade III or IV glioma &lt; 25yo (2 points)</w:t>
      </w:r>
    </w:p>
    <w:p w14:paraId="3139E4F4" w14:textId="0302CF4B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NHL of T-cell lineage or sPNET &lt; 18yo (2 points)</w:t>
      </w:r>
    </w:p>
    <w:p w14:paraId="0B11F5FF" w14:textId="3DEF8805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Any malignancy &lt; 18yo (1 point)</w:t>
      </w:r>
    </w:p>
    <w:p w14:paraId="6F9A8505" w14:textId="3F83E69D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Clinical sign of NF1 and/or at least 2 hyperpigmented and/or hypopigmented skin alterations &gt;1cm (2 points)</w:t>
      </w:r>
    </w:p>
    <w:p w14:paraId="02B69229" w14:textId="7109BF26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Any atypical CALMs (no points attached)</w:t>
      </w:r>
    </w:p>
    <w:p w14:paraId="423790AB" w14:textId="63B1720A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Lynch syndrome in a 1st or 2nd degree relative (2 points)</w:t>
      </w:r>
    </w:p>
    <w:p w14:paraId="5547FF1F" w14:textId="08523196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Any of the following cancers &lt; 60yo in a 1st, 2nd, or 3rd degree relative: colorectal, endometrial, small bowel, ureter, renal pelvis, biliary tract, stomach, bladder (1 point)</w:t>
      </w:r>
    </w:p>
    <w:p w14:paraId="56735BE5" w14:textId="1ACF9CA2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Sibling with a high-grade glioma, sPNET, NHL, colorectal, endometrial, small bowel, ureter, renal pelvis, biliary tract, stomach, or bladder cancer (2 points)</w:t>
      </w:r>
    </w:p>
    <w:p w14:paraId="5DC88AA1" w14:textId="30B470FE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proofErr w:type="gramStart"/>
      <w:r w:rsidRPr="0C7CAFC2">
        <w:rPr>
          <w:rFonts w:ascii="Times New Roman" w:eastAsia="Times New Roman" w:hAnsi="Times New Roman" w:cs="Times New Roman"/>
        </w:rPr>
        <w:t>Sibling</w:t>
      </w:r>
      <w:proofErr w:type="gramEnd"/>
      <w:r w:rsidRPr="0C7CAFC2">
        <w:rPr>
          <w:rFonts w:ascii="Times New Roman" w:eastAsia="Times New Roman" w:hAnsi="Times New Roman" w:cs="Times New Roman"/>
        </w:rPr>
        <w:t xml:space="preserve"> with any type of childhood malignancy (1 point)</w:t>
      </w:r>
    </w:p>
    <w:p w14:paraId="20479033" w14:textId="7D8D60B0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More than one pilomatricoma in the patient (2 points)</w:t>
      </w:r>
    </w:p>
    <w:p w14:paraId="359DDE35" w14:textId="021FC1FE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One pilomatricoma in the patient (1 point)</w:t>
      </w:r>
    </w:p>
    <w:p w14:paraId="69DEC4A1" w14:textId="4FD8D083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Agenesis of the corpus callosum or non-therapy-induced cavernoma in the patient (1 point)</w:t>
      </w:r>
    </w:p>
    <w:p w14:paraId="59985642" w14:textId="75883552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Consanguineous parents (1 point)</w:t>
      </w:r>
    </w:p>
    <w:p w14:paraId="6583572C" w14:textId="35795BDF" w:rsidR="00F0409E" w:rsidRDefault="797066C0" w:rsidP="0C7CAFC2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Deficiency/reduced levels of IgG2/4 and/or IgA (1 point)</w:t>
      </w:r>
    </w:p>
    <w:p w14:paraId="77615614" w14:textId="65074405" w:rsidR="00F0409E" w:rsidRDefault="797066C0" w:rsidP="0C7CAFC2">
      <w:pPr>
        <w:spacing w:after="0"/>
        <w:ind w:left="360"/>
      </w:pPr>
      <w:r w:rsidRPr="0C7CAFC2">
        <w:rPr>
          <w:rFonts w:ascii="Times New Roman" w:eastAsia="Times New Roman" w:hAnsi="Times New Roman" w:cs="Times New Roman"/>
        </w:rPr>
        <w:t xml:space="preserve"> </w:t>
      </w:r>
    </w:p>
    <w:p w14:paraId="3DB507C6" w14:textId="3D777865" w:rsidR="00F0409E" w:rsidRDefault="00F0409E" w:rsidP="0C7CAFC2">
      <w:pPr>
        <w:spacing w:after="0"/>
        <w:rPr>
          <w:rFonts w:ascii="Times New Roman" w:eastAsia="Times New Roman" w:hAnsi="Times New Roman" w:cs="Times New Roman"/>
        </w:rPr>
      </w:pPr>
    </w:p>
    <w:p w14:paraId="4A6B7319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750EBDC9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2A3EE971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547C7C9D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1E5645E7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02EAC13C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412D4636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613B0959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7E50AC9A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642DBFE4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699AA4EC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18A8318A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01C369E6" w14:textId="77777777" w:rsidR="001701A4" w:rsidRDefault="001701A4" w:rsidP="0C7CAFC2">
      <w:pPr>
        <w:spacing w:after="0"/>
        <w:rPr>
          <w:rFonts w:ascii="Times New Roman" w:eastAsia="Times New Roman" w:hAnsi="Times New Roman" w:cs="Times New Roman"/>
        </w:rPr>
      </w:pPr>
    </w:p>
    <w:p w14:paraId="3852609A" w14:textId="7225B269" w:rsidR="00F0409E" w:rsidRDefault="797066C0" w:rsidP="0C7CAFC2">
      <w:pPr>
        <w:spacing w:after="0"/>
      </w:pPr>
      <w:r w:rsidRPr="0C7CAFC2">
        <w:rPr>
          <w:rFonts w:ascii="Times New Roman" w:eastAsia="Times New Roman" w:hAnsi="Times New Roman" w:cs="Times New Roman"/>
        </w:rPr>
        <w:lastRenderedPageBreak/>
        <w:t>SUPPLEMENTAL 2 No-Malignancy checklist and scoring system</w:t>
      </w:r>
    </w:p>
    <w:p w14:paraId="17AA225F" w14:textId="5A4437F5" w:rsidR="00F0409E" w:rsidRDefault="797066C0" w:rsidP="0C7CAF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Question 1: answer must be 'Yes'</w:t>
      </w:r>
    </w:p>
    <w:p w14:paraId="1A904E5E" w14:textId="2F045986" w:rsidR="00F0409E" w:rsidRDefault="797066C0" w:rsidP="0C7CAF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Question 2: answer must be 'No'</w:t>
      </w:r>
    </w:p>
    <w:p w14:paraId="0D3F328C" w14:textId="6CF4D64C" w:rsidR="00F0409E" w:rsidRDefault="797066C0" w:rsidP="0C7CAF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Questions 3-13: at least one answer must be 'Yes'</w:t>
      </w:r>
    </w:p>
    <w:p w14:paraId="7387C736" w14:textId="3D782F2E" w:rsidR="00F0409E" w:rsidRDefault="797066C0" w:rsidP="0C7CAFC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proofErr w:type="gramStart"/>
      <w:r w:rsidRPr="0C7CAFC2">
        <w:rPr>
          <w:rFonts w:ascii="Times New Roman" w:eastAsia="Times New Roman" w:hAnsi="Times New Roman" w:cs="Times New Roman"/>
        </w:rPr>
        <w:t>Patient</w:t>
      </w:r>
      <w:proofErr w:type="gramEnd"/>
      <w:r w:rsidRPr="0C7CAFC2">
        <w:rPr>
          <w:rFonts w:ascii="Times New Roman" w:eastAsia="Times New Roman" w:hAnsi="Times New Roman" w:cs="Times New Roman"/>
        </w:rPr>
        <w:t xml:space="preserve"> met criteria if all the above requirements were met</w:t>
      </w:r>
    </w:p>
    <w:p w14:paraId="5DA6D76E" w14:textId="00C444C2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The presence of at least one diagnostic NF1 feature</w:t>
      </w:r>
    </w:p>
    <w:p w14:paraId="6C762425" w14:textId="3655C4A3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Does either parent have diagnostic NF1 features?</w:t>
      </w:r>
    </w:p>
    <w:p w14:paraId="592ACAEA" w14:textId="3090D314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Consanguineous parents</w:t>
      </w:r>
    </w:p>
    <w:p w14:paraId="1D31CBD1" w14:textId="12CBF513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Genetic diagnosis of Lynch syndrome in one, or both, of the parental families</w:t>
      </w:r>
    </w:p>
    <w:p w14:paraId="7628C53F" w14:textId="69B12612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Sibling with one or more diagnostic NF1 signs</w:t>
      </w:r>
    </w:p>
    <w:p w14:paraId="1481B650" w14:textId="6948C72F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Sibling with any type of childhood malignancy</w:t>
      </w:r>
    </w:p>
    <w:p w14:paraId="5A47CFC5" w14:textId="16136309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1st or 2nd degree relative with any of the following cancers &lt; 60yo: colorectal, endometrial, ovarian, gastric, small bowel, bile duct or gall bladder, pancreatic, or urothelial</w:t>
      </w:r>
    </w:p>
    <w:p w14:paraId="571DF2CD" w14:textId="6E6AF686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Presence of one or more CALMs</w:t>
      </w:r>
    </w:p>
    <w:p w14:paraId="6CF2BA3D" w14:textId="25C7AEED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Hypopigmented skin patches</w:t>
      </w:r>
    </w:p>
    <w:p w14:paraId="225DEB34" w14:textId="47498D99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One or more pilomatricomas</w:t>
      </w:r>
    </w:p>
    <w:p w14:paraId="3EE8417F" w14:textId="1EBABF89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Agenesis of the corpus callosum</w:t>
      </w:r>
    </w:p>
    <w:p w14:paraId="77681483" w14:textId="4D62601B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Non-therapy-induced cavernoma</w:t>
      </w:r>
    </w:p>
    <w:p w14:paraId="3E6E8BDB" w14:textId="4DA3C962" w:rsidR="00F0409E" w:rsidRDefault="797066C0" w:rsidP="0C7CAFC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 w:cs="Times New Roman"/>
        </w:rPr>
      </w:pPr>
      <w:r w:rsidRPr="0C7CAFC2">
        <w:rPr>
          <w:rFonts w:ascii="Times New Roman" w:eastAsia="Times New Roman" w:hAnsi="Times New Roman" w:cs="Times New Roman"/>
        </w:rPr>
        <w:t>Multiple developmental vascular abnormalities (cerebral venous angiomas) in separate regions of the brain (excluding moyamoya disease)</w:t>
      </w:r>
    </w:p>
    <w:p w14:paraId="2C078E63" w14:textId="077E6482" w:rsidR="00F0409E" w:rsidRDefault="00F0409E"/>
    <w:sectPr w:rsidR="00F04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224A"/>
    <w:multiLevelType w:val="hybridMultilevel"/>
    <w:tmpl w:val="60B805D4"/>
    <w:lvl w:ilvl="0" w:tplc="ECBEB96A">
      <w:start w:val="1"/>
      <w:numFmt w:val="decimal"/>
      <w:lvlText w:val="%1."/>
      <w:lvlJc w:val="left"/>
      <w:pPr>
        <w:ind w:left="720" w:hanging="360"/>
      </w:pPr>
    </w:lvl>
    <w:lvl w:ilvl="1" w:tplc="AB36EB24">
      <w:start w:val="1"/>
      <w:numFmt w:val="lowerLetter"/>
      <w:lvlText w:val="%2."/>
      <w:lvlJc w:val="left"/>
      <w:pPr>
        <w:ind w:left="1440" w:hanging="360"/>
      </w:pPr>
    </w:lvl>
    <w:lvl w:ilvl="2" w:tplc="500665DA">
      <w:start w:val="1"/>
      <w:numFmt w:val="lowerRoman"/>
      <w:lvlText w:val="%3."/>
      <w:lvlJc w:val="right"/>
      <w:pPr>
        <w:ind w:left="2160" w:hanging="180"/>
      </w:pPr>
    </w:lvl>
    <w:lvl w:ilvl="3" w:tplc="F8707346">
      <w:start w:val="1"/>
      <w:numFmt w:val="decimal"/>
      <w:lvlText w:val="%4."/>
      <w:lvlJc w:val="left"/>
      <w:pPr>
        <w:ind w:left="2880" w:hanging="360"/>
      </w:pPr>
    </w:lvl>
    <w:lvl w:ilvl="4" w:tplc="DA00E55E">
      <w:start w:val="1"/>
      <w:numFmt w:val="lowerLetter"/>
      <w:lvlText w:val="%5."/>
      <w:lvlJc w:val="left"/>
      <w:pPr>
        <w:ind w:left="3600" w:hanging="360"/>
      </w:pPr>
    </w:lvl>
    <w:lvl w:ilvl="5" w:tplc="D4185362">
      <w:start w:val="1"/>
      <w:numFmt w:val="lowerRoman"/>
      <w:lvlText w:val="%6."/>
      <w:lvlJc w:val="right"/>
      <w:pPr>
        <w:ind w:left="4320" w:hanging="180"/>
      </w:pPr>
    </w:lvl>
    <w:lvl w:ilvl="6" w:tplc="5DCCCF52">
      <w:start w:val="1"/>
      <w:numFmt w:val="decimal"/>
      <w:lvlText w:val="%7."/>
      <w:lvlJc w:val="left"/>
      <w:pPr>
        <w:ind w:left="5040" w:hanging="360"/>
      </w:pPr>
    </w:lvl>
    <w:lvl w:ilvl="7" w:tplc="00507CB0">
      <w:start w:val="1"/>
      <w:numFmt w:val="lowerLetter"/>
      <w:lvlText w:val="%8."/>
      <w:lvlJc w:val="left"/>
      <w:pPr>
        <w:ind w:left="5760" w:hanging="360"/>
      </w:pPr>
    </w:lvl>
    <w:lvl w:ilvl="8" w:tplc="D94A97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F754"/>
    <w:multiLevelType w:val="hybridMultilevel"/>
    <w:tmpl w:val="905EF236"/>
    <w:lvl w:ilvl="0" w:tplc="A70E3BEA">
      <w:start w:val="1"/>
      <w:numFmt w:val="decimal"/>
      <w:lvlText w:val="%1."/>
      <w:lvlJc w:val="left"/>
      <w:pPr>
        <w:ind w:left="720" w:hanging="360"/>
      </w:pPr>
    </w:lvl>
    <w:lvl w:ilvl="1" w:tplc="00EE10FA">
      <w:start w:val="1"/>
      <w:numFmt w:val="lowerLetter"/>
      <w:lvlText w:val="%2."/>
      <w:lvlJc w:val="left"/>
      <w:pPr>
        <w:ind w:left="1440" w:hanging="360"/>
      </w:pPr>
    </w:lvl>
    <w:lvl w:ilvl="2" w:tplc="B9A4720E">
      <w:start w:val="1"/>
      <w:numFmt w:val="lowerRoman"/>
      <w:lvlText w:val="%3."/>
      <w:lvlJc w:val="right"/>
      <w:pPr>
        <w:ind w:left="2160" w:hanging="180"/>
      </w:pPr>
    </w:lvl>
    <w:lvl w:ilvl="3" w:tplc="DFAC7754">
      <w:start w:val="1"/>
      <w:numFmt w:val="decimal"/>
      <w:lvlText w:val="%4."/>
      <w:lvlJc w:val="left"/>
      <w:pPr>
        <w:ind w:left="2880" w:hanging="360"/>
      </w:pPr>
    </w:lvl>
    <w:lvl w:ilvl="4" w:tplc="445040BA">
      <w:start w:val="1"/>
      <w:numFmt w:val="lowerLetter"/>
      <w:lvlText w:val="%5."/>
      <w:lvlJc w:val="left"/>
      <w:pPr>
        <w:ind w:left="3600" w:hanging="360"/>
      </w:pPr>
    </w:lvl>
    <w:lvl w:ilvl="5" w:tplc="A952484C">
      <w:start w:val="1"/>
      <w:numFmt w:val="lowerRoman"/>
      <w:lvlText w:val="%6."/>
      <w:lvlJc w:val="right"/>
      <w:pPr>
        <w:ind w:left="4320" w:hanging="180"/>
      </w:pPr>
    </w:lvl>
    <w:lvl w:ilvl="6" w:tplc="F32C6676">
      <w:start w:val="1"/>
      <w:numFmt w:val="decimal"/>
      <w:lvlText w:val="%7."/>
      <w:lvlJc w:val="left"/>
      <w:pPr>
        <w:ind w:left="5040" w:hanging="360"/>
      </w:pPr>
    </w:lvl>
    <w:lvl w:ilvl="7" w:tplc="2CF6200C">
      <w:start w:val="1"/>
      <w:numFmt w:val="lowerLetter"/>
      <w:lvlText w:val="%8."/>
      <w:lvlJc w:val="left"/>
      <w:pPr>
        <w:ind w:left="5760" w:hanging="360"/>
      </w:pPr>
    </w:lvl>
    <w:lvl w:ilvl="8" w:tplc="B002DC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BB6F"/>
    <w:multiLevelType w:val="hybridMultilevel"/>
    <w:tmpl w:val="13B43410"/>
    <w:lvl w:ilvl="0" w:tplc="AF4C85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AC0D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987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8A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E9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10A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07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46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09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44D0B"/>
    <w:multiLevelType w:val="hybridMultilevel"/>
    <w:tmpl w:val="630E9736"/>
    <w:lvl w:ilvl="0" w:tplc="981601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316F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22E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AD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62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B0C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0E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8F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08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38493">
    <w:abstractNumId w:val="0"/>
  </w:num>
  <w:num w:numId="2" w16cid:durableId="1270160892">
    <w:abstractNumId w:val="3"/>
  </w:num>
  <w:num w:numId="3" w16cid:durableId="1450201406">
    <w:abstractNumId w:val="1"/>
  </w:num>
  <w:num w:numId="4" w16cid:durableId="103588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063E64"/>
    <w:rsid w:val="000570D6"/>
    <w:rsid w:val="001701A4"/>
    <w:rsid w:val="00F0409E"/>
    <w:rsid w:val="0C7CAFC2"/>
    <w:rsid w:val="77063E64"/>
    <w:rsid w:val="7970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3E64"/>
  <w15:chartTrackingRefBased/>
  <w15:docId w15:val="{5E8112BD-97A7-44AB-9D98-E7D9D96F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C7CA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2056</Characters>
  <Application>Microsoft Office Word</Application>
  <DocSecurity>0</DocSecurity>
  <Lines>45</Lines>
  <Paragraphs>44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Bridget Shea</dc:creator>
  <cp:keywords/>
  <dc:description/>
  <cp:lastModifiedBy>McDonald, Bridget Shea</cp:lastModifiedBy>
  <cp:revision>2</cp:revision>
  <dcterms:created xsi:type="dcterms:W3CDTF">2026-03-05T00:20:00Z</dcterms:created>
  <dcterms:modified xsi:type="dcterms:W3CDTF">2026-03-12T00:23:00Z</dcterms:modified>
</cp:coreProperties>
</file>