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9348" w14:textId="77777777" w:rsidR="00E60083" w:rsidRPr="00E60083" w:rsidRDefault="00E60083" w:rsidP="00E60083">
      <w:pPr>
        <w:rPr>
          <w:rFonts w:ascii="Times New Roman" w:hAnsi="Times New Roman" w:cs="Times New Roman"/>
        </w:rPr>
      </w:pPr>
      <w:proofErr w:type="spellStart"/>
      <w:r w:rsidRPr="00E60083">
        <w:rPr>
          <w:rFonts w:ascii="Times New Roman" w:hAnsi="Times New Roman" w:cs="Times New Roman"/>
          <w:b/>
        </w:rPr>
        <w:t>Supplementary</w:t>
      </w:r>
      <w:proofErr w:type="spellEnd"/>
      <w:r w:rsidRPr="00E60083">
        <w:rPr>
          <w:rFonts w:ascii="Times New Roman" w:hAnsi="Times New Roman" w:cs="Times New Roman"/>
          <w:b/>
        </w:rPr>
        <w:t xml:space="preserve"> Table 1.</w:t>
      </w:r>
      <w:r w:rsidRPr="00E60083">
        <w:rPr>
          <w:rFonts w:ascii="Times New Roman" w:hAnsi="Times New Roman" w:cs="Times New Roman"/>
        </w:rPr>
        <w:t xml:space="preserve"> Item-</w:t>
      </w:r>
      <w:proofErr w:type="spellStart"/>
      <w:r w:rsidRPr="00E60083">
        <w:rPr>
          <w:rFonts w:ascii="Times New Roman" w:hAnsi="Times New Roman" w:cs="Times New Roman"/>
        </w:rPr>
        <w:t>Level</w:t>
      </w:r>
      <w:proofErr w:type="spellEnd"/>
      <w:r w:rsidRPr="00E60083">
        <w:rPr>
          <w:rFonts w:ascii="Times New Roman" w:hAnsi="Times New Roman" w:cs="Times New Roman"/>
        </w:rPr>
        <w:t xml:space="preserve"> </w:t>
      </w:r>
      <w:proofErr w:type="spellStart"/>
      <w:r w:rsidRPr="00E60083">
        <w:rPr>
          <w:rFonts w:ascii="Times New Roman" w:hAnsi="Times New Roman" w:cs="Times New Roman"/>
        </w:rPr>
        <w:t>Psychometric</w:t>
      </w:r>
      <w:proofErr w:type="spellEnd"/>
      <w:r w:rsidRPr="00E60083">
        <w:rPr>
          <w:rFonts w:ascii="Times New Roman" w:hAnsi="Times New Roman" w:cs="Times New Roman"/>
        </w:rPr>
        <w:t xml:space="preserve"> </w:t>
      </w:r>
      <w:proofErr w:type="spellStart"/>
      <w:r w:rsidRPr="00E60083">
        <w:rPr>
          <w:rFonts w:ascii="Times New Roman" w:hAnsi="Times New Roman" w:cs="Times New Roman"/>
        </w:rPr>
        <w:t>Properties</w:t>
      </w:r>
      <w:proofErr w:type="spellEnd"/>
      <w:r w:rsidRPr="00E60083">
        <w:rPr>
          <w:rFonts w:ascii="Times New Roman" w:hAnsi="Times New Roman" w:cs="Times New Roman"/>
        </w:rPr>
        <w:t xml:space="preserve"> for the Original </w:t>
      </w:r>
      <w:proofErr w:type="spellStart"/>
      <w:r w:rsidRPr="00E60083">
        <w:rPr>
          <w:rFonts w:ascii="Times New Roman" w:hAnsi="Times New Roman" w:cs="Times New Roman"/>
        </w:rPr>
        <w:t>FFOCI</w:t>
      </w:r>
      <w:proofErr w:type="spellEnd"/>
      <w:r w:rsidRPr="00E60083">
        <w:rPr>
          <w:rFonts w:ascii="Times New Roman" w:hAnsi="Times New Roman" w:cs="Times New Roman"/>
        </w:rPr>
        <w:t xml:space="preserve">-SF </w:t>
      </w:r>
    </w:p>
    <w:tbl>
      <w:tblPr>
        <w:tblW w:w="11170" w:type="dxa"/>
        <w:tblInd w:w="-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850"/>
        <w:gridCol w:w="567"/>
        <w:gridCol w:w="539"/>
        <w:gridCol w:w="992"/>
        <w:gridCol w:w="851"/>
        <w:gridCol w:w="879"/>
        <w:gridCol w:w="992"/>
        <w:gridCol w:w="822"/>
        <w:gridCol w:w="851"/>
        <w:gridCol w:w="878"/>
        <w:gridCol w:w="993"/>
        <w:gridCol w:w="1105"/>
      </w:tblGrid>
      <w:tr w:rsidR="00E60083" w14:paraId="062DEB75" w14:textId="77777777" w:rsidTr="00E0748F">
        <w:trPr>
          <w:cantSplit/>
          <w:trHeight w:val="781"/>
        </w:trPr>
        <w:tc>
          <w:tcPr>
            <w:tcW w:w="851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DDE2C0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Subscale</w:t>
            </w:r>
            <w:proofErr w:type="spellEnd"/>
          </w:p>
        </w:tc>
        <w:tc>
          <w:tcPr>
            <w:tcW w:w="850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F4C514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</w:t>
            </w:r>
          </w:p>
        </w:tc>
        <w:tc>
          <w:tcPr>
            <w:tcW w:w="567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DD6DBD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M</w:t>
            </w:r>
          </w:p>
        </w:tc>
        <w:tc>
          <w:tcPr>
            <w:tcW w:w="539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6BDD40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SD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B7AE39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Skewness</w:t>
            </w:r>
            <w:proofErr w:type="spellEnd"/>
          </w:p>
        </w:tc>
        <w:tc>
          <w:tcPr>
            <w:tcW w:w="851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47AA8D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Kurtosis</w:t>
            </w:r>
          </w:p>
        </w:tc>
        <w:tc>
          <w:tcPr>
            <w:tcW w:w="879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70CA869" w14:textId="2C38B8F9" w:rsidR="00E60083" w:rsidRPr="00114CF0" w:rsidRDefault="00E0748F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proofErr w:type="spellStart"/>
            <w:r w:rsidRPr="00E0748F">
              <w:rPr>
                <w:rFonts w:ascii="Times New Roman" w:eastAsia="Times New Roman" w:hAnsi="Times New Roman" w:cs="Times New Roman"/>
                <w:sz w:val="21"/>
                <w:szCs w:val="21"/>
              </w:rPr>
              <w:t>CITC</w:t>
            </w:r>
            <w:proofErr w:type="spellEnd"/>
            <w:r w:rsidRPr="00E0748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E0748F">
              <w:rPr>
                <w:rFonts w:ascii="Times New Roman" w:eastAsia="Times New Roman" w:hAnsi="Times New Roman" w:cs="Times New Roman"/>
                <w:sz w:val="21"/>
                <w:szCs w:val="21"/>
              </w:rPr>
              <w:t>subscale</w:t>
            </w:r>
            <w:proofErr w:type="spellEnd"/>
            <w:r w:rsidRPr="00E0748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EEC38CA" w14:textId="007963A4" w:rsidR="00E60083" w:rsidRPr="00114CF0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CITC</w:t>
            </w:r>
            <w:proofErr w:type="spellEnd"/>
            <w:proofErr w:type="gramStart"/>
            <w:r w:rsidR="00114CF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E0748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full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scale</w:t>
            </w:r>
            <w:proofErr w:type="spellEnd"/>
            <w:r w:rsidR="00E0748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22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74B77E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 (total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sample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1543763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D74E98A" w14:textId="0B9A0A09" w:rsidR="00E60083" w:rsidRDefault="00E0748F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 </w:t>
            </w:r>
            <w:proofErr w:type="spellStart"/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item </w:t>
            </w:r>
            <w:proofErr w:type="spellStart"/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deleted</w:t>
            </w:r>
            <w:proofErr w:type="spellEnd"/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subscale</w:t>
            </w:r>
            <w:proofErr w:type="spellEnd"/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8" w:type="dxa"/>
            <w:tcBorders>
              <w:left w:val="nil"/>
              <w:right w:val="nil"/>
            </w:tcBorders>
          </w:tcPr>
          <w:p w14:paraId="2930258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0A">
              <w:rPr>
                <w:rFonts w:ascii="Times New Roman" w:eastAsia="Times New Roman" w:hAnsi="Times New Roman" w:cs="Times New Roman"/>
                <w:sz w:val="20"/>
                <w:szCs w:val="20"/>
              </w:rPr>
              <w:t>α (non-</w:t>
            </w:r>
            <w:proofErr w:type="spellStart"/>
            <w:r w:rsidRPr="004F5C0A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4F5C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71D8AEF" w14:textId="4A9BEC51" w:rsidR="00E60083" w:rsidRDefault="00E0748F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α (ED)</w:t>
            </w:r>
          </w:p>
        </w:tc>
        <w:tc>
          <w:tcPr>
            <w:tcW w:w="1105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DF8A064" w14:textId="31AFF9FC" w:rsidR="00E60083" w:rsidRDefault="00E0748F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Inter-item r, M (</w:t>
            </w:r>
            <w:proofErr w:type="spellStart"/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0083" w14:paraId="611324BD" w14:textId="77777777" w:rsidTr="00E0748F"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AAE93C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6686D4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1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F34D571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3.48</w:t>
            </w: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8ED4709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1CB0F32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-0.40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612AC5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-0.73</w:t>
            </w: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56B0BE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6B58061" w14:textId="01B0A674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822" w:type="dxa"/>
            <w:tcBorders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C0AD7B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.92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7015B9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.92</w:t>
            </w:r>
          </w:p>
        </w:tc>
        <w:tc>
          <w:tcPr>
            <w:tcW w:w="878" w:type="dxa"/>
            <w:tcBorders>
              <w:left w:val="nil"/>
              <w:bottom w:val="nil"/>
              <w:right w:val="nil"/>
            </w:tcBorders>
            <w:shd w:val="clear" w:color="auto" w:fill="F3F3F3"/>
          </w:tcPr>
          <w:p w14:paraId="5A23BC3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.93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F3F3F3"/>
          </w:tcPr>
          <w:p w14:paraId="27F7AC2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.88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394DDF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.75 (.62–.87)</w:t>
            </w:r>
          </w:p>
        </w:tc>
      </w:tr>
      <w:tr w:rsidR="00E60083" w14:paraId="66C172A4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6755DB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F994DB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74802BB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3.62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09DAD2E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C09911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610990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-0.74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5CB10F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A5767EB" w14:textId="2CCF9353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63A6A1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A04549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.88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32DD7B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0BA079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BC1D97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7E987544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657DC7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3B08CE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719658F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3.56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45A0647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CAF97DA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76159AA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-0.90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CB9B5F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B85703D" w14:textId="6E5100ED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92F828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EAFD2A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.88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A32424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525EC0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ADB6AA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0E6A0201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9D7ACA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207AC1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B616F8F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3.58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40170D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652517A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F0C94B4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0B1A00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953D4FA" w14:textId="6DEECF1C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01E3E6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34CFAF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</w:tcPr>
          <w:p w14:paraId="3B43BD4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</w:tcPr>
          <w:p w14:paraId="30C027F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6C9951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795F8349" w14:textId="77777777" w:rsidTr="00E0748F">
        <w:trPr>
          <w:cantSplit/>
        </w:trPr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3DBA7F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E1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CC8ADF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2</w:t>
            </w:r>
          </w:p>
        </w:tc>
        <w:tc>
          <w:tcPr>
            <w:tcW w:w="567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9C7A04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2.04</w:t>
            </w:r>
          </w:p>
        </w:tc>
        <w:tc>
          <w:tcPr>
            <w:tcW w:w="539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A5C5D5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0.83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475D07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0.55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6CC04E2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879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BE411C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.59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78B5B5B" w14:textId="044B17C2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.1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2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83C9E5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.78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892E87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.73</w:t>
            </w:r>
          </w:p>
        </w:tc>
        <w:tc>
          <w:tcPr>
            <w:tcW w:w="878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06EDD37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.79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6CD522D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.76</w:t>
            </w:r>
          </w:p>
        </w:tc>
        <w:tc>
          <w:tcPr>
            <w:tcW w:w="1105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7A7547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.48 (.37–.63)</w:t>
            </w:r>
          </w:p>
        </w:tc>
      </w:tr>
      <w:tr w:rsidR="00E60083" w14:paraId="409E30DF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03C7A9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B388C8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3734F44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1.93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9B496BB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0075229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3E7BAA6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0.32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BF03E4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A92310B" w14:textId="4E8BFF86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.2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570212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9B4AAC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5309B8B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00257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BA9152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0F59ED9F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FC5A67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C8FF9B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A6B130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1.87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8C5ECED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C1F23D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1AE4CCA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6C4B3E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335980E" w14:textId="1BA7AD78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A17185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30DB7D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5052A51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9387F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FD311A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436B02ED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7FDA31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86650E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83B1D9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EEBEC80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BDCA386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A7A07E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68EC41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E04D07D" w14:textId="0CE37398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9BF1F1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419248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B7B7B7"/>
              <w:right w:val="nil"/>
            </w:tcBorders>
          </w:tcPr>
          <w:p w14:paraId="739B211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7B7B7"/>
              <w:right w:val="nil"/>
            </w:tcBorders>
          </w:tcPr>
          <w:p w14:paraId="2151453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5D97BB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7BD93E33" w14:textId="77777777" w:rsidTr="00E0748F">
        <w:trPr>
          <w:cantSplit/>
        </w:trPr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B5C1ED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E5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81797F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3</w:t>
            </w:r>
          </w:p>
        </w:tc>
        <w:tc>
          <w:tcPr>
            <w:tcW w:w="567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C2D9640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3.80</w:t>
            </w:r>
          </w:p>
        </w:tc>
        <w:tc>
          <w:tcPr>
            <w:tcW w:w="539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BEA05F1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BF2CF9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-0.60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D12699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-0.33</w:t>
            </w:r>
          </w:p>
        </w:tc>
        <w:tc>
          <w:tcPr>
            <w:tcW w:w="879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6696CE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.37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5835918" w14:textId="24750359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.1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AFDC7B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.74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4E34A5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.76</w:t>
            </w:r>
          </w:p>
        </w:tc>
        <w:tc>
          <w:tcPr>
            <w:tcW w:w="878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</w:tcPr>
          <w:p w14:paraId="2EA8A2E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.73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</w:tcPr>
          <w:p w14:paraId="167F79C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.73</w:t>
            </w:r>
          </w:p>
        </w:tc>
        <w:tc>
          <w:tcPr>
            <w:tcW w:w="1105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370722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.41 (.22–.57)</w:t>
            </w:r>
          </w:p>
        </w:tc>
      </w:tr>
      <w:tr w:rsidR="00E60083" w14:paraId="4A770EE0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834358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5F6070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A7998D3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2.99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5E8B05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AC1E3B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B495206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-0.64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6DC7DA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3CD68D4" w14:textId="23233B46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A3B5BD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23F243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5E2FE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760481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3B9D04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4DA55BB5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482893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ED77ED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C28DE5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2.93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6E73F5E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076F21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E31EFE9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-0.56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CCDA72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89206B0" w14:textId="16DCB43B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5177C6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10B8B6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EFB32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0B7C21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49EDD8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24FFBAF0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BBC1C8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A9F1E7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5618B23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2.89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A237C82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E6C42F2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A510ED7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-0.85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2B3082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94D776C" w14:textId="1155AA5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BEB323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8F33D5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</w:tcPr>
          <w:p w14:paraId="768594D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</w:tcPr>
          <w:p w14:paraId="7DAAD7B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E224D6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54518229" w14:textId="77777777" w:rsidTr="00E0748F">
        <w:trPr>
          <w:cantSplit/>
        </w:trPr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1B3593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O3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872462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4</w:t>
            </w:r>
          </w:p>
        </w:tc>
        <w:tc>
          <w:tcPr>
            <w:tcW w:w="567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2FA48B2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1.94</w:t>
            </w:r>
          </w:p>
        </w:tc>
        <w:tc>
          <w:tcPr>
            <w:tcW w:w="539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6C3AF2D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C243B5F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506862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0.50</w:t>
            </w:r>
          </w:p>
        </w:tc>
        <w:tc>
          <w:tcPr>
            <w:tcW w:w="879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6563DF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.33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5933F6A" w14:textId="4E128FA5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07</w:t>
            </w:r>
          </w:p>
        </w:tc>
        <w:tc>
          <w:tcPr>
            <w:tcW w:w="82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CF4787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.70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9BE0E2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.72</w:t>
            </w:r>
          </w:p>
        </w:tc>
        <w:tc>
          <w:tcPr>
            <w:tcW w:w="878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1B30B19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.68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361926F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.72</w:t>
            </w:r>
          </w:p>
        </w:tc>
        <w:tc>
          <w:tcPr>
            <w:tcW w:w="1105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DF8FEB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.37 (.19–.57)</w:t>
            </w:r>
          </w:p>
        </w:tc>
      </w:tr>
      <w:tr w:rsidR="00E60083" w14:paraId="2ECDD110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5FB2F2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04C668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E05F27B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1.81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5341D52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B5594F4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D40170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0.95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EC03ED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03762AB" w14:textId="0386C6DA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.2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7D12C8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EA66B9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17B832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6391E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8E1859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35505B8E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8DA0DE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055495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2EC4FD2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2.06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EBF1FBA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53106C0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4DCC80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0.16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4F3351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148D786" w14:textId="59BCF178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281088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B31A6A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AD3D6C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E4206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9BD116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64ED31F9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6D51B9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8907B3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9D40DD9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1.86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7243D5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452D21B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8532DED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A15A7F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BD900BA" w14:textId="229B2DB9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EFDA52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3B6A5B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B7B7B7"/>
              <w:right w:val="nil"/>
            </w:tcBorders>
          </w:tcPr>
          <w:p w14:paraId="0100F6D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7B7B7"/>
              <w:right w:val="nil"/>
            </w:tcBorders>
          </w:tcPr>
          <w:p w14:paraId="1D0A4BE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F0EC6C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0A601BE4" w14:textId="77777777" w:rsidTr="00E0748F">
        <w:trPr>
          <w:cantSplit/>
        </w:trPr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AA305F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O4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B27E70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5</w:t>
            </w:r>
          </w:p>
        </w:tc>
        <w:tc>
          <w:tcPr>
            <w:tcW w:w="567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4D7211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2.52</w:t>
            </w:r>
          </w:p>
        </w:tc>
        <w:tc>
          <w:tcPr>
            <w:tcW w:w="539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C1DE4AB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1.16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1DA687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0.29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2E73A5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-0.80</w:t>
            </w:r>
          </w:p>
        </w:tc>
        <w:tc>
          <w:tcPr>
            <w:tcW w:w="879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BB5AE3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.46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3E84313" w14:textId="1E4BE804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82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0620F5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.77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CF4260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.78</w:t>
            </w:r>
          </w:p>
        </w:tc>
        <w:tc>
          <w:tcPr>
            <w:tcW w:w="878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</w:tcPr>
          <w:p w14:paraId="0D627ED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.75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</w:tcPr>
          <w:p w14:paraId="16A95B8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.77</w:t>
            </w:r>
          </w:p>
        </w:tc>
        <w:tc>
          <w:tcPr>
            <w:tcW w:w="1105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A28CD7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.46 (.34–.65)</w:t>
            </w:r>
          </w:p>
        </w:tc>
      </w:tr>
      <w:tr w:rsidR="00E60083" w14:paraId="0A2095EB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41AA776" w14:textId="77777777" w:rsidR="00E60083" w:rsidRPr="00D56E81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D972519" w14:textId="77777777" w:rsidR="00E60083" w:rsidRPr="00506017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Item 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A76F1A6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2.96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0211E4E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1948E9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B2F4B83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-0.52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070C8D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1D4C6E0" w14:textId="354A7785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ADE6E1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233609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80C9BA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6BB3A3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7B4474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6E4F03BD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F240149" w14:textId="77777777" w:rsidR="00E60083" w:rsidRPr="00D56E81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35207BD" w14:textId="77777777" w:rsidR="00E60083" w:rsidRPr="00506017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Item 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CFFBCAB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2.96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9F5D240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68FAAD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0996F17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-0.57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947AAA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D6ADF0C" w14:textId="4C1B03A6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7FBBE6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FC4569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A3B1BF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8AD0AF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18B0BC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70ADB08E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84F69E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99FF4D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8803E49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AE2451F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5827E7F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A3B8583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87DAEF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8AEBC76" w14:textId="4BF58DD1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280B64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EDDE9E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</w:tcPr>
          <w:p w14:paraId="7264406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</w:tcPr>
          <w:p w14:paraId="0B0698D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72139A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1346A6E6" w14:textId="77777777" w:rsidTr="00E0748F">
        <w:trPr>
          <w:cantSplit/>
        </w:trPr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25B1F3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O6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CC93C8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6</w:t>
            </w:r>
          </w:p>
        </w:tc>
        <w:tc>
          <w:tcPr>
            <w:tcW w:w="567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F24B036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2.62</w:t>
            </w:r>
          </w:p>
        </w:tc>
        <w:tc>
          <w:tcPr>
            <w:tcW w:w="539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D88C9ED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1.09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3B77FC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0.10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1AE1112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-0.84</w:t>
            </w:r>
          </w:p>
        </w:tc>
        <w:tc>
          <w:tcPr>
            <w:tcW w:w="879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DD1AB3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.39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FA2485A" w14:textId="5644E814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2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FBE89B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.71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BB56C2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.67</w:t>
            </w:r>
          </w:p>
        </w:tc>
        <w:tc>
          <w:tcPr>
            <w:tcW w:w="878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2A03AD2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.65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6A166A7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.73</w:t>
            </w:r>
          </w:p>
        </w:tc>
        <w:tc>
          <w:tcPr>
            <w:tcW w:w="1105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900158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.38 (.23–.53)</w:t>
            </w:r>
          </w:p>
        </w:tc>
      </w:tr>
      <w:tr w:rsidR="00E60083" w14:paraId="72139EA0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87D8AB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33F5B0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0951A5A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2.56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320C89D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BBCE151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81C8F56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-0.79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AB3957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67A7537" w14:textId="6CBBF5AF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2EF772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7BBDC0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CF4DAE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7F7C8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DD93D5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534C8C87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5B966C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4A87D2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ED5A55F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1.75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535F870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288D31B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617744C" w14:textId="77777777" w:rsidR="00E60083" w:rsidRPr="003855F0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55F0">
              <w:rPr>
                <w:rFonts w:ascii="Times New Roman" w:eastAsia="Times New Roman" w:hAnsi="Times New Roman" w:cs="Times New Roman"/>
                <w:sz w:val="21"/>
                <w:szCs w:val="21"/>
              </w:rPr>
              <w:t>0.61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CD55801" w14:textId="77777777" w:rsidR="00E60083" w:rsidRPr="003855F0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55F0">
              <w:rPr>
                <w:rFonts w:ascii="Times New Roman" w:eastAsia="Times New Roman" w:hAnsi="Times New Roman" w:cs="Times New Roman"/>
                <w:sz w:val="21"/>
                <w:szCs w:val="21"/>
              </w:rPr>
              <w:t>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F9E1ABE" w14:textId="0313EFFE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F74D8F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0B3814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4174221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4CB24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C5F690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1BF625C1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AB7FB3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F2D8DE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1AA9D3B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2.63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95EBC00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25EFE20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147FF51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-0.96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21AC3A1" w14:textId="77777777" w:rsidR="00E60083" w:rsidRPr="00DD5664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D5664">
              <w:rPr>
                <w:rFonts w:ascii="Times New Roman" w:eastAsia="Times New Roman" w:hAnsi="Times New Roman" w:cs="Times New Roman"/>
                <w:sz w:val="21"/>
                <w:szCs w:val="21"/>
              </w:rPr>
              <w:t>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7CFE569" w14:textId="2AEC48D0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DA0B29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8F0A66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B7B7B7"/>
              <w:right w:val="nil"/>
            </w:tcBorders>
          </w:tcPr>
          <w:p w14:paraId="332C527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7B7B7"/>
              <w:right w:val="nil"/>
            </w:tcBorders>
          </w:tcPr>
          <w:p w14:paraId="4664C75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341521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256E80DA" w14:textId="77777777" w:rsidTr="00E0748F">
        <w:trPr>
          <w:cantSplit/>
        </w:trPr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D130CD8" w14:textId="77777777" w:rsidR="00E60083" w:rsidRPr="00506017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C1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EE088FE" w14:textId="77777777" w:rsidR="00E60083" w:rsidRPr="00506017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Item 7</w:t>
            </w:r>
            <w:r w:rsidRPr="0056596D">
              <w:rPr>
                <w:rFonts w:ascii="Times New Roman" w:eastAsia="Times New Roman" w:hAnsi="Times New Roman" w:cs="Times New Roman"/>
                <w:sz w:val="21"/>
                <w:szCs w:val="21"/>
              </w:rPr>
              <w:t>†</w:t>
            </w:r>
          </w:p>
        </w:tc>
        <w:tc>
          <w:tcPr>
            <w:tcW w:w="567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6F45FE6" w14:textId="77777777" w:rsidR="00E60083" w:rsidRPr="00506017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3.46</w:t>
            </w:r>
          </w:p>
        </w:tc>
        <w:tc>
          <w:tcPr>
            <w:tcW w:w="539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80FDC7C" w14:textId="77777777" w:rsidR="00E60083" w:rsidRPr="00506017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38A6A65" w14:textId="77777777" w:rsidR="00E60083" w:rsidRPr="00506017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-0.53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0208D5E" w14:textId="77777777" w:rsidR="00E60083" w:rsidRPr="00506017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-0.12</w:t>
            </w:r>
          </w:p>
        </w:tc>
        <w:tc>
          <w:tcPr>
            <w:tcW w:w="879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BDC1F8D" w14:textId="77777777" w:rsidR="00E60083" w:rsidRPr="00506017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.20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6B313E0" w14:textId="2C882168" w:rsidR="00E60083" w:rsidRPr="00506017" w:rsidRDefault="009E0982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="00E60083"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.02</w:t>
            </w:r>
          </w:p>
        </w:tc>
        <w:tc>
          <w:tcPr>
            <w:tcW w:w="82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F0E664B" w14:textId="77777777" w:rsidR="00E60083" w:rsidRPr="00506017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.54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67736FE" w14:textId="77777777" w:rsidR="00E60083" w:rsidRPr="00506017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.58</w:t>
            </w:r>
          </w:p>
        </w:tc>
        <w:tc>
          <w:tcPr>
            <w:tcW w:w="878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</w:tcPr>
          <w:p w14:paraId="06858FC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.53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</w:tcPr>
          <w:p w14:paraId="4CE8C50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.60</w:t>
            </w:r>
          </w:p>
        </w:tc>
        <w:tc>
          <w:tcPr>
            <w:tcW w:w="1105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8DB057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.24 (.07–.47)</w:t>
            </w:r>
          </w:p>
        </w:tc>
      </w:tr>
      <w:tr w:rsidR="00E60083" w14:paraId="7AA9CFF1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B51E90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064EC4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ACA72D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3.21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3A430F1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CF6660B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3B57B54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-0.70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4491C5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3D1BCE8" w14:textId="397174BF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048CEB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42E684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362DE3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2F45BF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37A01F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5EE53E8F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F9B5CB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641B92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31</w:t>
            </w:r>
            <w:r w:rsidRPr="0056596D">
              <w:rPr>
                <w:rFonts w:ascii="Times New Roman" w:eastAsia="Times New Roman" w:hAnsi="Times New Roman" w:cs="Times New Roman"/>
                <w:sz w:val="21"/>
                <w:szCs w:val="21"/>
              </w:rPr>
              <w:t>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2697FCA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3.86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45821B4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411CE82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A2C3316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CB08F0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C6B2C87" w14:textId="325903A8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697E0A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B91531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12C46B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AA25D6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1E73B9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1B98905E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B9DCAB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F76B55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8184CF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4.21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74D383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873187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-1.03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27F19D9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10F7AA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9E0B322" w14:textId="05D5E529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C44D2C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75600D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</w:tcPr>
          <w:p w14:paraId="496A2F7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</w:tcPr>
          <w:p w14:paraId="09AAA98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336E26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386BEF02" w14:textId="77777777" w:rsidTr="00E0748F">
        <w:trPr>
          <w:cantSplit/>
        </w:trPr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6E71ED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C2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B9817B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8</w:t>
            </w:r>
            <w:r w:rsidRPr="0056596D">
              <w:rPr>
                <w:rFonts w:ascii="Times New Roman" w:eastAsia="Times New Roman" w:hAnsi="Times New Roman" w:cs="Times New Roman"/>
                <w:sz w:val="21"/>
                <w:szCs w:val="21"/>
              </w:rPr>
              <w:t>†</w:t>
            </w:r>
          </w:p>
        </w:tc>
        <w:tc>
          <w:tcPr>
            <w:tcW w:w="567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4D3BFD9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2.86</w:t>
            </w:r>
          </w:p>
        </w:tc>
        <w:tc>
          <w:tcPr>
            <w:tcW w:w="539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A73A9EB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1.17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24A7E27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0.18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ED6799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-0.87</w:t>
            </w:r>
          </w:p>
        </w:tc>
        <w:tc>
          <w:tcPr>
            <w:tcW w:w="879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50313A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.52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216F025" w14:textId="142F701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82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507B7E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.77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426C12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.74</w:t>
            </w:r>
          </w:p>
        </w:tc>
        <w:tc>
          <w:tcPr>
            <w:tcW w:w="878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1DCCE3D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.76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584D6D7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.74</w:t>
            </w:r>
          </w:p>
        </w:tc>
        <w:tc>
          <w:tcPr>
            <w:tcW w:w="1105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D6C8D0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.45 (.36–.53)</w:t>
            </w:r>
          </w:p>
        </w:tc>
      </w:tr>
      <w:tr w:rsidR="00E60083" w14:paraId="2363CBDF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FBCFDE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065B9D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9978A61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2.43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5A48F31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516307B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F4EA4D1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-0.80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715C05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88192D7" w14:textId="0A617C69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DEB20E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0599C0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8C474A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BC84B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23C03A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7DD70B21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690ED1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0E3BB2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B90C646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2.82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C136137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E856981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F2D2A5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-1.10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2BE397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6AED58F" w14:textId="19616129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C438E4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6B58CD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3DE8C82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546FC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05090F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6FF4E496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DD2ED4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FE63D4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EC976E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3.43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1E358E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9D67FB7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4EE7B9A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-0.39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C08A0F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2149573" w14:textId="57622DBA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AB6359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B31DEE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B7B7B7"/>
              <w:right w:val="nil"/>
            </w:tcBorders>
          </w:tcPr>
          <w:p w14:paraId="63404A7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7B7B7"/>
              <w:right w:val="nil"/>
            </w:tcBorders>
          </w:tcPr>
          <w:p w14:paraId="347559D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504B08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544A0372" w14:textId="77777777" w:rsidTr="00E0748F">
        <w:trPr>
          <w:cantSplit/>
        </w:trPr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0F23B8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C3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7E1F58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9</w:t>
            </w:r>
            <w:r w:rsidRPr="0056596D">
              <w:rPr>
                <w:rFonts w:ascii="Times New Roman" w:eastAsia="Times New Roman" w:hAnsi="Times New Roman" w:cs="Times New Roman"/>
                <w:sz w:val="21"/>
                <w:szCs w:val="21"/>
              </w:rPr>
              <w:t>†</w:t>
            </w:r>
          </w:p>
        </w:tc>
        <w:tc>
          <w:tcPr>
            <w:tcW w:w="567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294BC7F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2.72</w:t>
            </w:r>
          </w:p>
        </w:tc>
        <w:tc>
          <w:tcPr>
            <w:tcW w:w="539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F100B10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5851DC3" w14:textId="77777777" w:rsidR="00E60083" w:rsidRPr="00872395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2395">
              <w:rPr>
                <w:rFonts w:ascii="Times New Roman" w:eastAsia="Times New Roman" w:hAnsi="Times New Roman" w:cs="Times New Roman"/>
                <w:sz w:val="21"/>
                <w:szCs w:val="21"/>
              </w:rPr>
              <w:t>-0.04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ED38E1F" w14:textId="77777777" w:rsidR="00E60083" w:rsidRPr="00506017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-0.84</w:t>
            </w:r>
          </w:p>
        </w:tc>
        <w:tc>
          <w:tcPr>
            <w:tcW w:w="879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4FFEB4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.53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8F26048" w14:textId="46AA84B4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2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564814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.70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BC123F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.61</w:t>
            </w:r>
          </w:p>
        </w:tc>
        <w:tc>
          <w:tcPr>
            <w:tcW w:w="878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</w:tcPr>
          <w:p w14:paraId="1B8D8F0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.68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</w:tcPr>
          <w:p w14:paraId="20B4C04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.68</w:t>
            </w:r>
          </w:p>
        </w:tc>
        <w:tc>
          <w:tcPr>
            <w:tcW w:w="1105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141619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.37 (.22–.55)</w:t>
            </w:r>
          </w:p>
        </w:tc>
      </w:tr>
      <w:tr w:rsidR="00E60083" w14:paraId="60F2B063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673169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836611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9379F13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2.69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5DE6F26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15AD715" w14:textId="77777777" w:rsidR="00E60083" w:rsidRPr="00872395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2395">
              <w:rPr>
                <w:rFonts w:ascii="Times New Roman" w:eastAsia="Times New Roman" w:hAnsi="Times New Roman" w:cs="Times New Roman"/>
                <w:sz w:val="21"/>
                <w:szCs w:val="21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4F9DEAE" w14:textId="77777777" w:rsidR="00E60083" w:rsidRPr="00D56E81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4A46C5">
              <w:rPr>
                <w:rFonts w:ascii="Times New Roman" w:eastAsia="Times New Roman" w:hAnsi="Times New Roman" w:cs="Times New Roman"/>
                <w:sz w:val="21"/>
                <w:szCs w:val="21"/>
              </w:rPr>
              <w:t>-1.10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0E0667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BC7E3D8" w14:textId="52D7F41A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E7CBA5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204C85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C8752D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E816DF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663E27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67825569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965ADA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CC43B9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F2EA163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2.81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AF24023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A934B37" w14:textId="77777777" w:rsidR="00E60083" w:rsidRPr="004A46C5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46C5">
              <w:rPr>
                <w:rFonts w:ascii="Times New Roman" w:eastAsia="Times New Roman" w:hAnsi="Times New Roman" w:cs="Times New Roman"/>
                <w:sz w:val="21"/>
                <w:szCs w:val="21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FB96846" w14:textId="77777777" w:rsidR="00E60083" w:rsidRPr="004A46C5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46C5">
              <w:rPr>
                <w:rFonts w:ascii="Times New Roman" w:eastAsia="Times New Roman" w:hAnsi="Times New Roman" w:cs="Times New Roman"/>
                <w:sz w:val="21"/>
                <w:szCs w:val="21"/>
              </w:rPr>
              <w:t>-1.01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6E249D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237225B" w14:textId="694A862D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82DDCD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27D1D0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4CEC2D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14DE1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A99C0B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3E146283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E139AC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126756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B72BC7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2.81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BB52F71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0E9F8D0" w14:textId="77777777" w:rsidR="00E60083" w:rsidRPr="00506017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06017">
              <w:rPr>
                <w:rFonts w:ascii="Times New Roman" w:eastAsia="Times New Roman" w:hAnsi="Times New Roman" w:cs="Times New Roman"/>
                <w:sz w:val="21"/>
                <w:szCs w:val="21"/>
              </w:rPr>
              <w:t>-0.03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AFB1995" w14:textId="77777777" w:rsidR="00E60083" w:rsidRPr="004A46C5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46C5">
              <w:rPr>
                <w:rFonts w:ascii="Times New Roman" w:eastAsia="Times New Roman" w:hAnsi="Times New Roman" w:cs="Times New Roman"/>
                <w:sz w:val="21"/>
                <w:szCs w:val="21"/>
              </w:rPr>
              <w:t>-0.89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E1130A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4859553" w14:textId="2D43BB44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3BE4C4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680D8F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</w:tcPr>
          <w:p w14:paraId="18107D2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</w:tcPr>
          <w:p w14:paraId="4B9D4F6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CFCECC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5055F0B2" w14:textId="77777777" w:rsidTr="00E0748F">
        <w:trPr>
          <w:cantSplit/>
        </w:trPr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F141BB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C4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17863C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10</w:t>
            </w:r>
          </w:p>
        </w:tc>
        <w:tc>
          <w:tcPr>
            <w:tcW w:w="567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298550E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2.49</w:t>
            </w:r>
          </w:p>
        </w:tc>
        <w:tc>
          <w:tcPr>
            <w:tcW w:w="539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903E7C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1.01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5DFBA81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0.33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30287FB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-0.64</w:t>
            </w:r>
          </w:p>
        </w:tc>
        <w:tc>
          <w:tcPr>
            <w:tcW w:w="879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3278CF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.55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F579F0B" w14:textId="3CD33881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2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F7D557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.75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6459D3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.70</w:t>
            </w:r>
          </w:p>
        </w:tc>
        <w:tc>
          <w:tcPr>
            <w:tcW w:w="878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77AD03A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.72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4372BC4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.79</w:t>
            </w:r>
          </w:p>
        </w:tc>
        <w:tc>
          <w:tcPr>
            <w:tcW w:w="1105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3AD745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.43 (.35–.57)</w:t>
            </w:r>
          </w:p>
        </w:tc>
      </w:tr>
      <w:tr w:rsidR="00E60083" w14:paraId="7E3A0AB0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BFFBF7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D62350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B98B809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2.54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CD92C86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28E093E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E054CF6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-0.76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C66777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2022B68" w14:textId="6DDC81E3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848157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06B4FA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3FDC0EC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2F3F2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796C61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545D77D5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3B8F3D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96EE97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EFECE0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2.96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0328F93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EBADAAF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1645514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-0.93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1208A2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860C23F" w14:textId="09551603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.3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308E10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6AE745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4DB2AF9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06CFE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F61C20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1F7FAD63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0CB18C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A830B9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46</w:t>
            </w:r>
            <w:r w:rsidRPr="0056596D">
              <w:rPr>
                <w:rFonts w:ascii="Times New Roman" w:eastAsia="Times New Roman" w:hAnsi="Times New Roman" w:cs="Times New Roman"/>
                <w:sz w:val="21"/>
                <w:szCs w:val="21"/>
              </w:rPr>
              <w:t>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060BCF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2.84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A3EBF34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439F572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E8A1087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1A8EF8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8F9B17D" w14:textId="4EB5AE7C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E1AB8A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22B2AB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B7B7B7"/>
              <w:right w:val="nil"/>
            </w:tcBorders>
          </w:tcPr>
          <w:p w14:paraId="1D11DFE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7B7B7"/>
              <w:right w:val="nil"/>
            </w:tcBorders>
          </w:tcPr>
          <w:p w14:paraId="51C6A62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CE2450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33F9D951" w14:textId="77777777" w:rsidTr="00E0748F">
        <w:trPr>
          <w:cantSplit/>
        </w:trPr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02B622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C5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B60DB3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11</w:t>
            </w:r>
          </w:p>
        </w:tc>
        <w:tc>
          <w:tcPr>
            <w:tcW w:w="567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DC79D0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3.68</w:t>
            </w:r>
          </w:p>
        </w:tc>
        <w:tc>
          <w:tcPr>
            <w:tcW w:w="539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DE03D62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1.12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E9FADA5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-0.66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ED57301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-0.28</w:t>
            </w:r>
          </w:p>
        </w:tc>
        <w:tc>
          <w:tcPr>
            <w:tcW w:w="879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DA99B9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.55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EC2F2D4" w14:textId="34CA90DC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2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7EA9C5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.78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E7C699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.75</w:t>
            </w:r>
          </w:p>
        </w:tc>
        <w:tc>
          <w:tcPr>
            <w:tcW w:w="878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</w:tcPr>
          <w:p w14:paraId="05EC3B6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.80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</w:tcPr>
          <w:p w14:paraId="52AF74A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.76</w:t>
            </w:r>
          </w:p>
        </w:tc>
        <w:tc>
          <w:tcPr>
            <w:tcW w:w="1105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01BC24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.47 (.35–.62)</w:t>
            </w:r>
          </w:p>
        </w:tc>
      </w:tr>
      <w:tr w:rsidR="00E60083" w14:paraId="6C2C24D1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312CDF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37573B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23</w:t>
            </w:r>
            <w:r w:rsidRPr="0056596D">
              <w:rPr>
                <w:rFonts w:ascii="Times New Roman" w:eastAsia="Times New Roman" w:hAnsi="Times New Roman" w:cs="Times New Roman"/>
                <w:sz w:val="21"/>
                <w:szCs w:val="21"/>
              </w:rPr>
              <w:t>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BE6447F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3.20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BDE9B5F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5FB602F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7A5A84A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-0.78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9360815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8E0E85F" w14:textId="2D529F89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73F36B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F22D8C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6E3436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79CA81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FE981F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54CE2BDE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48D4D6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BDF3C69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35</w:t>
            </w:r>
            <w:r w:rsidRPr="0056596D">
              <w:rPr>
                <w:rFonts w:ascii="Times New Roman" w:eastAsia="Times New Roman" w:hAnsi="Times New Roman" w:cs="Times New Roman"/>
                <w:sz w:val="21"/>
                <w:szCs w:val="21"/>
              </w:rPr>
              <w:t>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E1D79CF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3.25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BD6E92A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EBBF0E8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B15EFD7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-0.79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39ED2C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F0A48E2" w14:textId="27E3EFF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89ADF5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876F342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65EFEF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56861A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0785E7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5680FBEF" w14:textId="77777777" w:rsidTr="00E0748F">
        <w:trPr>
          <w:cantSplit/>
          <w:trHeight w:val="256"/>
        </w:trPr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475B58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2C283C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B46C49B" w14:textId="77777777" w:rsidR="00E60083" w:rsidRPr="0010155F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2.90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4F1618D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B381FA3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32279A6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-1.02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CA1891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C14B1D0" w14:textId="43FD07C8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="00487AD6">
              <w:rPr>
                <w:rFonts w:ascii="Times New Roman" w:eastAsia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0F6587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5ACE09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</w:tcPr>
          <w:p w14:paraId="5431CBE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</w:tcPr>
          <w:p w14:paraId="1567BB8A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B7B7B7"/>
              <w:right w:val="nil"/>
            </w:tcBorders>
            <w:shd w:val="clear" w:color="auto" w:fill="F3F3F3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79266D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120B8E0D" w14:textId="77777777" w:rsidTr="00E0748F">
        <w:trPr>
          <w:cantSplit/>
        </w:trPr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D4DDCE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C6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F1FBAD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12</w:t>
            </w:r>
          </w:p>
        </w:tc>
        <w:tc>
          <w:tcPr>
            <w:tcW w:w="567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F50BEA7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2.98</w:t>
            </w:r>
          </w:p>
        </w:tc>
        <w:tc>
          <w:tcPr>
            <w:tcW w:w="539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7AEC4A3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1.13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6BA955C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0.01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F008C5D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-1.12</w:t>
            </w:r>
          </w:p>
        </w:tc>
        <w:tc>
          <w:tcPr>
            <w:tcW w:w="879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315B07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.70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2208A0B" w14:textId="35C5D7CF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22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55CB1A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.88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017E52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.87</w:t>
            </w:r>
          </w:p>
        </w:tc>
        <w:tc>
          <w:tcPr>
            <w:tcW w:w="878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2FBDE2E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.86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22B68F7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5C0A">
              <w:rPr>
                <w:rFonts w:ascii="Times New Roman" w:eastAsia="Times New Roman" w:hAnsi="Times New Roman" w:cs="Times New Roman"/>
                <w:sz w:val="21"/>
                <w:szCs w:val="21"/>
              </w:rPr>
              <w:t>.90</w:t>
            </w:r>
          </w:p>
        </w:tc>
        <w:tc>
          <w:tcPr>
            <w:tcW w:w="1105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0A982C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.66 (.55–.71)</w:t>
            </w:r>
          </w:p>
        </w:tc>
      </w:tr>
      <w:tr w:rsidR="00E60083" w14:paraId="2E11BC54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055363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00D4C8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93E60AA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2.94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90F3060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6BFABD0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22F3BB4" w14:textId="77777777" w:rsidR="00E60083" w:rsidRDefault="00E60083" w:rsidP="00E112DA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-0.85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9124CD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E1BD0BD" w14:textId="1F6837CE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C23D8AB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63C1B8C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.83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3AF9944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B9B65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69505F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0083" w14:paraId="6BDECF1F" w14:textId="77777777" w:rsidTr="00E0748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972AAD1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F101EF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881D4E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3.45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7D1B1E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2A3D5A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248012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-0.46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F60B8FE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CA5A5DE" w14:textId="38F2838A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</w:t>
            </w:r>
            <w:r w:rsidR="009E098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9D90BF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6ACE62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.86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62068E2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887783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E5DB46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6B6C61" w14:paraId="69D82377" w14:textId="77777777" w:rsidTr="00E0748F">
        <w:trPr>
          <w:cantSplit/>
          <w:trHeight w:val="414"/>
        </w:trPr>
        <w:tc>
          <w:tcPr>
            <w:tcW w:w="851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6C49065" w14:textId="7CF88FD6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DE43E4A" w14:textId="5143ED13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Item 48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836A7A7" w14:textId="35EAD1BD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3.34</w:t>
            </w: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3CA746E" w14:textId="0C7CFF5A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8E173BC" w14:textId="684E62C5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-0.2</w:t>
            </w:r>
            <w:r w:rsidR="00487AD6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C21A99E" w14:textId="3062B689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-0.71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27506AF" w14:textId="56016455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.77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E8E642E" w14:textId="3B11EC68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.6</w:t>
            </w:r>
            <w:r w:rsidR="00487AD6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7A6152B" w14:textId="34BF3087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987185E" w14:textId="6D7D5A28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.84</w:t>
            </w: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</w:tcPr>
          <w:p w14:paraId="0EBEB0D5" w14:textId="610F573D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44929752" w14:textId="733F3C25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6C40A9E" w14:textId="1395FBDC" w:rsidR="006B6C61" w:rsidRDefault="006B6C61" w:rsidP="006B6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38AEF050" w14:textId="4734CC5A" w:rsidR="00487AD6" w:rsidRDefault="00E60083" w:rsidP="00487AD6">
      <w:pPr>
        <w:spacing w:line="360" w:lineRule="auto"/>
        <w:rPr>
          <w:rFonts w:ascii="Times New Roman" w:eastAsia="Times New Roman" w:hAnsi="Times New Roman" w:cs="Times New Roman"/>
          <w:iCs/>
        </w:rPr>
      </w:pPr>
      <w:r w:rsidRPr="004509FC">
        <w:rPr>
          <w:rFonts w:ascii="Times New Roman" w:eastAsia="Times New Roman" w:hAnsi="Times New Roman" w:cs="Times New Roman"/>
          <w:i/>
        </w:rPr>
        <w:t>Note. n</w:t>
      </w:r>
      <w:r w:rsidRPr="004509FC">
        <w:rPr>
          <w:rFonts w:ascii="Times New Roman" w:eastAsia="Times New Roman" w:hAnsi="Times New Roman" w:cs="Times New Roman"/>
          <w:iCs/>
        </w:rPr>
        <w:t xml:space="preserve"> = 395</w:t>
      </w:r>
      <w:r w:rsidR="00487AD6">
        <w:rPr>
          <w:rFonts w:ascii="Times New Roman" w:eastAsia="Times New Roman" w:hAnsi="Times New Roman" w:cs="Times New Roman"/>
          <w:iCs/>
        </w:rPr>
        <w:t xml:space="preserve"> </w:t>
      </w:r>
      <w:r w:rsidR="00487AD6" w:rsidRPr="00E60083">
        <w:rPr>
          <w:rFonts w:ascii="Times New Roman" w:eastAsia="Gungsuh" w:hAnsi="Times New Roman" w:cs="Times New Roman"/>
        </w:rPr>
        <w:t>(non-</w:t>
      </w:r>
      <w:proofErr w:type="spellStart"/>
      <w:r w:rsidR="00487AD6" w:rsidRPr="00E60083">
        <w:rPr>
          <w:rFonts w:ascii="Times New Roman" w:eastAsia="Gungsuh" w:hAnsi="Times New Roman" w:cs="Times New Roman"/>
        </w:rPr>
        <w:t>clinical</w:t>
      </w:r>
      <w:proofErr w:type="spellEnd"/>
      <w:r w:rsidR="00487AD6" w:rsidRPr="00E60083">
        <w:rPr>
          <w:rFonts w:ascii="Times New Roman" w:eastAsia="Gungsuh" w:hAnsi="Times New Roman" w:cs="Times New Roman"/>
        </w:rPr>
        <w:t xml:space="preserve"> = 243; </w:t>
      </w:r>
      <w:proofErr w:type="spellStart"/>
      <w:r w:rsidR="00EB4EF3">
        <w:rPr>
          <w:rFonts w:ascii="Times New Roman" w:eastAsia="Gungsuh" w:hAnsi="Times New Roman" w:cs="Times New Roman"/>
        </w:rPr>
        <w:t>eating</w:t>
      </w:r>
      <w:proofErr w:type="spellEnd"/>
      <w:r w:rsidR="00EB4EF3">
        <w:rPr>
          <w:rFonts w:ascii="Times New Roman" w:eastAsia="Gungsuh" w:hAnsi="Times New Roman" w:cs="Times New Roman"/>
        </w:rPr>
        <w:t xml:space="preserve"> disorder</w:t>
      </w:r>
      <w:r w:rsidR="00487AD6" w:rsidRPr="00E60083">
        <w:rPr>
          <w:rFonts w:ascii="Times New Roman" w:eastAsia="Gungsuh" w:hAnsi="Times New Roman" w:cs="Times New Roman"/>
        </w:rPr>
        <w:t xml:space="preserve"> = 152)</w:t>
      </w:r>
      <w:r w:rsidRPr="004509FC">
        <w:rPr>
          <w:rFonts w:ascii="Times New Roman" w:eastAsia="Times New Roman" w:hAnsi="Times New Roman" w:cs="Times New Roman"/>
          <w:iCs/>
        </w:rPr>
        <w:t>.</w:t>
      </w:r>
      <w:r w:rsidR="00EB4EF3" w:rsidRPr="00EB4EF3">
        <w:rPr>
          <w:rFonts w:ascii="Times New Roman" w:eastAsia="Times New Roman" w:hAnsi="Times New Roman" w:cs="Times New Roman"/>
          <w:iCs/>
        </w:rPr>
        <w:t xml:space="preserve"> </w:t>
      </w:r>
      <w:r w:rsidR="00EB4EF3" w:rsidRPr="00E0748F">
        <w:rPr>
          <w:rFonts w:ascii="Times New Roman" w:eastAsia="Times New Roman" w:hAnsi="Times New Roman" w:cs="Times New Roman"/>
          <w:iCs/>
        </w:rPr>
        <w:t xml:space="preserve">ED =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eating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 xml:space="preserve"> disorder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group</w:t>
      </w:r>
      <w:proofErr w:type="spellEnd"/>
      <w:r w:rsidR="00EB4EF3">
        <w:rPr>
          <w:rFonts w:ascii="Times New Roman" w:eastAsia="Times New Roman" w:hAnsi="Times New Roman" w:cs="Times New Roman"/>
          <w:iCs/>
        </w:rPr>
        <w:t xml:space="preserve">. </w:t>
      </w:r>
      <w:r w:rsidRPr="004509FC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4509FC">
        <w:rPr>
          <w:rFonts w:ascii="Times New Roman" w:eastAsia="Times New Roman" w:hAnsi="Times New Roman" w:cs="Times New Roman"/>
          <w:iCs/>
        </w:rPr>
        <w:t>FFOCI</w:t>
      </w:r>
      <w:proofErr w:type="spellEnd"/>
      <w:r w:rsidRPr="004509FC">
        <w:rPr>
          <w:rFonts w:ascii="Times New Roman" w:eastAsia="Times New Roman" w:hAnsi="Times New Roman" w:cs="Times New Roman"/>
          <w:iCs/>
        </w:rPr>
        <w:t xml:space="preserve">-SF = </w:t>
      </w:r>
      <w:proofErr w:type="spellStart"/>
      <w:r w:rsidRPr="004509FC">
        <w:rPr>
          <w:rFonts w:ascii="Times New Roman" w:eastAsia="Times New Roman" w:hAnsi="Times New Roman" w:cs="Times New Roman"/>
          <w:iCs/>
        </w:rPr>
        <w:t>Five-Factor</w:t>
      </w:r>
      <w:proofErr w:type="spellEnd"/>
      <w:r w:rsidRPr="004509FC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4509FC">
        <w:rPr>
          <w:rFonts w:ascii="Times New Roman" w:eastAsia="Times New Roman" w:hAnsi="Times New Roman" w:cs="Times New Roman"/>
          <w:iCs/>
        </w:rPr>
        <w:t>Obsessive</w:t>
      </w:r>
      <w:proofErr w:type="spellEnd"/>
      <w:r w:rsidRPr="004509FC">
        <w:rPr>
          <w:rFonts w:ascii="Times New Roman" w:eastAsia="Times New Roman" w:hAnsi="Times New Roman" w:cs="Times New Roman"/>
          <w:iCs/>
        </w:rPr>
        <w:t>–</w:t>
      </w:r>
      <w:proofErr w:type="spellStart"/>
      <w:r w:rsidRPr="004509FC">
        <w:rPr>
          <w:rFonts w:ascii="Times New Roman" w:eastAsia="Times New Roman" w:hAnsi="Times New Roman" w:cs="Times New Roman"/>
          <w:iCs/>
        </w:rPr>
        <w:t>Compulsive</w:t>
      </w:r>
      <w:proofErr w:type="spellEnd"/>
      <w:r w:rsidRPr="004509FC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4509FC">
        <w:rPr>
          <w:rFonts w:ascii="Times New Roman" w:eastAsia="Times New Roman" w:hAnsi="Times New Roman" w:cs="Times New Roman"/>
          <w:iCs/>
        </w:rPr>
        <w:t>Inventory</w:t>
      </w:r>
      <w:proofErr w:type="spellEnd"/>
      <w:r w:rsidRPr="004509FC">
        <w:rPr>
          <w:rFonts w:ascii="Times New Roman" w:eastAsia="Times New Roman" w:hAnsi="Times New Roman" w:cs="Times New Roman"/>
          <w:iCs/>
        </w:rPr>
        <w:t xml:space="preserve">–Short Form.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Subscale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 abbreviations: N1 =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Excessive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Worry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; E1 =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Detached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Coldness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; E5 = Risk Aversion; O3 =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Constricted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; O4 =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Inflexibility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; O6 = Dogmatism; C1 =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Perfectionism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; C2 =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Fastidiousness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; C3 =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Punctiliousness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; C4 =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Workaholism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; C5 =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Doggedness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; C6 =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Ruminative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56596D">
        <w:rPr>
          <w:rFonts w:ascii="Times New Roman" w:eastAsia="Times New Roman" w:hAnsi="Times New Roman" w:cs="Times New Roman"/>
          <w:iCs/>
        </w:rPr>
        <w:t>Deliberation</w:t>
      </w:r>
      <w:proofErr w:type="spellEnd"/>
      <w:r w:rsidRPr="0056596D">
        <w:rPr>
          <w:rFonts w:ascii="Times New Roman" w:eastAsia="Times New Roman" w:hAnsi="Times New Roman" w:cs="Times New Roman"/>
          <w:iCs/>
        </w:rPr>
        <w:t>.</w:t>
      </w:r>
      <w:r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CITC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 (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subscale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) =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corrected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 item–total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correlation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with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its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own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subscale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 (item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removed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).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CITC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 (full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scale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) =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corrected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 item–total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correlation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with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 the original 48-item total score (item </w:t>
      </w:r>
      <w:proofErr w:type="spellStart"/>
      <w:r w:rsidR="008514D5">
        <w:rPr>
          <w:rFonts w:ascii="Times New Roman" w:eastAsia="Times New Roman" w:hAnsi="Times New Roman" w:cs="Times New Roman"/>
          <w:iCs/>
        </w:rPr>
        <w:t>removed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>)</w:t>
      </w:r>
      <w:r w:rsidR="008514D5">
        <w:rPr>
          <w:rFonts w:ascii="Times New Roman" w:eastAsia="Times New Roman" w:hAnsi="Times New Roman" w:cs="Times New Roman"/>
          <w:iCs/>
        </w:rPr>
        <w:t xml:space="preserve">; </w:t>
      </w:r>
      <w:r w:rsidR="00EB4EF3" w:rsidRPr="00E0748F">
        <w:rPr>
          <w:rFonts w:ascii="Times New Roman" w:eastAsia="Times New Roman" w:hAnsi="Times New Roman" w:cs="Times New Roman"/>
          <w:iCs/>
        </w:rPr>
        <w:t xml:space="preserve">α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if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deleted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 xml:space="preserve"> =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Cronbach’s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 xml:space="preserve"> α for the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subscale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if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 xml:space="preserve"> the given item is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removed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>.</w:t>
      </w:r>
      <w:r w:rsidR="00EB4EF3">
        <w:rPr>
          <w:rFonts w:ascii="Times New Roman" w:eastAsia="Times New Roman" w:hAnsi="Times New Roman" w:cs="Times New Roman"/>
          <w:iCs/>
        </w:rPr>
        <w:t xml:space="preserve"> </w:t>
      </w:r>
      <w:r w:rsidR="00EB4EF3" w:rsidRPr="00E0748F">
        <w:rPr>
          <w:rFonts w:ascii="Times New Roman" w:eastAsia="Times New Roman" w:hAnsi="Times New Roman" w:cs="Times New Roman"/>
          <w:iCs/>
        </w:rPr>
        <w:t xml:space="preserve">Inter-item r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represents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mean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within-subscale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 xml:space="preserve"> Pearson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correlations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 xml:space="preserve"> (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range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 xml:space="preserve"> in </w:t>
      </w:r>
      <w:proofErr w:type="spellStart"/>
      <w:r w:rsidR="00EB4EF3" w:rsidRPr="00E0748F">
        <w:rPr>
          <w:rFonts w:ascii="Times New Roman" w:eastAsia="Times New Roman" w:hAnsi="Times New Roman" w:cs="Times New Roman"/>
          <w:iCs/>
        </w:rPr>
        <w:t>parentheses</w:t>
      </w:r>
      <w:proofErr w:type="spellEnd"/>
      <w:r w:rsidR="00EB4EF3" w:rsidRPr="00E0748F">
        <w:rPr>
          <w:rFonts w:ascii="Times New Roman" w:eastAsia="Times New Roman" w:hAnsi="Times New Roman" w:cs="Times New Roman"/>
          <w:iCs/>
        </w:rPr>
        <w:t>).</w:t>
      </w:r>
      <w:r w:rsidR="00EB4EF3">
        <w:rPr>
          <w:rFonts w:ascii="Times New Roman" w:eastAsia="Times New Roman" w:hAnsi="Times New Roman" w:cs="Times New Roman"/>
          <w:iCs/>
        </w:rPr>
        <w:t xml:space="preserve"> </w:t>
      </w:r>
      <w:r w:rsidRPr="00BA499B">
        <w:rPr>
          <w:rFonts w:ascii="Times New Roman" w:eastAsia="Times New Roman" w:hAnsi="Times New Roman" w:cs="Times New Roman"/>
          <w:iCs/>
        </w:rPr>
        <w:t xml:space="preserve">† </w:t>
      </w:r>
      <w:r>
        <w:rPr>
          <w:rFonts w:ascii="Times New Roman" w:eastAsia="Times New Roman" w:hAnsi="Times New Roman" w:cs="Times New Roman"/>
          <w:iCs/>
        </w:rPr>
        <w:t xml:space="preserve">= </w:t>
      </w:r>
      <w:r w:rsidRPr="00BA499B">
        <w:rPr>
          <w:rFonts w:ascii="Times New Roman" w:eastAsia="Times New Roman" w:hAnsi="Times New Roman" w:cs="Times New Roman"/>
          <w:iCs/>
        </w:rPr>
        <w:t xml:space="preserve">Item </w:t>
      </w:r>
      <w:proofErr w:type="spellStart"/>
      <w:r w:rsidRPr="00BA499B">
        <w:rPr>
          <w:rFonts w:ascii="Times New Roman" w:eastAsia="Times New Roman" w:hAnsi="Times New Roman" w:cs="Times New Roman"/>
          <w:iCs/>
        </w:rPr>
        <w:t>removed</w:t>
      </w:r>
      <w:proofErr w:type="spellEnd"/>
      <w:r w:rsidRPr="00BA499B">
        <w:rPr>
          <w:rFonts w:ascii="Times New Roman" w:eastAsia="Times New Roman" w:hAnsi="Times New Roman" w:cs="Times New Roman"/>
          <w:iCs/>
        </w:rPr>
        <w:t xml:space="preserve"> in the final </w:t>
      </w:r>
      <w:r w:rsidR="00487AD6">
        <w:rPr>
          <w:rFonts w:ascii="Times New Roman" w:eastAsia="Times New Roman" w:hAnsi="Times New Roman" w:cs="Times New Roman"/>
          <w:iCs/>
        </w:rPr>
        <w:t>version.</w:t>
      </w:r>
    </w:p>
    <w:p w14:paraId="3BA844B3" w14:textId="77777777" w:rsidR="00E00430" w:rsidRDefault="00E00430" w:rsidP="00487AD6">
      <w:pPr>
        <w:spacing w:line="360" w:lineRule="auto"/>
        <w:rPr>
          <w:rFonts w:ascii="Times New Roman" w:hAnsi="Times New Roman" w:cs="Times New Roman"/>
          <w:b/>
        </w:rPr>
      </w:pPr>
    </w:p>
    <w:p w14:paraId="31EF8685" w14:textId="7961E557" w:rsidR="00E60083" w:rsidRPr="00487AD6" w:rsidRDefault="00E60083" w:rsidP="00487AD6">
      <w:pPr>
        <w:spacing w:line="360" w:lineRule="auto"/>
        <w:rPr>
          <w:rFonts w:ascii="Times New Roman" w:eastAsia="Times New Roman" w:hAnsi="Times New Roman" w:cs="Times New Roman"/>
          <w:iCs/>
        </w:rPr>
      </w:pPr>
      <w:proofErr w:type="spellStart"/>
      <w:r w:rsidRPr="00E60083">
        <w:rPr>
          <w:rFonts w:ascii="Times New Roman" w:hAnsi="Times New Roman" w:cs="Times New Roman"/>
          <w:b/>
        </w:rPr>
        <w:lastRenderedPageBreak/>
        <w:t>Supplementary</w:t>
      </w:r>
      <w:proofErr w:type="spellEnd"/>
      <w:r w:rsidRPr="00E60083">
        <w:rPr>
          <w:rFonts w:ascii="Times New Roman" w:hAnsi="Times New Roman" w:cs="Times New Roman"/>
          <w:b/>
        </w:rPr>
        <w:t xml:space="preserve"> Table 1b.</w:t>
      </w:r>
      <w:r w:rsidRPr="00E60083">
        <w:rPr>
          <w:rFonts w:ascii="Times New Roman" w:hAnsi="Times New Roman" w:cs="Times New Roman"/>
        </w:rPr>
        <w:t xml:space="preserve"> </w:t>
      </w:r>
      <w:proofErr w:type="spellStart"/>
      <w:r w:rsidRPr="00E60083">
        <w:rPr>
          <w:rFonts w:ascii="Times New Roman" w:hAnsi="Times New Roman" w:cs="Times New Roman"/>
        </w:rPr>
        <w:t>Psychometric</w:t>
      </w:r>
      <w:proofErr w:type="spellEnd"/>
      <w:r w:rsidRPr="00E60083">
        <w:rPr>
          <w:rFonts w:ascii="Times New Roman" w:hAnsi="Times New Roman" w:cs="Times New Roman"/>
        </w:rPr>
        <w:t xml:space="preserve"> </w:t>
      </w:r>
      <w:proofErr w:type="spellStart"/>
      <w:r w:rsidRPr="00E60083">
        <w:rPr>
          <w:rFonts w:ascii="Times New Roman" w:hAnsi="Times New Roman" w:cs="Times New Roman"/>
        </w:rPr>
        <w:t>Properties</w:t>
      </w:r>
      <w:proofErr w:type="spellEnd"/>
      <w:r w:rsidRPr="00E60083">
        <w:rPr>
          <w:rFonts w:ascii="Times New Roman" w:hAnsi="Times New Roman" w:cs="Times New Roman"/>
        </w:rPr>
        <w:t xml:space="preserve"> </w:t>
      </w:r>
      <w:proofErr w:type="spellStart"/>
      <w:r w:rsidRPr="00E60083">
        <w:rPr>
          <w:rFonts w:ascii="Times New Roman" w:hAnsi="Times New Roman" w:cs="Times New Roman"/>
        </w:rPr>
        <w:t>of</w:t>
      </w:r>
      <w:proofErr w:type="spellEnd"/>
      <w:r w:rsidRPr="00E60083">
        <w:rPr>
          <w:rFonts w:ascii="Times New Roman" w:hAnsi="Times New Roman" w:cs="Times New Roman"/>
        </w:rPr>
        <w:t xml:space="preserve"> </w:t>
      </w:r>
      <w:proofErr w:type="spellStart"/>
      <w:r w:rsidRPr="00E60083">
        <w:rPr>
          <w:rFonts w:ascii="Times New Roman" w:hAnsi="Times New Roman" w:cs="Times New Roman"/>
        </w:rPr>
        <w:t>Revised</w:t>
      </w:r>
      <w:proofErr w:type="spellEnd"/>
      <w:r w:rsidRPr="00E60083">
        <w:rPr>
          <w:rFonts w:ascii="Times New Roman" w:hAnsi="Times New Roman" w:cs="Times New Roman"/>
        </w:rPr>
        <w:t xml:space="preserve"> </w:t>
      </w:r>
      <w:proofErr w:type="spellStart"/>
      <w:r w:rsidRPr="00E60083">
        <w:rPr>
          <w:rFonts w:ascii="Times New Roman" w:hAnsi="Times New Roman" w:cs="Times New Roman"/>
        </w:rPr>
        <w:t>FFOCI</w:t>
      </w:r>
      <w:proofErr w:type="spellEnd"/>
      <w:r w:rsidRPr="00E60083">
        <w:rPr>
          <w:rFonts w:ascii="Times New Roman" w:hAnsi="Times New Roman" w:cs="Times New Roman"/>
        </w:rPr>
        <w:t xml:space="preserve">-SF </w:t>
      </w:r>
    </w:p>
    <w:tbl>
      <w:tblPr>
        <w:tblW w:w="10603" w:type="dxa"/>
        <w:tblInd w:w="-9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1"/>
        <w:gridCol w:w="851"/>
        <w:gridCol w:w="850"/>
        <w:gridCol w:w="993"/>
        <w:gridCol w:w="1417"/>
        <w:gridCol w:w="1134"/>
        <w:gridCol w:w="992"/>
        <w:gridCol w:w="851"/>
        <w:gridCol w:w="1984"/>
      </w:tblGrid>
      <w:tr w:rsidR="00E60083" w14:paraId="23FBC9FE" w14:textId="77777777" w:rsidTr="00E0748F">
        <w:trPr>
          <w:cantSplit/>
        </w:trPr>
        <w:tc>
          <w:tcPr>
            <w:tcW w:w="1531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D0876FB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Subscale</w:t>
            </w:r>
            <w:proofErr w:type="spellEnd"/>
          </w:p>
        </w:tc>
        <w:tc>
          <w:tcPr>
            <w:tcW w:w="851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8C94CC8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850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AE63C9C" w14:textId="382570C0" w:rsidR="00E60083" w:rsidRPr="00E0748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CITC</w:t>
            </w:r>
            <w:proofErr w:type="spellEnd"/>
            <w:r w:rsidR="00C243BF"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0748F"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subscale</w:t>
            </w:r>
            <w:proofErr w:type="spellEnd"/>
            <w:r w:rsidR="00E0748F"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88B9801" w14:textId="4635CCA2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CITC</w:t>
            </w:r>
            <w:proofErr w:type="spellEnd"/>
            <w:r w:rsidR="00C243BF" w:rsidRPr="00C243B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C243BF"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="00C243BF"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full </w:t>
            </w:r>
            <w:proofErr w:type="spellStart"/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scale</w:t>
            </w:r>
            <w:proofErr w:type="spellEnd"/>
            <w:r w:rsid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E5353DA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 (total </w:t>
            </w:r>
            <w:proofErr w:type="spellStart"/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sample</w:t>
            </w:r>
            <w:proofErr w:type="spellEnd"/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7DC4A4D6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5918F6F" w14:textId="2516B836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 </w:t>
            </w:r>
            <w:proofErr w:type="spellStart"/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item </w:t>
            </w:r>
            <w:proofErr w:type="spellStart"/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deleted</w:t>
            </w:r>
            <w:proofErr w:type="spellEnd"/>
            <w:r w:rsid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subscale</w:t>
            </w:r>
            <w:proofErr w:type="spellEnd"/>
            <w:r w:rsid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C388C62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α (non-</w:t>
            </w:r>
            <w:proofErr w:type="spellStart"/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06E7D91" w14:textId="4FFF6805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α (</w:t>
            </w:r>
            <w:r w:rsid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649B043" w14:textId="24557E49" w:rsidR="00E60083" w:rsidRPr="00C243BF" w:rsidRDefault="00E0748F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Inter-item r, M (</w:t>
            </w:r>
            <w:proofErr w:type="spellStart"/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E074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60083" w14:paraId="335DB2DF" w14:textId="77777777" w:rsidTr="00E0748F">
        <w:trPr>
          <w:cantSplit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D80CBF9" w14:textId="7546FD34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C1-C3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11DD9D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13BB4E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A98A012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C41A051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CB00BBB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BEE9A4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15F0D9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7C59E7B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.39 (.22–.62)</w:t>
            </w:r>
          </w:p>
        </w:tc>
      </w:tr>
      <w:tr w:rsidR="00E60083" w14:paraId="25EB3C28" w14:textId="77777777" w:rsidTr="00E0748F">
        <w:trPr>
          <w:cantSplit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CA3D4DA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4297FBF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7167FFA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5387F7F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38017A2" w14:textId="08B93755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4177C4B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0805F0" w14:textId="10E3F91D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D8A6F9" w14:textId="4451734B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C8A6FAE" w14:textId="666FBD91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E60083" w14:paraId="1439B2B9" w14:textId="77777777" w:rsidTr="00E0748F">
        <w:trPr>
          <w:cantSplit/>
          <w:trHeight w:val="23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C6F8B1E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E38EDC4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9065950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39D1520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C4035E7" w14:textId="448C7BC4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660D17C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515178" w14:textId="14D87D58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AF571D" w14:textId="03C0D7CC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6ADCA61" w14:textId="038D7FE2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E60083" w14:paraId="4A22ED89" w14:textId="77777777" w:rsidTr="00E0748F">
        <w:trPr>
          <w:cantSplit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48A21A0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238B65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4B8F351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65B22A0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14C1071" w14:textId="5C74EE66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E1FA15C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7E05E3" w14:textId="504D4819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B4A98A" w14:textId="18234E88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4D8BEF7" w14:textId="33C40F58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E60083" w14:paraId="3D53759D" w14:textId="77777777" w:rsidTr="00E0748F">
        <w:trPr>
          <w:cantSplit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8FF7883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BBF07F7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AA1686C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D2FBAF9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B249DB9" w14:textId="0CEAB8AB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6C3B60C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2BBD27" w14:textId="3FD3CA96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04765A" w14:textId="1D886B56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03D5E32" w14:textId="447ABD7C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E60083" w14:paraId="25A0DB6E" w14:textId="77777777" w:rsidTr="00E0748F">
        <w:trPr>
          <w:cantSplit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5D3CC85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959E4E7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8AF62E9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B725B30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D211269" w14:textId="23BB2408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8CC150B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502B19" w14:textId="3B0FBEB9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9251B3" w14:textId="158A7100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654FDFF" w14:textId="66E3993E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E60083" w14:paraId="7DE76855" w14:textId="77777777" w:rsidTr="00E0748F">
        <w:trPr>
          <w:cantSplit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70EE2DB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121A183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23DC9A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76EB656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D55C0F8" w14:textId="5D620B50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DD8AC5F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59722B" w14:textId="796049F8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7DBFEA" w14:textId="7B1DCDA9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9383F75" w14:textId="1D2671AC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E60083" w14:paraId="36998799" w14:textId="77777777" w:rsidTr="00E0748F">
        <w:trPr>
          <w:cantSplit/>
        </w:trPr>
        <w:tc>
          <w:tcPr>
            <w:tcW w:w="153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19A763F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DB721FC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59F84E2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3B99EC2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30C24FC" w14:textId="1558F60C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3F3AD58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7B7B7"/>
              <w:right w:val="nil"/>
            </w:tcBorders>
          </w:tcPr>
          <w:p w14:paraId="064DBBA0" w14:textId="7E02966B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7B7B7"/>
              <w:right w:val="nil"/>
            </w:tcBorders>
          </w:tcPr>
          <w:p w14:paraId="6F239482" w14:textId="4167C33B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7B7B7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3051F96" w14:textId="44B98B6B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E60083" w14:paraId="01A3E849" w14:textId="77777777" w:rsidTr="00E0748F">
        <w:trPr>
          <w:cantSplit/>
        </w:trPr>
        <w:tc>
          <w:tcPr>
            <w:tcW w:w="153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AF3C4B6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C4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4CE4293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7DCCDA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.54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CCB629B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417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1929858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.75</w:t>
            </w:r>
          </w:p>
        </w:tc>
        <w:tc>
          <w:tcPr>
            <w:tcW w:w="1134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FEB3F1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.70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E0F886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.71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AB2756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.77</w:t>
            </w:r>
          </w:p>
        </w:tc>
        <w:tc>
          <w:tcPr>
            <w:tcW w:w="1984" w:type="dxa"/>
            <w:tcBorders>
              <w:top w:val="single" w:sz="4" w:space="0" w:color="B7B7B7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C10F56C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.49 (.37–.57)</w:t>
            </w:r>
          </w:p>
        </w:tc>
      </w:tr>
      <w:tr w:rsidR="00E60083" w14:paraId="3EBE37A2" w14:textId="77777777" w:rsidTr="00E0748F">
        <w:trPr>
          <w:cantSplit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812E6E7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830F01A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8780606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F8BFDFA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89B4BF2" w14:textId="55732235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8BD3A83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7A84E3" w14:textId="1A90CF93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48D561" w14:textId="2FA81DEC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E2EA6B4" w14:textId="111DEB58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E60083" w14:paraId="432AE1F2" w14:textId="77777777" w:rsidTr="00E0748F">
        <w:trPr>
          <w:cantSplit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2691F70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5E7E082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B9CA662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3A7B832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45231A7" w14:textId="3CF43D72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047A530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991440" w14:textId="40780302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AAD814" w14:textId="5F90BEC6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33068A3" w14:textId="43DA42E5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E60083" w14:paraId="0C2773E3" w14:textId="77777777" w:rsidTr="00E0748F">
        <w:trPr>
          <w:cantSplit/>
        </w:trPr>
        <w:tc>
          <w:tcPr>
            <w:tcW w:w="153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5F2AEB9C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C5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C9DB2B1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18DCDCD0" w14:textId="39731F08" w:rsidR="00E60083" w:rsidRPr="00C243BF" w:rsidRDefault="007B358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587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93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C0FC6F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.38</w:t>
            </w:r>
          </w:p>
        </w:tc>
        <w:tc>
          <w:tcPr>
            <w:tcW w:w="1417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3451D74A" w14:textId="778EE6D2" w:rsidR="00E60083" w:rsidRPr="00C243BF" w:rsidRDefault="007B358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587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2BD03A1" w14:textId="4190AE09" w:rsidR="00E60083" w:rsidRPr="00C243BF" w:rsidRDefault="007B358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587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92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684117D8" w14:textId="5515628A" w:rsidR="00E60083" w:rsidRPr="00C243BF" w:rsidRDefault="007B358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587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851" w:type="dxa"/>
            <w:tcBorders>
              <w:top w:val="single" w:sz="4" w:space="0" w:color="B7B7B7"/>
              <w:left w:val="nil"/>
              <w:bottom w:val="nil"/>
              <w:right w:val="nil"/>
            </w:tcBorders>
          </w:tcPr>
          <w:p w14:paraId="243CA9F0" w14:textId="1451D3A0" w:rsidR="00E60083" w:rsidRPr="00C243BF" w:rsidRDefault="007B358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587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984" w:type="dxa"/>
            <w:tcBorders>
              <w:top w:val="single" w:sz="4" w:space="0" w:color="B7B7B7"/>
              <w:left w:val="nil"/>
              <w:bottom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6502851" w14:textId="024413D3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.35</w:t>
            </w:r>
          </w:p>
        </w:tc>
      </w:tr>
      <w:tr w:rsidR="00E60083" w14:paraId="0AC69EFE" w14:textId="77777777" w:rsidTr="00E0748F">
        <w:trPr>
          <w:cantSplit/>
        </w:trPr>
        <w:tc>
          <w:tcPr>
            <w:tcW w:w="1531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4B54D0AC" w14:textId="6B583974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FD63772" w14:textId="5CD132BF" w:rsidR="00E60083" w:rsidRPr="00C243BF" w:rsidRDefault="006B6C61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819C58A" w14:textId="57A3F876" w:rsidR="00E60083" w:rsidRPr="00C243BF" w:rsidRDefault="007B358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587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7FBC10A7" w14:textId="0F2C59CD" w:rsidR="00E60083" w:rsidRPr="00C243BF" w:rsidRDefault="006B6C61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.49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6CD7C87B" w14:textId="1534D330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2D331397" w14:textId="64CD4232" w:rsidR="00E60083" w:rsidRPr="00C243BF" w:rsidRDefault="007B358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587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1B8359E8" w14:textId="14C04873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191CC8CA" w14:textId="67C87ADA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tcMar>
              <w:top w:w="-1474" w:type="dxa"/>
              <w:left w:w="-1474" w:type="dxa"/>
              <w:bottom w:w="-1474" w:type="dxa"/>
              <w:right w:w="-1474" w:type="dxa"/>
            </w:tcMar>
          </w:tcPr>
          <w:p w14:paraId="004FA702" w14:textId="27452050" w:rsidR="00E60083" w:rsidRPr="00C243BF" w:rsidRDefault="00405E77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14:paraId="00CE30A6" w14:textId="2E0FA939" w:rsidR="00E60083" w:rsidRPr="00927F5F" w:rsidRDefault="00EB4EF3" w:rsidP="00E0748F">
      <w:pPr>
        <w:spacing w:line="360" w:lineRule="auto"/>
        <w:rPr>
          <w:rFonts w:ascii="Times New Roman" w:eastAsia="Times New Roman" w:hAnsi="Times New Roman" w:cs="Times New Roman"/>
          <w:iCs/>
        </w:rPr>
      </w:pPr>
      <w:r w:rsidRPr="004509FC">
        <w:rPr>
          <w:rFonts w:ascii="Times New Roman" w:eastAsia="Times New Roman" w:hAnsi="Times New Roman" w:cs="Times New Roman"/>
          <w:i/>
        </w:rPr>
        <w:t>Note. n</w:t>
      </w:r>
      <w:r w:rsidRPr="004509FC">
        <w:rPr>
          <w:rFonts w:ascii="Times New Roman" w:eastAsia="Times New Roman" w:hAnsi="Times New Roman" w:cs="Times New Roman"/>
          <w:iCs/>
        </w:rPr>
        <w:t xml:space="preserve"> = 395</w:t>
      </w:r>
      <w:r>
        <w:rPr>
          <w:rFonts w:ascii="Times New Roman" w:eastAsia="Times New Roman" w:hAnsi="Times New Roman" w:cs="Times New Roman"/>
          <w:iCs/>
        </w:rPr>
        <w:t xml:space="preserve"> </w:t>
      </w:r>
      <w:r w:rsidRPr="00E60083">
        <w:rPr>
          <w:rFonts w:ascii="Times New Roman" w:eastAsia="Gungsuh" w:hAnsi="Times New Roman" w:cs="Times New Roman"/>
        </w:rPr>
        <w:t>(non-</w:t>
      </w:r>
      <w:proofErr w:type="spellStart"/>
      <w:r w:rsidRPr="00E60083">
        <w:rPr>
          <w:rFonts w:ascii="Times New Roman" w:eastAsia="Gungsuh" w:hAnsi="Times New Roman" w:cs="Times New Roman"/>
        </w:rPr>
        <w:t>clinical</w:t>
      </w:r>
      <w:proofErr w:type="spellEnd"/>
      <w:r w:rsidRPr="00E60083">
        <w:rPr>
          <w:rFonts w:ascii="Times New Roman" w:eastAsia="Gungsuh" w:hAnsi="Times New Roman" w:cs="Times New Roman"/>
        </w:rPr>
        <w:t xml:space="preserve"> = 243; </w:t>
      </w:r>
      <w:r>
        <w:rPr>
          <w:rFonts w:ascii="Times New Roman" w:eastAsia="Gungsuh" w:hAnsi="Times New Roman" w:cs="Times New Roman"/>
        </w:rPr>
        <w:t>ED</w:t>
      </w:r>
      <w:r w:rsidRPr="00E60083">
        <w:rPr>
          <w:rFonts w:ascii="Times New Roman" w:eastAsia="Gungsuh" w:hAnsi="Times New Roman" w:cs="Times New Roman"/>
        </w:rPr>
        <w:t xml:space="preserve"> = 152)</w:t>
      </w:r>
      <w:r w:rsidRPr="004509FC">
        <w:rPr>
          <w:rFonts w:ascii="Times New Roman" w:eastAsia="Times New Roman" w:hAnsi="Times New Roman" w:cs="Times New Roman"/>
          <w:iCs/>
        </w:rPr>
        <w:t>.</w:t>
      </w:r>
      <w:r w:rsidRPr="00EB4EF3">
        <w:rPr>
          <w:rFonts w:ascii="Times New Roman" w:eastAsia="Times New Roman" w:hAnsi="Times New Roman" w:cs="Times New Roman"/>
          <w:iCs/>
        </w:rPr>
        <w:t xml:space="preserve"> </w:t>
      </w:r>
      <w:r w:rsidRPr="00E0748F">
        <w:rPr>
          <w:rFonts w:ascii="Times New Roman" w:eastAsia="Times New Roman" w:hAnsi="Times New Roman" w:cs="Times New Roman"/>
          <w:iCs/>
        </w:rPr>
        <w:t xml:space="preserve">ED = </w:t>
      </w:r>
      <w:proofErr w:type="spellStart"/>
      <w:r w:rsidRPr="00E0748F">
        <w:rPr>
          <w:rFonts w:ascii="Times New Roman" w:eastAsia="Times New Roman" w:hAnsi="Times New Roman" w:cs="Times New Roman"/>
          <w:iCs/>
        </w:rPr>
        <w:t>eating</w:t>
      </w:r>
      <w:proofErr w:type="spellEnd"/>
      <w:r w:rsidRPr="00E0748F">
        <w:rPr>
          <w:rFonts w:ascii="Times New Roman" w:eastAsia="Times New Roman" w:hAnsi="Times New Roman" w:cs="Times New Roman"/>
          <w:iCs/>
        </w:rPr>
        <w:t xml:space="preserve"> disorder </w:t>
      </w:r>
      <w:proofErr w:type="spellStart"/>
      <w:r w:rsidRPr="00E0748F">
        <w:rPr>
          <w:rFonts w:ascii="Times New Roman" w:eastAsia="Times New Roman" w:hAnsi="Times New Roman" w:cs="Times New Roman"/>
          <w:iCs/>
        </w:rPr>
        <w:t>group</w:t>
      </w:r>
      <w:proofErr w:type="spellEnd"/>
      <w:r>
        <w:rPr>
          <w:rFonts w:ascii="Times New Roman" w:eastAsia="Times New Roman" w:hAnsi="Times New Roman" w:cs="Times New Roman"/>
          <w:iCs/>
        </w:rPr>
        <w:t xml:space="preserve">. </w:t>
      </w:r>
      <w:r w:rsidRPr="004509FC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Revised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FFOCI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-SF = 41-item version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derived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 from the final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SEM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model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.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Subscales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include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 the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revised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 C1–C3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factor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 (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combined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Punctiliousness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Perfectionism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, and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Fastidiousness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),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revised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 C4 (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Workaholism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), and 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revised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 xml:space="preserve"> C5 (</w:t>
      </w:r>
      <w:proofErr w:type="spellStart"/>
      <w:r w:rsidR="00E60083" w:rsidRPr="00927F5F">
        <w:rPr>
          <w:rFonts w:ascii="Times New Roman" w:eastAsia="Times New Roman" w:hAnsi="Times New Roman" w:cs="Times New Roman"/>
          <w:iCs/>
        </w:rPr>
        <w:t>Doggedness</w:t>
      </w:r>
      <w:proofErr w:type="spellEnd"/>
      <w:r w:rsidR="00E60083" w:rsidRPr="00927F5F">
        <w:rPr>
          <w:rFonts w:ascii="Times New Roman" w:eastAsia="Times New Roman" w:hAnsi="Times New Roman" w:cs="Times New Roman"/>
          <w:iCs/>
        </w:rPr>
        <w:t>).</w:t>
      </w:r>
      <w:r w:rsidR="00E60083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CITC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(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subscale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) =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corrected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item–total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correlation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within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the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subscale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(item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removed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>).</w:t>
      </w:r>
      <w:r w:rsidR="00E0748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CITC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(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scale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) =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corrected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item–total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correlation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with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the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revised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41-item total score (item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removed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>).</w:t>
      </w:r>
      <w:r w:rsidR="00E0748F">
        <w:rPr>
          <w:rFonts w:ascii="Times New Roman" w:eastAsia="Times New Roman" w:hAnsi="Times New Roman" w:cs="Times New Roman"/>
          <w:iCs/>
        </w:rPr>
        <w:t xml:space="preserve"> </w:t>
      </w:r>
      <w:r w:rsidR="00E0748F" w:rsidRPr="00E0748F">
        <w:rPr>
          <w:rFonts w:ascii="Times New Roman" w:eastAsia="Times New Roman" w:hAnsi="Times New Roman" w:cs="Times New Roman"/>
          <w:iCs/>
        </w:rPr>
        <w:t xml:space="preserve">α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if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deleted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=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Cronbach’s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α for the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subscale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if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the given item is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removed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>.</w:t>
      </w:r>
      <w:r w:rsidR="00E0748F">
        <w:rPr>
          <w:rFonts w:ascii="Times New Roman" w:eastAsia="Times New Roman" w:hAnsi="Times New Roman" w:cs="Times New Roman"/>
          <w:iCs/>
        </w:rPr>
        <w:t xml:space="preserve"> </w:t>
      </w:r>
      <w:r w:rsidR="00E0748F" w:rsidRPr="00E0748F">
        <w:rPr>
          <w:rFonts w:ascii="Times New Roman" w:eastAsia="Times New Roman" w:hAnsi="Times New Roman" w:cs="Times New Roman"/>
          <w:iCs/>
        </w:rPr>
        <w:t xml:space="preserve">Inter-item r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represents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mean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within-subscale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Pearson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correlations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(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range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 xml:space="preserve"> in </w:t>
      </w:r>
      <w:proofErr w:type="spellStart"/>
      <w:r w:rsidR="00E0748F" w:rsidRPr="00E0748F">
        <w:rPr>
          <w:rFonts w:ascii="Times New Roman" w:eastAsia="Times New Roman" w:hAnsi="Times New Roman" w:cs="Times New Roman"/>
          <w:iCs/>
        </w:rPr>
        <w:t>parentheses</w:t>
      </w:r>
      <w:proofErr w:type="spellEnd"/>
      <w:r w:rsidR="00E0748F" w:rsidRPr="00E0748F">
        <w:rPr>
          <w:rFonts w:ascii="Times New Roman" w:eastAsia="Times New Roman" w:hAnsi="Times New Roman" w:cs="Times New Roman"/>
          <w:iCs/>
        </w:rPr>
        <w:t>).</w:t>
      </w:r>
      <w:r w:rsidR="00E0748F">
        <w:rPr>
          <w:rFonts w:ascii="Times New Roman" w:eastAsia="Times New Roman" w:hAnsi="Times New Roman" w:cs="Times New Roman"/>
          <w:iCs/>
        </w:rPr>
        <w:t xml:space="preserve"> </w:t>
      </w:r>
      <w:r w:rsidR="007B3587" w:rsidRPr="007B3587">
        <w:rPr>
          <w:rFonts w:ascii="Times New Roman" w:eastAsia="Times New Roman" w:hAnsi="Times New Roman" w:cs="Times New Roman"/>
          <w:iCs/>
        </w:rPr>
        <w:t xml:space="preserve">For the </w:t>
      </w:r>
      <w:proofErr w:type="spellStart"/>
      <w:r w:rsidR="007B3587" w:rsidRPr="007B3587">
        <w:rPr>
          <w:rFonts w:ascii="Times New Roman" w:eastAsia="Times New Roman" w:hAnsi="Times New Roman" w:cs="Times New Roman"/>
          <w:iCs/>
        </w:rPr>
        <w:t>two</w:t>
      </w:r>
      <w:proofErr w:type="spellEnd"/>
      <w:r w:rsidR="007B3587" w:rsidRPr="007B3587">
        <w:rPr>
          <w:rFonts w:ascii="Times New Roman" w:eastAsia="Times New Roman" w:hAnsi="Times New Roman" w:cs="Times New Roman"/>
          <w:iCs/>
        </w:rPr>
        <w:t xml:space="preserve">-item </w:t>
      </w:r>
      <w:proofErr w:type="spellStart"/>
      <w:r w:rsidR="007B3587" w:rsidRPr="007B3587">
        <w:rPr>
          <w:rFonts w:ascii="Times New Roman" w:eastAsia="Times New Roman" w:hAnsi="Times New Roman" w:cs="Times New Roman"/>
          <w:iCs/>
        </w:rPr>
        <w:t>Doggedness</w:t>
      </w:r>
      <w:proofErr w:type="spellEnd"/>
      <w:r w:rsidR="007B3587" w:rsidRPr="007B3587">
        <w:rPr>
          <w:rFonts w:ascii="Times New Roman" w:eastAsia="Times New Roman" w:hAnsi="Times New Roman" w:cs="Times New Roman"/>
          <w:iCs/>
        </w:rPr>
        <w:t xml:space="preserve"> (C5) </w:t>
      </w:r>
      <w:proofErr w:type="spellStart"/>
      <w:r w:rsidR="007B3587" w:rsidRPr="007B3587">
        <w:rPr>
          <w:rFonts w:ascii="Times New Roman" w:eastAsia="Times New Roman" w:hAnsi="Times New Roman" w:cs="Times New Roman"/>
          <w:iCs/>
        </w:rPr>
        <w:t>facet</w:t>
      </w:r>
      <w:proofErr w:type="spellEnd"/>
      <w:r w:rsidR="007B3587" w:rsidRPr="007B3587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="007B3587" w:rsidRPr="007B3587">
        <w:rPr>
          <w:rFonts w:ascii="Times New Roman" w:eastAsia="Times New Roman" w:hAnsi="Times New Roman" w:cs="Times New Roman"/>
          <w:iCs/>
        </w:rPr>
        <w:t>internal</w:t>
      </w:r>
      <w:proofErr w:type="spellEnd"/>
      <w:r w:rsidR="007B3587" w:rsidRPr="007B3587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7B3587" w:rsidRPr="007B3587">
        <w:rPr>
          <w:rFonts w:ascii="Times New Roman" w:eastAsia="Times New Roman" w:hAnsi="Times New Roman" w:cs="Times New Roman"/>
          <w:iCs/>
        </w:rPr>
        <w:t>consistency</w:t>
      </w:r>
      <w:proofErr w:type="spellEnd"/>
      <w:r w:rsidR="007B3587" w:rsidRPr="007B3587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7B3587" w:rsidRPr="007B3587">
        <w:rPr>
          <w:rFonts w:ascii="Times New Roman" w:eastAsia="Times New Roman" w:hAnsi="Times New Roman" w:cs="Times New Roman"/>
          <w:iCs/>
        </w:rPr>
        <w:t>was</w:t>
      </w:r>
      <w:proofErr w:type="spellEnd"/>
      <w:r w:rsidR="007B3587" w:rsidRPr="007B3587">
        <w:rPr>
          <w:rFonts w:ascii="Times New Roman" w:eastAsia="Times New Roman" w:hAnsi="Times New Roman" w:cs="Times New Roman"/>
          <w:iCs/>
        </w:rPr>
        <w:t xml:space="preserve"> not </w:t>
      </w:r>
      <w:proofErr w:type="spellStart"/>
      <w:r w:rsidR="007B3587" w:rsidRPr="007B3587">
        <w:rPr>
          <w:rFonts w:ascii="Times New Roman" w:eastAsia="Times New Roman" w:hAnsi="Times New Roman" w:cs="Times New Roman"/>
          <w:iCs/>
        </w:rPr>
        <w:t>estimated</w:t>
      </w:r>
      <w:proofErr w:type="spellEnd"/>
      <w:r w:rsidR="007B3587" w:rsidRPr="007B3587">
        <w:rPr>
          <w:rFonts w:ascii="Times New Roman" w:eastAsia="Times New Roman" w:hAnsi="Times New Roman" w:cs="Times New Roman"/>
          <w:iCs/>
        </w:rPr>
        <w:t xml:space="preserve">, as </w:t>
      </w:r>
      <w:proofErr w:type="spellStart"/>
      <w:r w:rsidR="007B3587" w:rsidRPr="007B3587">
        <w:rPr>
          <w:rFonts w:ascii="Times New Roman" w:eastAsia="Times New Roman" w:hAnsi="Times New Roman" w:cs="Times New Roman"/>
          <w:iCs/>
        </w:rPr>
        <w:t>coefficient</w:t>
      </w:r>
      <w:proofErr w:type="spellEnd"/>
      <w:r w:rsidR="007B3587" w:rsidRPr="007B3587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7B3587" w:rsidRPr="007B3587">
        <w:rPr>
          <w:rFonts w:ascii="Times New Roman" w:eastAsia="Times New Roman" w:hAnsi="Times New Roman" w:cs="Times New Roman"/>
          <w:iCs/>
        </w:rPr>
        <w:t>alpha</w:t>
      </w:r>
      <w:proofErr w:type="spellEnd"/>
      <w:r w:rsidR="007B3587" w:rsidRPr="007B3587">
        <w:rPr>
          <w:rFonts w:ascii="Times New Roman" w:eastAsia="Times New Roman" w:hAnsi="Times New Roman" w:cs="Times New Roman"/>
          <w:iCs/>
        </w:rPr>
        <w:t xml:space="preserve"> </w:t>
      </w:r>
      <w:proofErr w:type="gramStart"/>
      <w:r w:rsidR="007B3587" w:rsidRPr="007B3587">
        <w:rPr>
          <w:rFonts w:ascii="Times New Roman" w:eastAsia="Times New Roman" w:hAnsi="Times New Roman" w:cs="Times New Roman"/>
          <w:iCs/>
        </w:rPr>
        <w:t>is not</w:t>
      </w:r>
      <w:proofErr w:type="gramEnd"/>
      <w:r w:rsidR="007B3587" w:rsidRPr="007B3587">
        <w:rPr>
          <w:rFonts w:ascii="Times New Roman" w:eastAsia="Times New Roman" w:hAnsi="Times New Roman" w:cs="Times New Roman"/>
          <w:iCs/>
        </w:rPr>
        <w:t xml:space="preserve"> informative for </w:t>
      </w:r>
      <w:proofErr w:type="spellStart"/>
      <w:r w:rsidR="007B3587" w:rsidRPr="007B3587">
        <w:rPr>
          <w:rFonts w:ascii="Times New Roman" w:eastAsia="Times New Roman" w:hAnsi="Times New Roman" w:cs="Times New Roman"/>
          <w:iCs/>
        </w:rPr>
        <w:t>two</w:t>
      </w:r>
      <w:proofErr w:type="spellEnd"/>
      <w:r w:rsidR="007B3587" w:rsidRPr="007B3587">
        <w:rPr>
          <w:rFonts w:ascii="Times New Roman" w:eastAsia="Times New Roman" w:hAnsi="Times New Roman" w:cs="Times New Roman"/>
          <w:iCs/>
        </w:rPr>
        <w:t xml:space="preserve">-item </w:t>
      </w:r>
      <w:proofErr w:type="spellStart"/>
      <w:r w:rsidR="007B3587" w:rsidRPr="007B3587">
        <w:rPr>
          <w:rFonts w:ascii="Times New Roman" w:eastAsia="Times New Roman" w:hAnsi="Times New Roman" w:cs="Times New Roman"/>
          <w:iCs/>
        </w:rPr>
        <w:t>scales</w:t>
      </w:r>
      <w:proofErr w:type="spellEnd"/>
      <w:r w:rsidR="007B3587" w:rsidRPr="007B3587">
        <w:rPr>
          <w:rFonts w:ascii="Times New Roman" w:eastAsia="Times New Roman" w:hAnsi="Times New Roman" w:cs="Times New Roman"/>
          <w:iCs/>
        </w:rPr>
        <w:t>.</w:t>
      </w:r>
      <w:r w:rsidR="007B3587">
        <w:rPr>
          <w:rFonts w:ascii="Times New Roman" w:eastAsia="Times New Roman" w:hAnsi="Times New Roman" w:cs="Times New Roman"/>
          <w:iCs/>
        </w:rPr>
        <w:t xml:space="preserve"> </w:t>
      </w:r>
    </w:p>
    <w:p w14:paraId="4098688B" w14:textId="77777777" w:rsidR="00E60083" w:rsidRDefault="00E60083"/>
    <w:p w14:paraId="594B1787" w14:textId="77777777" w:rsidR="00D60EAB" w:rsidRDefault="00D60EAB"/>
    <w:p w14:paraId="17DDF774" w14:textId="77777777" w:rsidR="00D60EAB" w:rsidRDefault="00D60EAB"/>
    <w:p w14:paraId="41533CBB" w14:textId="77777777" w:rsidR="00D60EAB" w:rsidRDefault="00D60EAB">
      <w:pPr>
        <w:sectPr w:rsidR="00D60EA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337B55" w14:textId="1FA02A65" w:rsidR="00E60083" w:rsidRDefault="00E60083" w:rsidP="00E60083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lastRenderedPageBreak/>
        <w:t>Supplementary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Ta</w:t>
      </w:r>
      <w:r>
        <w:rPr>
          <w:rFonts w:ascii="Times New Roman" w:eastAsia="Times New Roman" w:hAnsi="Times New Roman" w:cs="Times New Roman"/>
          <w:b/>
          <w:bCs/>
          <w:highlight w:val="white"/>
        </w:rPr>
        <w:t>ble 2.</w:t>
      </w:r>
      <w:r w:rsidR="00EB4EF3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EB4EF3" w:rsidRPr="00EB4EF3">
        <w:rPr>
          <w:rFonts w:ascii="Times New Roman" w:eastAsia="Times New Roman" w:hAnsi="Times New Roman" w:cs="Times New Roman"/>
        </w:rPr>
        <w:t>Between</w:t>
      </w:r>
      <w:proofErr w:type="spellEnd"/>
      <w:r w:rsidR="00EB4EF3" w:rsidRPr="00EB4EF3">
        <w:rPr>
          <w:rFonts w:ascii="Times New Roman" w:eastAsia="Times New Roman" w:hAnsi="Times New Roman" w:cs="Times New Roman"/>
        </w:rPr>
        <w:t xml:space="preserve">-Group </w:t>
      </w:r>
      <w:proofErr w:type="spellStart"/>
      <w:r w:rsidR="00EB4EF3" w:rsidRPr="00EB4EF3">
        <w:rPr>
          <w:rFonts w:ascii="Times New Roman" w:eastAsia="Times New Roman" w:hAnsi="Times New Roman" w:cs="Times New Roman"/>
        </w:rPr>
        <w:t>Differences</w:t>
      </w:r>
      <w:proofErr w:type="spellEnd"/>
      <w:r w:rsidR="00EB4EF3" w:rsidRPr="00EB4EF3">
        <w:rPr>
          <w:rFonts w:ascii="Times New Roman" w:eastAsia="Times New Roman" w:hAnsi="Times New Roman" w:cs="Times New Roman"/>
        </w:rPr>
        <w:t xml:space="preserve"> in </w:t>
      </w:r>
      <w:proofErr w:type="spellStart"/>
      <w:r w:rsidR="00EB4EF3" w:rsidRPr="00EB4EF3">
        <w:rPr>
          <w:rFonts w:ascii="Times New Roman" w:eastAsia="Times New Roman" w:hAnsi="Times New Roman" w:cs="Times New Roman"/>
        </w:rPr>
        <w:t>FFOCI</w:t>
      </w:r>
      <w:proofErr w:type="spellEnd"/>
      <w:r w:rsidR="00EB4EF3" w:rsidRPr="00EB4EF3">
        <w:rPr>
          <w:rFonts w:ascii="Times New Roman" w:eastAsia="Times New Roman" w:hAnsi="Times New Roman" w:cs="Times New Roman"/>
        </w:rPr>
        <w:t xml:space="preserve">-SF </w:t>
      </w:r>
      <w:proofErr w:type="spellStart"/>
      <w:r w:rsidR="00EB4EF3" w:rsidRPr="00EB4EF3">
        <w:rPr>
          <w:rFonts w:ascii="Times New Roman" w:eastAsia="Times New Roman" w:hAnsi="Times New Roman" w:cs="Times New Roman"/>
        </w:rPr>
        <w:t>Facet</w:t>
      </w:r>
      <w:proofErr w:type="spellEnd"/>
      <w:r w:rsidR="00EB4EF3" w:rsidRPr="00EB4EF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B4EF3" w:rsidRPr="00EB4EF3">
        <w:rPr>
          <w:rFonts w:ascii="Times New Roman" w:eastAsia="Times New Roman" w:hAnsi="Times New Roman" w:cs="Times New Roman"/>
        </w:rPr>
        <w:t>Intercorrelations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tbl>
      <w:tblPr>
        <w:tblW w:w="125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97"/>
        <w:gridCol w:w="1112"/>
        <w:gridCol w:w="1112"/>
        <w:gridCol w:w="1112"/>
        <w:gridCol w:w="1111"/>
        <w:gridCol w:w="1111"/>
        <w:gridCol w:w="1111"/>
        <w:gridCol w:w="1111"/>
        <w:gridCol w:w="1111"/>
        <w:gridCol w:w="1111"/>
        <w:gridCol w:w="1111"/>
      </w:tblGrid>
      <w:tr w:rsidR="00E60083" w14:paraId="5667683F" w14:textId="77777777" w:rsidTr="00E112DA"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</w:tcPr>
          <w:p w14:paraId="3B0F5D2C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762D09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C1-C3†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</w:tcPr>
          <w:p w14:paraId="6BAA9A1E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C4†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</w:tcPr>
          <w:p w14:paraId="0AE767AA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C5†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</w:tcPr>
          <w:p w14:paraId="6A80947C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C6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CD4DEF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E1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33B174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E5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2B6AA3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A6AB3B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O3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03E33A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O4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B311E61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O6</w:t>
            </w:r>
          </w:p>
        </w:tc>
      </w:tr>
      <w:tr w:rsidR="00E60083" w14:paraId="2B9ABFA6" w14:textId="77777777" w:rsidTr="00E112DA">
        <w:tc>
          <w:tcPr>
            <w:tcW w:w="1395" w:type="dxa"/>
            <w:tcBorders>
              <w:top w:val="single" w:sz="8" w:space="0" w:color="434343"/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172036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C1-C3†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3BA3F8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D0E073C" w14:textId="472F8B2B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1.44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E384DBC" w14:textId="02B7113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-0.24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0ADCF9" w14:textId="0E658A03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-1.41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CBEE5C" w14:textId="7F522B4A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0.72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841837" w14:textId="11B7586A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-0.81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A1B2D3" w14:textId="57921F7E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0.04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560F02" w14:textId="724C3933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0.16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8AC612" w14:textId="2256BE9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0.1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DD949B" w14:textId="476798A9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1.54</w:t>
            </w:r>
          </w:p>
        </w:tc>
      </w:tr>
      <w:tr w:rsidR="00E60083" w14:paraId="64FA5DB5" w14:textId="77777777" w:rsidTr="00E112DA">
        <w:tc>
          <w:tcPr>
            <w:tcW w:w="1395" w:type="dxa"/>
            <w:tcBorders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B705C4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C4†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650E77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E8B209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02F60F" w14:textId="03735B15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1.05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A681C8" w14:textId="1BB8C4E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-0.7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CD9174" w14:textId="3D26D409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-0.55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51C0AA" w14:textId="237BA1BC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-0.81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593C6F" w14:textId="30DCDB35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-0.31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703FC5" w14:textId="0BFCB78C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0.51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4B536A" w14:textId="7AA25FB3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0.02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CBE418" w14:textId="15E00418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0.49</w:t>
            </w:r>
          </w:p>
        </w:tc>
      </w:tr>
      <w:tr w:rsidR="00E60083" w14:paraId="38A92978" w14:textId="77777777" w:rsidTr="00E112DA">
        <w:tc>
          <w:tcPr>
            <w:tcW w:w="1395" w:type="dxa"/>
            <w:tcBorders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E9E5A8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C5†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1C565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D2A230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48F678A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83ED5A" w14:textId="6E56D47A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-0.87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C3575D3" w14:textId="62C975FE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-0.11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9F62194" w14:textId="4B3FA746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-1.45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730341" w14:textId="31B6C5AE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-0.28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150C24E" w14:textId="7CD00CFA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0.76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3B278B" w14:textId="6AC9FAD6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1.15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68C70D" w14:textId="67195018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0.04</w:t>
            </w:r>
          </w:p>
        </w:tc>
      </w:tr>
      <w:tr w:rsidR="00E60083" w14:paraId="04524E6D" w14:textId="77777777" w:rsidTr="00E112DA">
        <w:tc>
          <w:tcPr>
            <w:tcW w:w="1395" w:type="dxa"/>
            <w:tcBorders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A8C213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C6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2A38CF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BD211E0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048C73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8D076C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62866F" w14:textId="23191ADB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0.78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CC461E" w14:textId="16115F1F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0.13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AA8EB2" w14:textId="1417A7F9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2.07</w:t>
            </w:r>
            <w:r w:rsidR="00487AD6"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‡</w:t>
            </w:r>
            <w:r w:rsidR="00AD6F12"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30F311" w14:textId="07AC8EA3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0.09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E9D10E" w14:textId="245ACDD3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0.66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305E5EC" w14:textId="35226C2C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0.63</w:t>
            </w:r>
          </w:p>
        </w:tc>
      </w:tr>
      <w:tr w:rsidR="00E60083" w14:paraId="4383742F" w14:textId="77777777" w:rsidTr="00E112DA">
        <w:tc>
          <w:tcPr>
            <w:tcW w:w="1395" w:type="dxa"/>
            <w:tcBorders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976E35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E1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6BD374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9BC7B4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4937EE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F382C0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EBB8B2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19604E" w14:textId="0B2FF4A1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1.15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90496F" w14:textId="42EF91EA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0.15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5DEA88" w14:textId="559BEE28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0.37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FB60FD" w14:textId="19683B38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0.38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4C48DDF" w14:textId="08B7157C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1.22</w:t>
            </w:r>
          </w:p>
        </w:tc>
      </w:tr>
      <w:tr w:rsidR="00E60083" w14:paraId="79806A40" w14:textId="77777777" w:rsidTr="00E112DA">
        <w:trPr>
          <w:trHeight w:val="349"/>
        </w:trPr>
        <w:tc>
          <w:tcPr>
            <w:tcW w:w="1395" w:type="dxa"/>
            <w:tcBorders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50D168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E5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26F325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4A96B4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843D13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27EFE5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2B16E8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1A9FA5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6B3CDB" w14:textId="2B0B0C44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0.14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0A7513" w14:textId="25979625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1.04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3A39BB" w14:textId="7FEF8916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1.01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C5C76C" w14:textId="47ED05A9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0.73</w:t>
            </w:r>
          </w:p>
        </w:tc>
      </w:tr>
      <w:tr w:rsidR="00E60083" w14:paraId="1ED0A9A9" w14:textId="77777777" w:rsidTr="00E112DA">
        <w:tc>
          <w:tcPr>
            <w:tcW w:w="1395" w:type="dxa"/>
            <w:tcBorders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79085E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442E660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8CBDC0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585686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FC4279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8EF619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D83E444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D8CD9C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54A965" w14:textId="01032FCD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1.14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F36BB9" w14:textId="5B65F505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0.04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785E91" w14:textId="54ED4423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0.80</w:t>
            </w:r>
          </w:p>
        </w:tc>
      </w:tr>
      <w:tr w:rsidR="00E60083" w14:paraId="722C160D" w14:textId="77777777" w:rsidTr="00E112DA">
        <w:tc>
          <w:tcPr>
            <w:tcW w:w="1395" w:type="dxa"/>
            <w:tcBorders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0968B9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O3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03611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B1828F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EA6683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6BA321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D5E0647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B238AB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8E504C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AB5312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9E9CC0" w14:textId="482B0BA9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0.22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F048F7" w14:textId="392D0DF2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0.91</w:t>
            </w:r>
          </w:p>
        </w:tc>
      </w:tr>
      <w:tr w:rsidR="00E60083" w14:paraId="0EAEDF7A" w14:textId="77777777" w:rsidTr="00E112DA">
        <w:tc>
          <w:tcPr>
            <w:tcW w:w="1395" w:type="dxa"/>
            <w:tcBorders>
              <w:left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56E743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</w:rPr>
              <w:t>O4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F2B674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4E5410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FBAE12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51D495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55557D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BD4B89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07D0A3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DBDF72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17F759" w14:textId="77777777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78F07D" w14:textId="1C706804" w:rsidR="00E60083" w:rsidRPr="00C243BF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C243B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1.37</w:t>
            </w:r>
          </w:p>
        </w:tc>
      </w:tr>
    </w:tbl>
    <w:p w14:paraId="5FD077F9" w14:textId="27371CC2" w:rsidR="00C243BF" w:rsidRDefault="00E60083" w:rsidP="00C243BF">
      <w:pPr>
        <w:shd w:val="clear" w:color="auto" w:fill="FFFFFF"/>
        <w:spacing w:line="360" w:lineRule="auto"/>
        <w:ind w:right="1917"/>
        <w:rPr>
          <w:rFonts w:ascii="Times New Roman" w:eastAsia="Times New Roman" w:hAnsi="Times New Roman" w:cs="Times New Roman"/>
        </w:rPr>
      </w:pPr>
      <w:r w:rsidRPr="00E00430">
        <w:rPr>
          <w:rFonts w:ascii="Times New Roman" w:eastAsia="Times New Roman" w:hAnsi="Times New Roman" w:cs="Times New Roman"/>
          <w:i/>
          <w:iCs/>
        </w:rPr>
        <w:t>Note</w:t>
      </w:r>
      <w:r w:rsidRPr="00E00430">
        <w:rPr>
          <w:rFonts w:ascii="Times New Roman" w:eastAsia="Times New Roman" w:hAnsi="Times New Roman" w:cs="Times New Roman"/>
        </w:rPr>
        <w:t xml:space="preserve">. </w:t>
      </w:r>
      <w:r w:rsidRPr="00E00430">
        <w:rPr>
          <w:rFonts w:ascii="Times New Roman" w:eastAsia="Times New Roman" w:hAnsi="Times New Roman" w:cs="Times New Roman"/>
          <w:i/>
          <w:iCs/>
        </w:rPr>
        <w:t>n</w:t>
      </w:r>
      <w:r w:rsidRPr="00E00430">
        <w:rPr>
          <w:rFonts w:ascii="Gungsuh" w:eastAsia="Gungsuh" w:hAnsi="Gungsuh" w:cs="Gungsuh"/>
        </w:rPr>
        <w:t xml:space="preserve"> </w:t>
      </w:r>
      <w:r w:rsidRPr="00E00430">
        <w:rPr>
          <w:rFonts w:ascii="Times New Roman" w:eastAsia="Gungsuh" w:hAnsi="Times New Roman" w:cs="Times New Roman"/>
        </w:rPr>
        <w:t>= 395 (non-</w:t>
      </w:r>
      <w:proofErr w:type="spellStart"/>
      <w:r w:rsidRPr="00E00430">
        <w:rPr>
          <w:rFonts w:ascii="Times New Roman" w:eastAsia="Gungsuh" w:hAnsi="Times New Roman" w:cs="Times New Roman"/>
        </w:rPr>
        <w:t>clinical</w:t>
      </w:r>
      <w:proofErr w:type="spellEnd"/>
      <w:r w:rsidRPr="00E00430">
        <w:rPr>
          <w:rFonts w:ascii="Times New Roman" w:eastAsia="Gungsuh" w:hAnsi="Times New Roman" w:cs="Times New Roman"/>
        </w:rPr>
        <w:t xml:space="preserve"> = 243; </w:t>
      </w:r>
      <w:proofErr w:type="spellStart"/>
      <w:r w:rsidR="00EB4EF3">
        <w:rPr>
          <w:rFonts w:ascii="Times New Roman" w:eastAsia="Gungsuh" w:hAnsi="Times New Roman" w:cs="Times New Roman"/>
        </w:rPr>
        <w:t>eating</w:t>
      </w:r>
      <w:proofErr w:type="spellEnd"/>
      <w:r w:rsidR="00EB4EF3">
        <w:rPr>
          <w:rFonts w:ascii="Times New Roman" w:eastAsia="Gungsuh" w:hAnsi="Times New Roman" w:cs="Times New Roman"/>
        </w:rPr>
        <w:t xml:space="preserve"> disorder</w:t>
      </w:r>
      <w:r w:rsidRPr="00E00430">
        <w:rPr>
          <w:rFonts w:ascii="Times New Roman" w:eastAsia="Gungsuh" w:hAnsi="Times New Roman" w:cs="Times New Roman"/>
        </w:rPr>
        <w:t xml:space="preserve"> = 152). </w:t>
      </w:r>
      <w:proofErr w:type="spellStart"/>
      <w:r w:rsidRPr="00E00430">
        <w:rPr>
          <w:rFonts w:ascii="Times New Roman" w:eastAsia="Gungsuh" w:hAnsi="Times New Roman" w:cs="Times New Roman"/>
        </w:rPr>
        <w:t>Only</w:t>
      </w:r>
      <w:proofErr w:type="spellEnd"/>
      <w:r w:rsidRPr="00E00430">
        <w:rPr>
          <w:rFonts w:ascii="Times New Roman" w:eastAsia="Gungsuh" w:hAnsi="Times New Roman" w:cs="Times New Roman"/>
        </w:rPr>
        <w:t xml:space="preserve"> the </w:t>
      </w:r>
      <w:proofErr w:type="spellStart"/>
      <w:r w:rsidRPr="00E00430">
        <w:rPr>
          <w:rFonts w:ascii="Times New Roman" w:eastAsia="Gungsuh" w:hAnsi="Times New Roman" w:cs="Times New Roman"/>
        </w:rPr>
        <w:t>lower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triangle</w:t>
      </w:r>
      <w:proofErr w:type="spellEnd"/>
      <w:r w:rsidRPr="00E00430">
        <w:rPr>
          <w:rFonts w:ascii="Times New Roman" w:eastAsia="Gungsuh" w:hAnsi="Times New Roman" w:cs="Times New Roman"/>
        </w:rPr>
        <w:t xml:space="preserve"> is </w:t>
      </w:r>
      <w:proofErr w:type="spellStart"/>
      <w:r w:rsidRPr="00E00430">
        <w:rPr>
          <w:rFonts w:ascii="Times New Roman" w:eastAsia="Gungsuh" w:hAnsi="Times New Roman" w:cs="Times New Roman"/>
        </w:rPr>
        <w:t>reported</w:t>
      </w:r>
      <w:proofErr w:type="spellEnd"/>
      <w:r w:rsidRPr="00E00430">
        <w:rPr>
          <w:rFonts w:ascii="Times New Roman" w:eastAsia="Gungsuh" w:hAnsi="Times New Roman" w:cs="Times New Roman"/>
        </w:rPr>
        <w:t xml:space="preserve">; cells </w:t>
      </w:r>
      <w:proofErr w:type="spellStart"/>
      <w:r w:rsidRPr="00E00430">
        <w:rPr>
          <w:rFonts w:ascii="Times New Roman" w:eastAsia="Gungsuh" w:hAnsi="Times New Roman" w:cs="Times New Roman"/>
        </w:rPr>
        <w:t>below</w:t>
      </w:r>
      <w:proofErr w:type="spellEnd"/>
      <w:r w:rsidRPr="00E00430">
        <w:rPr>
          <w:rFonts w:ascii="Times New Roman" w:eastAsia="Gungsuh" w:hAnsi="Times New Roman" w:cs="Times New Roman"/>
        </w:rPr>
        <w:t xml:space="preserve"> the diagonal </w:t>
      </w:r>
      <w:proofErr w:type="spellStart"/>
      <w:r w:rsidRPr="00E00430">
        <w:rPr>
          <w:rFonts w:ascii="Times New Roman" w:eastAsia="Gungsuh" w:hAnsi="Times New Roman" w:cs="Times New Roman"/>
        </w:rPr>
        <w:t>are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intentionally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left</w:t>
      </w:r>
      <w:proofErr w:type="spellEnd"/>
      <w:r w:rsidRPr="00E00430">
        <w:rPr>
          <w:rFonts w:ascii="Times New Roman" w:eastAsia="Gungsuh" w:hAnsi="Times New Roman" w:cs="Times New Roman"/>
        </w:rPr>
        <w:t xml:space="preserve"> blank to </w:t>
      </w:r>
      <w:proofErr w:type="spellStart"/>
      <w:r w:rsidRPr="00E00430">
        <w:rPr>
          <w:rFonts w:ascii="Times New Roman" w:eastAsia="Gungsuh" w:hAnsi="Times New Roman" w:cs="Times New Roman"/>
        </w:rPr>
        <w:t>avoid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redundancy</w:t>
      </w:r>
      <w:proofErr w:type="spellEnd"/>
      <w:r w:rsidRPr="00E00430">
        <w:rPr>
          <w:rFonts w:ascii="Times New Roman" w:eastAsia="Gungsuh" w:hAnsi="Times New Roman" w:cs="Times New Roman"/>
        </w:rPr>
        <w:t>. † = Post-</w:t>
      </w:r>
      <w:proofErr w:type="spellStart"/>
      <w:r w:rsidRPr="00E00430">
        <w:rPr>
          <w:rFonts w:ascii="Times New Roman" w:eastAsia="Gungsuh" w:hAnsi="Times New Roman" w:cs="Times New Roman"/>
        </w:rPr>
        <w:t>SEM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revised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scales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are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based</w:t>
      </w:r>
      <w:proofErr w:type="spellEnd"/>
      <w:r w:rsidRPr="00E00430">
        <w:rPr>
          <w:rFonts w:ascii="Times New Roman" w:eastAsia="Gungsuh" w:hAnsi="Times New Roman" w:cs="Times New Roman"/>
        </w:rPr>
        <w:t xml:space="preserve"> on the final item </w:t>
      </w:r>
      <w:proofErr w:type="spellStart"/>
      <w:r w:rsidRPr="00E00430">
        <w:rPr>
          <w:rFonts w:ascii="Times New Roman" w:eastAsia="Gungsuh" w:hAnsi="Times New Roman" w:cs="Times New Roman"/>
        </w:rPr>
        <w:t>configuration</w:t>
      </w:r>
      <w:proofErr w:type="spellEnd"/>
      <w:r w:rsidRPr="00E00430">
        <w:rPr>
          <w:rFonts w:ascii="Times New Roman" w:eastAsia="Gungsuh" w:hAnsi="Times New Roman" w:cs="Times New Roman"/>
        </w:rPr>
        <w:t xml:space="preserve">. </w:t>
      </w:r>
      <w:proofErr w:type="spellStart"/>
      <w:r w:rsidRPr="00E00430">
        <w:rPr>
          <w:rFonts w:ascii="Times New Roman" w:eastAsia="Gungsuh" w:hAnsi="Times New Roman" w:cs="Times New Roman"/>
        </w:rPr>
        <w:t>FFOCI</w:t>
      </w:r>
      <w:proofErr w:type="spellEnd"/>
      <w:r w:rsidRPr="00E00430">
        <w:rPr>
          <w:rFonts w:ascii="Times New Roman" w:eastAsia="Gungsuh" w:hAnsi="Times New Roman" w:cs="Times New Roman"/>
        </w:rPr>
        <w:t xml:space="preserve">-SF† = </w:t>
      </w:r>
      <w:proofErr w:type="spellStart"/>
      <w:r w:rsidRPr="00E00430">
        <w:rPr>
          <w:rFonts w:ascii="Times New Roman" w:eastAsia="Gungsuh" w:hAnsi="Times New Roman" w:cs="Times New Roman"/>
        </w:rPr>
        <w:t>Five-Factor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Obsessive</w:t>
      </w:r>
      <w:proofErr w:type="spellEnd"/>
      <w:r w:rsidRPr="00E00430">
        <w:rPr>
          <w:rFonts w:ascii="Times New Roman" w:eastAsia="Gungsuh" w:hAnsi="Times New Roman" w:cs="Times New Roman"/>
        </w:rPr>
        <w:t>–</w:t>
      </w:r>
      <w:proofErr w:type="spellStart"/>
      <w:r w:rsidRPr="00E00430">
        <w:rPr>
          <w:rFonts w:ascii="Times New Roman" w:eastAsia="Gungsuh" w:hAnsi="Times New Roman" w:cs="Times New Roman"/>
        </w:rPr>
        <w:t>Compulsive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Inventory</w:t>
      </w:r>
      <w:proofErr w:type="spellEnd"/>
      <w:r w:rsidRPr="00E00430">
        <w:rPr>
          <w:rFonts w:ascii="Times New Roman" w:eastAsia="Gungsuh" w:hAnsi="Times New Roman" w:cs="Times New Roman"/>
        </w:rPr>
        <w:t xml:space="preserve">–Short Form (total score; 41 </w:t>
      </w:r>
      <w:proofErr w:type="spellStart"/>
      <w:r w:rsidRPr="00E00430">
        <w:rPr>
          <w:rFonts w:ascii="Times New Roman" w:eastAsia="Gungsuh" w:hAnsi="Times New Roman" w:cs="Times New Roman"/>
        </w:rPr>
        <w:t>items</w:t>
      </w:r>
      <w:proofErr w:type="spellEnd"/>
      <w:r w:rsidRPr="00E00430">
        <w:rPr>
          <w:rFonts w:ascii="Times New Roman" w:eastAsia="Gungsuh" w:hAnsi="Times New Roman" w:cs="Times New Roman"/>
        </w:rPr>
        <w:t xml:space="preserve">). </w:t>
      </w:r>
      <w:proofErr w:type="spellStart"/>
      <w:r w:rsidRPr="00E00430">
        <w:rPr>
          <w:rFonts w:ascii="Times New Roman" w:eastAsia="Gungsuh" w:hAnsi="Times New Roman" w:cs="Times New Roman"/>
        </w:rPr>
        <w:t>FFOCI</w:t>
      </w:r>
      <w:proofErr w:type="spellEnd"/>
      <w:r w:rsidRPr="00E00430">
        <w:rPr>
          <w:rFonts w:ascii="Times New Roman" w:eastAsia="Gungsuh" w:hAnsi="Times New Roman" w:cs="Times New Roman"/>
        </w:rPr>
        <w:t xml:space="preserve">-SF </w:t>
      </w:r>
      <w:proofErr w:type="spellStart"/>
      <w:r w:rsidRPr="00E00430">
        <w:rPr>
          <w:rFonts w:ascii="Times New Roman" w:eastAsia="Gungsuh" w:hAnsi="Times New Roman" w:cs="Times New Roman"/>
        </w:rPr>
        <w:t>subscales</w:t>
      </w:r>
      <w:proofErr w:type="spellEnd"/>
      <w:r w:rsidRPr="00E00430">
        <w:rPr>
          <w:rFonts w:ascii="Times New Roman" w:eastAsia="Gungsuh" w:hAnsi="Times New Roman" w:cs="Times New Roman"/>
        </w:rPr>
        <w:t xml:space="preserve">: C1–C3† = </w:t>
      </w:r>
      <w:proofErr w:type="spellStart"/>
      <w:r w:rsidRPr="00E00430">
        <w:rPr>
          <w:rFonts w:ascii="Times New Roman" w:eastAsia="Gungsuh" w:hAnsi="Times New Roman" w:cs="Times New Roman"/>
        </w:rPr>
        <w:t>combined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Perfectionism</w:t>
      </w:r>
      <w:proofErr w:type="spellEnd"/>
      <w:r w:rsidRPr="00E00430">
        <w:rPr>
          <w:rFonts w:ascii="Times New Roman" w:eastAsia="Gungsuh" w:hAnsi="Times New Roman" w:cs="Times New Roman"/>
        </w:rPr>
        <w:t xml:space="preserve">, </w:t>
      </w:r>
      <w:proofErr w:type="spellStart"/>
      <w:r w:rsidRPr="00E00430">
        <w:rPr>
          <w:rFonts w:ascii="Times New Roman" w:eastAsia="Gungsuh" w:hAnsi="Times New Roman" w:cs="Times New Roman"/>
        </w:rPr>
        <w:t>Fastidiousness</w:t>
      </w:r>
      <w:proofErr w:type="spellEnd"/>
      <w:r w:rsidRPr="00E00430">
        <w:rPr>
          <w:rFonts w:ascii="Times New Roman" w:eastAsia="Gungsuh" w:hAnsi="Times New Roman" w:cs="Times New Roman"/>
        </w:rPr>
        <w:t xml:space="preserve">, and </w:t>
      </w:r>
      <w:proofErr w:type="spellStart"/>
      <w:r w:rsidRPr="00E00430">
        <w:rPr>
          <w:rFonts w:ascii="Times New Roman" w:eastAsia="Gungsuh" w:hAnsi="Times New Roman" w:cs="Times New Roman"/>
        </w:rPr>
        <w:t>Punctiliousness</w:t>
      </w:r>
      <w:proofErr w:type="spellEnd"/>
      <w:r w:rsidRPr="00E00430">
        <w:rPr>
          <w:rFonts w:ascii="Times New Roman" w:eastAsia="Gungsuh" w:hAnsi="Times New Roman" w:cs="Times New Roman"/>
        </w:rPr>
        <w:t xml:space="preserve"> (</w:t>
      </w:r>
      <w:proofErr w:type="spellStart"/>
      <w:r w:rsidRPr="00E00430">
        <w:rPr>
          <w:rFonts w:ascii="Times New Roman" w:eastAsia="Gungsuh" w:hAnsi="Times New Roman" w:cs="Times New Roman"/>
        </w:rPr>
        <w:t>revised</w:t>
      </w:r>
      <w:proofErr w:type="spellEnd"/>
      <w:r w:rsidRPr="00E00430">
        <w:rPr>
          <w:rFonts w:ascii="Times New Roman" w:eastAsia="Gungsuh" w:hAnsi="Times New Roman" w:cs="Times New Roman"/>
        </w:rPr>
        <w:t xml:space="preserve">; 8 </w:t>
      </w:r>
      <w:proofErr w:type="spellStart"/>
      <w:r w:rsidRPr="00E00430">
        <w:rPr>
          <w:rFonts w:ascii="Times New Roman" w:eastAsia="Gungsuh" w:hAnsi="Times New Roman" w:cs="Times New Roman"/>
        </w:rPr>
        <w:t>items</w:t>
      </w:r>
      <w:proofErr w:type="spellEnd"/>
      <w:r w:rsidRPr="00E00430">
        <w:rPr>
          <w:rFonts w:ascii="Times New Roman" w:eastAsia="Gungsuh" w:hAnsi="Times New Roman" w:cs="Times New Roman"/>
        </w:rPr>
        <w:t xml:space="preserve">); C4† = </w:t>
      </w:r>
      <w:proofErr w:type="spellStart"/>
      <w:r w:rsidRPr="00E00430">
        <w:rPr>
          <w:rFonts w:ascii="Times New Roman" w:eastAsia="Gungsuh" w:hAnsi="Times New Roman" w:cs="Times New Roman"/>
        </w:rPr>
        <w:t>Workaholism</w:t>
      </w:r>
      <w:proofErr w:type="spellEnd"/>
      <w:r w:rsidRPr="00E00430">
        <w:rPr>
          <w:rFonts w:ascii="Times New Roman" w:eastAsia="Gungsuh" w:hAnsi="Times New Roman" w:cs="Times New Roman"/>
        </w:rPr>
        <w:t xml:space="preserve"> (</w:t>
      </w:r>
      <w:proofErr w:type="spellStart"/>
      <w:r w:rsidRPr="00E00430">
        <w:rPr>
          <w:rFonts w:ascii="Times New Roman" w:eastAsia="Gungsuh" w:hAnsi="Times New Roman" w:cs="Times New Roman"/>
        </w:rPr>
        <w:t>revised</w:t>
      </w:r>
      <w:proofErr w:type="spellEnd"/>
      <w:r w:rsidRPr="00E00430">
        <w:rPr>
          <w:rFonts w:ascii="Times New Roman" w:eastAsia="Gungsuh" w:hAnsi="Times New Roman" w:cs="Times New Roman"/>
        </w:rPr>
        <w:t xml:space="preserve">; 3 </w:t>
      </w:r>
      <w:proofErr w:type="spellStart"/>
      <w:r w:rsidRPr="00E00430">
        <w:rPr>
          <w:rFonts w:ascii="Times New Roman" w:eastAsia="Gungsuh" w:hAnsi="Times New Roman" w:cs="Times New Roman"/>
        </w:rPr>
        <w:t>items</w:t>
      </w:r>
      <w:proofErr w:type="spellEnd"/>
      <w:r w:rsidRPr="00E00430">
        <w:rPr>
          <w:rFonts w:ascii="Times New Roman" w:eastAsia="Gungsuh" w:hAnsi="Times New Roman" w:cs="Times New Roman"/>
        </w:rPr>
        <w:t xml:space="preserve">); C5† = </w:t>
      </w:r>
      <w:proofErr w:type="spellStart"/>
      <w:r w:rsidRPr="00E00430">
        <w:rPr>
          <w:rFonts w:ascii="Times New Roman" w:eastAsia="Gungsuh" w:hAnsi="Times New Roman" w:cs="Times New Roman"/>
        </w:rPr>
        <w:t>Doggedness</w:t>
      </w:r>
      <w:proofErr w:type="spellEnd"/>
      <w:r w:rsidRPr="00E00430">
        <w:rPr>
          <w:rFonts w:ascii="Times New Roman" w:eastAsia="Gungsuh" w:hAnsi="Times New Roman" w:cs="Times New Roman"/>
        </w:rPr>
        <w:t xml:space="preserve"> (</w:t>
      </w:r>
      <w:proofErr w:type="spellStart"/>
      <w:r w:rsidRPr="00E00430">
        <w:rPr>
          <w:rFonts w:ascii="Times New Roman" w:eastAsia="Gungsuh" w:hAnsi="Times New Roman" w:cs="Times New Roman"/>
        </w:rPr>
        <w:t>revised</w:t>
      </w:r>
      <w:proofErr w:type="spellEnd"/>
      <w:r w:rsidRPr="00E00430">
        <w:rPr>
          <w:rFonts w:ascii="Times New Roman" w:eastAsia="Gungsuh" w:hAnsi="Times New Roman" w:cs="Times New Roman"/>
        </w:rPr>
        <w:t xml:space="preserve">; 2 </w:t>
      </w:r>
      <w:proofErr w:type="spellStart"/>
      <w:r w:rsidRPr="00E00430">
        <w:rPr>
          <w:rFonts w:ascii="Times New Roman" w:eastAsia="Gungsuh" w:hAnsi="Times New Roman" w:cs="Times New Roman"/>
        </w:rPr>
        <w:t>items</w:t>
      </w:r>
      <w:proofErr w:type="spellEnd"/>
      <w:r w:rsidRPr="00E00430">
        <w:rPr>
          <w:rFonts w:ascii="Times New Roman" w:eastAsia="Gungsuh" w:hAnsi="Times New Roman" w:cs="Times New Roman"/>
        </w:rPr>
        <w:t xml:space="preserve">); C6 = </w:t>
      </w:r>
      <w:proofErr w:type="spellStart"/>
      <w:r w:rsidRPr="00E00430">
        <w:rPr>
          <w:rFonts w:ascii="Times New Roman" w:eastAsia="Gungsuh" w:hAnsi="Times New Roman" w:cs="Times New Roman"/>
        </w:rPr>
        <w:t>Ruminative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Deliberation</w:t>
      </w:r>
      <w:proofErr w:type="spellEnd"/>
      <w:r w:rsidRPr="00E00430">
        <w:rPr>
          <w:rFonts w:ascii="Times New Roman" w:eastAsia="Gungsuh" w:hAnsi="Times New Roman" w:cs="Times New Roman"/>
        </w:rPr>
        <w:t xml:space="preserve">; E1 = </w:t>
      </w:r>
      <w:proofErr w:type="spellStart"/>
      <w:r w:rsidRPr="00E00430">
        <w:rPr>
          <w:rFonts w:ascii="Times New Roman" w:eastAsia="Gungsuh" w:hAnsi="Times New Roman" w:cs="Times New Roman"/>
        </w:rPr>
        <w:t>Detached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Coldness</w:t>
      </w:r>
      <w:proofErr w:type="spellEnd"/>
      <w:r w:rsidRPr="00E00430">
        <w:rPr>
          <w:rFonts w:ascii="Times New Roman" w:eastAsia="Gungsuh" w:hAnsi="Times New Roman" w:cs="Times New Roman"/>
        </w:rPr>
        <w:t xml:space="preserve">; E5 = Risk Aversion; N1 = </w:t>
      </w:r>
      <w:proofErr w:type="spellStart"/>
      <w:r w:rsidRPr="00E00430">
        <w:rPr>
          <w:rFonts w:ascii="Times New Roman" w:eastAsia="Gungsuh" w:hAnsi="Times New Roman" w:cs="Times New Roman"/>
        </w:rPr>
        <w:t>Excessive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Worry</w:t>
      </w:r>
      <w:proofErr w:type="spellEnd"/>
      <w:r w:rsidRPr="00E00430">
        <w:rPr>
          <w:rFonts w:ascii="Times New Roman" w:eastAsia="Gungsuh" w:hAnsi="Times New Roman" w:cs="Times New Roman"/>
        </w:rPr>
        <w:t xml:space="preserve">; O3 = </w:t>
      </w:r>
      <w:proofErr w:type="spellStart"/>
      <w:r w:rsidRPr="00E00430">
        <w:rPr>
          <w:rFonts w:ascii="Times New Roman" w:eastAsia="Gungsuh" w:hAnsi="Times New Roman" w:cs="Times New Roman"/>
        </w:rPr>
        <w:t>Constricted</w:t>
      </w:r>
      <w:proofErr w:type="spellEnd"/>
      <w:r w:rsidRPr="00E00430">
        <w:rPr>
          <w:rFonts w:ascii="Times New Roman" w:eastAsia="Gungsuh" w:hAnsi="Times New Roman" w:cs="Times New Roman"/>
        </w:rPr>
        <w:t xml:space="preserve">; O4 = </w:t>
      </w:r>
      <w:proofErr w:type="spellStart"/>
      <w:r w:rsidRPr="00E00430">
        <w:rPr>
          <w:rFonts w:ascii="Times New Roman" w:eastAsia="Gungsuh" w:hAnsi="Times New Roman" w:cs="Times New Roman"/>
        </w:rPr>
        <w:t>Inflexibility</w:t>
      </w:r>
      <w:proofErr w:type="spellEnd"/>
      <w:r w:rsidRPr="00E00430">
        <w:rPr>
          <w:rFonts w:ascii="Times New Roman" w:eastAsia="Gungsuh" w:hAnsi="Times New Roman" w:cs="Times New Roman"/>
        </w:rPr>
        <w:t xml:space="preserve">; O6 = Dogmatism. Positive z </w:t>
      </w:r>
      <w:proofErr w:type="spellStart"/>
      <w:r w:rsidRPr="00E00430">
        <w:rPr>
          <w:rFonts w:ascii="Times New Roman" w:eastAsia="Gungsuh" w:hAnsi="Times New Roman" w:cs="Times New Roman"/>
        </w:rPr>
        <w:t>values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indicate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stronger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correlations</w:t>
      </w:r>
      <w:proofErr w:type="spellEnd"/>
      <w:r w:rsidRPr="00E00430">
        <w:rPr>
          <w:rFonts w:ascii="Times New Roman" w:eastAsia="Gungsuh" w:hAnsi="Times New Roman" w:cs="Times New Roman"/>
        </w:rPr>
        <w:t xml:space="preserve"> in the </w:t>
      </w:r>
      <w:proofErr w:type="spellStart"/>
      <w:r w:rsidRPr="00E00430">
        <w:rPr>
          <w:rFonts w:ascii="Times New Roman" w:eastAsia="Gungsuh" w:hAnsi="Times New Roman" w:cs="Times New Roman"/>
        </w:rPr>
        <w:t>clinical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group</w:t>
      </w:r>
      <w:proofErr w:type="spellEnd"/>
      <w:r w:rsidRPr="00E00430">
        <w:rPr>
          <w:rFonts w:ascii="Times New Roman" w:eastAsia="Gungsuh" w:hAnsi="Times New Roman" w:cs="Times New Roman"/>
        </w:rPr>
        <w:t xml:space="preserve">; negative z </w:t>
      </w:r>
      <w:proofErr w:type="spellStart"/>
      <w:r w:rsidRPr="00E00430">
        <w:rPr>
          <w:rFonts w:ascii="Times New Roman" w:eastAsia="Gungsuh" w:hAnsi="Times New Roman" w:cs="Times New Roman"/>
        </w:rPr>
        <w:t>values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indicate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stronger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correlations</w:t>
      </w:r>
      <w:proofErr w:type="spellEnd"/>
      <w:r w:rsidRPr="00E00430">
        <w:rPr>
          <w:rFonts w:ascii="Times New Roman" w:eastAsia="Gungsuh" w:hAnsi="Times New Roman" w:cs="Times New Roman"/>
        </w:rPr>
        <w:t xml:space="preserve"> in the non-</w:t>
      </w:r>
      <w:proofErr w:type="spellStart"/>
      <w:r w:rsidRPr="00E00430">
        <w:rPr>
          <w:rFonts w:ascii="Times New Roman" w:eastAsia="Gungsuh" w:hAnsi="Times New Roman" w:cs="Times New Roman"/>
        </w:rPr>
        <w:t>clinical</w:t>
      </w:r>
      <w:proofErr w:type="spellEnd"/>
      <w:r w:rsidRPr="00E00430">
        <w:rPr>
          <w:rFonts w:ascii="Times New Roman" w:eastAsia="Gungsuh" w:hAnsi="Times New Roman" w:cs="Times New Roman"/>
        </w:rPr>
        <w:t xml:space="preserve"> </w:t>
      </w:r>
      <w:proofErr w:type="spellStart"/>
      <w:r w:rsidRPr="00E00430">
        <w:rPr>
          <w:rFonts w:ascii="Times New Roman" w:eastAsia="Gungsuh" w:hAnsi="Times New Roman" w:cs="Times New Roman"/>
        </w:rPr>
        <w:t>group</w:t>
      </w:r>
      <w:proofErr w:type="spellEnd"/>
      <w:r w:rsidRPr="00E00430">
        <w:rPr>
          <w:rFonts w:ascii="Times New Roman" w:eastAsia="Gungsuh" w:hAnsi="Times New Roman" w:cs="Times New Roman"/>
        </w:rPr>
        <w:t>.</w:t>
      </w:r>
      <w:r w:rsidR="00AD6F12" w:rsidRPr="00E00430">
        <w:rPr>
          <w:rFonts w:ascii="Times New Roman" w:eastAsia="Gungsuh" w:hAnsi="Times New Roman" w:cs="Times New Roman"/>
        </w:rPr>
        <w:t xml:space="preserve"> </w:t>
      </w:r>
      <w:r w:rsidR="00487AD6" w:rsidRPr="00E00430">
        <w:rPr>
          <w:rFonts w:ascii="Times New Roman" w:eastAsia="Times New Roman" w:hAnsi="Times New Roman" w:cs="Times New Roman"/>
        </w:rPr>
        <w:t>‡</w:t>
      </w:r>
      <w:r w:rsidRPr="00E00430">
        <w:rPr>
          <w:rFonts w:ascii="Times New Roman" w:eastAsia="Times New Roman" w:hAnsi="Times New Roman" w:cs="Times New Roman"/>
        </w:rPr>
        <w:t xml:space="preserve"> = </w:t>
      </w:r>
      <w:r w:rsidRPr="00E00430">
        <w:rPr>
          <w:rFonts w:ascii="Times New Roman" w:eastAsia="Times New Roman" w:hAnsi="Times New Roman" w:cs="Times New Roman"/>
          <w:i/>
          <w:iCs/>
        </w:rPr>
        <w:t>r</w:t>
      </w:r>
      <w:r w:rsidRPr="00E00430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EB4EF3">
        <w:rPr>
          <w:rFonts w:ascii="Times New Roman" w:eastAsia="Times New Roman" w:hAnsi="Times New Roman" w:cs="Times New Roman"/>
        </w:rPr>
        <w:t>eating</w:t>
      </w:r>
      <w:proofErr w:type="spellEnd"/>
      <w:r w:rsidR="00EB4EF3">
        <w:rPr>
          <w:rFonts w:ascii="Times New Roman" w:eastAsia="Times New Roman" w:hAnsi="Times New Roman" w:cs="Times New Roman"/>
        </w:rPr>
        <w:t xml:space="preserve"> disorder</w:t>
      </w:r>
      <w:r w:rsidRPr="00E00430">
        <w:rPr>
          <w:rFonts w:ascii="Times New Roman" w:eastAsia="Times New Roman" w:hAnsi="Times New Roman" w:cs="Times New Roman"/>
        </w:rPr>
        <w:t xml:space="preserve">): .593; </w:t>
      </w:r>
      <w:r w:rsidRPr="00E00430">
        <w:rPr>
          <w:rFonts w:ascii="Times New Roman" w:eastAsia="Times New Roman" w:hAnsi="Times New Roman" w:cs="Times New Roman"/>
          <w:i/>
          <w:iCs/>
        </w:rPr>
        <w:t>r</w:t>
      </w:r>
      <w:r w:rsidRPr="00E00430">
        <w:rPr>
          <w:rFonts w:ascii="Times New Roman" w:eastAsia="Times New Roman" w:hAnsi="Times New Roman" w:cs="Times New Roman"/>
        </w:rPr>
        <w:t xml:space="preserve"> (non-</w:t>
      </w:r>
      <w:proofErr w:type="spellStart"/>
      <w:r w:rsidRPr="00E00430">
        <w:rPr>
          <w:rFonts w:ascii="Times New Roman" w:eastAsia="Times New Roman" w:hAnsi="Times New Roman" w:cs="Times New Roman"/>
        </w:rPr>
        <w:t>clinical</w:t>
      </w:r>
      <w:proofErr w:type="spellEnd"/>
      <w:r w:rsidRPr="00E00430">
        <w:rPr>
          <w:rFonts w:ascii="Times New Roman" w:eastAsia="Times New Roman" w:hAnsi="Times New Roman" w:cs="Times New Roman"/>
        </w:rPr>
        <w:t>)</w:t>
      </w:r>
      <w:proofErr w:type="gramStart"/>
      <w:r w:rsidRPr="00E00430">
        <w:rPr>
          <w:rFonts w:ascii="Times New Roman" w:eastAsia="Times New Roman" w:hAnsi="Times New Roman" w:cs="Times New Roman"/>
        </w:rPr>
        <w:t>: .</w:t>
      </w:r>
      <w:proofErr w:type="gramEnd"/>
      <w:r w:rsidRPr="00E00430">
        <w:rPr>
          <w:rFonts w:ascii="Times New Roman" w:eastAsia="Times New Roman" w:hAnsi="Times New Roman" w:cs="Times New Roman"/>
        </w:rPr>
        <w:t>435</w:t>
      </w:r>
      <w:r w:rsidR="00AD6F12" w:rsidRPr="00E00430">
        <w:rPr>
          <w:rFonts w:ascii="Times New Roman" w:eastAsia="Times New Roman" w:hAnsi="Times New Roman" w:cs="Times New Roman"/>
        </w:rPr>
        <w:t xml:space="preserve">. </w:t>
      </w:r>
      <w:r w:rsidR="00AD6F12" w:rsidRPr="00E00430">
        <w:rPr>
          <w:rFonts w:ascii="Times New Roman" w:eastAsia="Times New Roman" w:hAnsi="Times New Roman" w:cs="Times New Roman"/>
          <w:lang w:val="en-US"/>
        </w:rPr>
        <w:t>p &lt; .05 (*).</w:t>
      </w:r>
    </w:p>
    <w:p w14:paraId="7EFB785E" w14:textId="7E37BF12" w:rsidR="004051E3" w:rsidRDefault="004051E3" w:rsidP="00C243BF">
      <w:pPr>
        <w:shd w:val="clear" w:color="auto" w:fill="FFFFFF"/>
        <w:spacing w:line="360" w:lineRule="auto"/>
        <w:ind w:right="191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lastRenderedPageBreak/>
        <w:t>Supplementary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Table 3.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14D5" w:rsidRPr="008514D5">
        <w:rPr>
          <w:rFonts w:ascii="Times New Roman" w:eastAsia="Times New Roman" w:hAnsi="Times New Roman" w:cs="Times New Roman"/>
        </w:rPr>
        <w:t>Convergent</w:t>
      </w:r>
      <w:proofErr w:type="spellEnd"/>
      <w:r w:rsidR="008514D5" w:rsidRPr="008514D5">
        <w:rPr>
          <w:rFonts w:ascii="Times New Roman" w:eastAsia="Times New Roman" w:hAnsi="Times New Roman" w:cs="Times New Roman"/>
        </w:rPr>
        <w:t xml:space="preserve"> and </w:t>
      </w:r>
      <w:proofErr w:type="spellStart"/>
      <w:r w:rsidR="008514D5" w:rsidRPr="008514D5">
        <w:rPr>
          <w:rFonts w:ascii="Times New Roman" w:eastAsia="Times New Roman" w:hAnsi="Times New Roman" w:cs="Times New Roman"/>
        </w:rPr>
        <w:t>Discriminant</w:t>
      </w:r>
      <w:proofErr w:type="spellEnd"/>
      <w:r w:rsidR="008514D5" w:rsidRPr="008514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14D5" w:rsidRPr="008514D5">
        <w:rPr>
          <w:rFonts w:ascii="Times New Roman" w:eastAsia="Times New Roman" w:hAnsi="Times New Roman" w:cs="Times New Roman"/>
        </w:rPr>
        <w:t>Validity</w:t>
      </w:r>
      <w:proofErr w:type="spellEnd"/>
      <w:r w:rsidR="008514D5" w:rsidRPr="008514D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14D5" w:rsidRPr="008514D5">
        <w:rPr>
          <w:rFonts w:ascii="Times New Roman" w:eastAsia="Times New Roman" w:hAnsi="Times New Roman" w:cs="Times New Roman"/>
        </w:rPr>
        <w:t>Based</w:t>
      </w:r>
      <w:proofErr w:type="spellEnd"/>
      <w:r w:rsidR="008514D5" w:rsidRPr="008514D5">
        <w:rPr>
          <w:rFonts w:ascii="Times New Roman" w:eastAsia="Times New Roman" w:hAnsi="Times New Roman" w:cs="Times New Roman"/>
        </w:rPr>
        <w:t xml:space="preserve"> on </w:t>
      </w:r>
      <w:proofErr w:type="spellStart"/>
      <w:r w:rsidR="008514D5" w:rsidRPr="008514D5">
        <w:rPr>
          <w:rFonts w:ascii="Times New Roman" w:eastAsia="Times New Roman" w:hAnsi="Times New Roman" w:cs="Times New Roman"/>
        </w:rPr>
        <w:t>Observed</w:t>
      </w:r>
      <w:proofErr w:type="spellEnd"/>
      <w:r w:rsidR="008514D5" w:rsidRPr="008514D5">
        <w:rPr>
          <w:rFonts w:ascii="Times New Roman" w:eastAsia="Times New Roman" w:hAnsi="Times New Roman" w:cs="Times New Roman"/>
        </w:rPr>
        <w:t xml:space="preserve">-Score </w:t>
      </w:r>
      <w:proofErr w:type="spellStart"/>
      <w:r w:rsidR="008514D5" w:rsidRPr="008514D5">
        <w:rPr>
          <w:rFonts w:ascii="Times New Roman" w:eastAsia="Times New Roman" w:hAnsi="Times New Roman" w:cs="Times New Roman"/>
        </w:rPr>
        <w:t>Correlations</w:t>
      </w:r>
      <w:proofErr w:type="spellEnd"/>
    </w:p>
    <w:tbl>
      <w:tblPr>
        <w:tblW w:w="13920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171"/>
        <w:gridCol w:w="1260"/>
        <w:gridCol w:w="1260"/>
        <w:gridCol w:w="1230"/>
        <w:gridCol w:w="1230"/>
        <w:gridCol w:w="1230"/>
        <w:gridCol w:w="1316"/>
        <w:gridCol w:w="1383"/>
        <w:gridCol w:w="1290"/>
        <w:gridCol w:w="1230"/>
        <w:gridCol w:w="1320"/>
      </w:tblGrid>
      <w:tr w:rsidR="004051E3" w14:paraId="7B0B2A2C" w14:textId="77777777" w:rsidTr="00E00430">
        <w:trPr>
          <w:trHeight w:val="251"/>
        </w:trPr>
        <w:tc>
          <w:tcPr>
            <w:tcW w:w="1171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45B253" w14:textId="77777777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CD6DD83" w14:textId="77777777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C1-C3</w:t>
            </w:r>
            <w:r>
              <w:rPr>
                <w:rFonts w:ascii="Times New Roman" w:eastAsia="Times New Roman" w:hAnsi="Times New Roman" w:cs="Times New Roman"/>
              </w:rPr>
              <w:t>†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FCCFBE" w14:textId="77777777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C4</w:t>
            </w:r>
            <w:r>
              <w:rPr>
                <w:rFonts w:ascii="Times New Roman" w:eastAsia="Times New Roman" w:hAnsi="Times New Roman" w:cs="Times New Roman"/>
              </w:rPr>
              <w:t>†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BA8E1B" w14:textId="77777777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C5</w:t>
            </w:r>
            <w:r>
              <w:rPr>
                <w:rFonts w:ascii="Times New Roman" w:eastAsia="Times New Roman" w:hAnsi="Times New Roman" w:cs="Times New Roman"/>
              </w:rPr>
              <w:t>†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EA72BB" w14:textId="77777777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C6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40505D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N1</w:t>
            </w:r>
          </w:p>
        </w:tc>
        <w:tc>
          <w:tcPr>
            <w:tcW w:w="13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57F739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E1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B40DB6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E5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7EEE51" w14:textId="77777777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O3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893BD2" w14:textId="77777777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O4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C8A914" w14:textId="77777777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O6</w:t>
            </w:r>
          </w:p>
        </w:tc>
      </w:tr>
      <w:tr w:rsidR="004051E3" w14:paraId="5F48E3C8" w14:textId="77777777" w:rsidTr="00E00430">
        <w:trPr>
          <w:trHeight w:val="251"/>
        </w:trPr>
        <w:tc>
          <w:tcPr>
            <w:tcW w:w="1171" w:type="dxa"/>
            <w:tcBorders>
              <w:top w:val="single" w:sz="8" w:space="0" w:color="434343"/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5DC5E1" w14:textId="320EFA21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facet</w:t>
            </w:r>
            <w:proofErr w:type="spellEnd"/>
            <w:r w:rsidR="00487AD6" w:rsidRPr="00E00430">
              <w:rPr>
                <w:rFonts w:ascii="Times New Roman" w:eastAsia="Times New Roman" w:hAnsi="Times New Roman" w:cs="Times New Roman"/>
                <w:sz w:val="20"/>
                <w:szCs w:val="20"/>
              </w:rPr>
              <w:t>‡</w:t>
            </w:r>
          </w:p>
        </w:tc>
        <w:tc>
          <w:tcPr>
            <w:tcW w:w="1260" w:type="dxa"/>
            <w:tcBorders>
              <w:top w:val="single" w:sz="8" w:space="0" w:color="434343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7D3829" w14:textId="55841006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60" w:type="dxa"/>
            <w:tcBorders>
              <w:top w:val="single" w:sz="8" w:space="0" w:color="434343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CE03445" w14:textId="004853B9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0" w:type="dxa"/>
            <w:tcBorders>
              <w:top w:val="single" w:sz="8" w:space="0" w:color="434343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41F776" w14:textId="6677EC30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0" w:type="dxa"/>
            <w:tcBorders>
              <w:top w:val="single" w:sz="8" w:space="0" w:color="434343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BF2CC7" w14:textId="1209A535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30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25B000" w14:textId="02E5FE26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2DDC472" w14:textId="41A5B1C0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83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C61817" w14:textId="3E1E5DEA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9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96F98D" w14:textId="5BCB56DF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-.73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30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F09633" w14:textId="3CD0415A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20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BF05A8" w14:textId="03F7F4E2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4051E3" w14:paraId="54576901" w14:textId="77777777" w:rsidTr="00E00430">
        <w:trPr>
          <w:trHeight w:val="251"/>
        </w:trPr>
        <w:tc>
          <w:tcPr>
            <w:tcW w:w="1171" w:type="dxa"/>
            <w:tcBorders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576320" w14:textId="59314601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same</w:t>
            </w:r>
            <w:r w:rsidR="00487AD6" w:rsidRPr="00E00430">
              <w:rPr>
                <w:rFonts w:ascii="Times New Roman" w:eastAsia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12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827294" w14:textId="77777777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.41 (.29–.56)</w:t>
            </w:r>
          </w:p>
        </w:tc>
        <w:tc>
          <w:tcPr>
            <w:tcW w:w="12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727B33" w14:textId="77777777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.18 (.02–.32)</w:t>
            </w:r>
          </w:p>
        </w:tc>
        <w:tc>
          <w:tcPr>
            <w:tcW w:w="123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ED086E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.44 (.24–.59)</w:t>
            </w:r>
          </w:p>
        </w:tc>
        <w:tc>
          <w:tcPr>
            <w:tcW w:w="123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692093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.24 (.08–.39)</w:t>
            </w:r>
          </w:p>
        </w:tc>
        <w:tc>
          <w:tcPr>
            <w:tcW w:w="123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613A594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.54 (.12-.73)</w:t>
            </w:r>
          </w:p>
        </w:tc>
        <w:tc>
          <w:tcPr>
            <w:tcW w:w="1316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C41A78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-.33 (-.52--.14)</w:t>
            </w:r>
          </w:p>
        </w:tc>
        <w:tc>
          <w:tcPr>
            <w:tcW w:w="138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38699B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-.38 (-.45- -.35)</w:t>
            </w:r>
          </w:p>
        </w:tc>
        <w:tc>
          <w:tcPr>
            <w:tcW w:w="129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38041A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-.20 (-.30--.13)</w:t>
            </w:r>
          </w:p>
        </w:tc>
        <w:tc>
          <w:tcPr>
            <w:tcW w:w="123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02140A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-.25 (-.33-.17)</w:t>
            </w:r>
          </w:p>
        </w:tc>
        <w:tc>
          <w:tcPr>
            <w:tcW w:w="132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C7AD7D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-.16 (-.36--.03)</w:t>
            </w:r>
          </w:p>
        </w:tc>
      </w:tr>
      <w:tr w:rsidR="004051E3" w14:paraId="5491D09B" w14:textId="77777777" w:rsidTr="00E00430">
        <w:trPr>
          <w:trHeight w:val="251"/>
        </w:trPr>
        <w:tc>
          <w:tcPr>
            <w:tcW w:w="1171" w:type="dxa"/>
            <w:tcBorders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6427FA" w14:textId="360685BC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="00487AD6" w:rsidRPr="00E00430">
              <w:rPr>
                <w:rFonts w:ascii="Times New Roman" w:eastAsia="Times New Roman" w:hAnsi="Times New Roman" w:cs="Times New Roman"/>
                <w:sz w:val="20"/>
                <w:szCs w:val="20"/>
              </w:rPr>
              <w:t>¶</w:t>
            </w:r>
          </w:p>
        </w:tc>
        <w:tc>
          <w:tcPr>
            <w:tcW w:w="12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5E68C6" w14:textId="77777777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-.05 (-.45–.35)</w:t>
            </w:r>
          </w:p>
        </w:tc>
        <w:tc>
          <w:tcPr>
            <w:tcW w:w="12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E674A8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.02 (-.14–.32)</w:t>
            </w:r>
          </w:p>
        </w:tc>
        <w:tc>
          <w:tcPr>
            <w:tcW w:w="123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162D1E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-.03 (-.34-.22)</w:t>
            </w:r>
          </w:p>
        </w:tc>
        <w:tc>
          <w:tcPr>
            <w:tcW w:w="123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CDBACF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-.03 (-.44-.48)</w:t>
            </w:r>
          </w:p>
        </w:tc>
        <w:tc>
          <w:tcPr>
            <w:tcW w:w="123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8441B0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-.11 (-.47-.28)</w:t>
            </w:r>
          </w:p>
        </w:tc>
        <w:tc>
          <w:tcPr>
            <w:tcW w:w="1316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D8B00B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-.13 (-.61-.29)</w:t>
            </w:r>
          </w:p>
        </w:tc>
        <w:tc>
          <w:tcPr>
            <w:tcW w:w="138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8E644D4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.04 (-.65-.51)</w:t>
            </w:r>
          </w:p>
        </w:tc>
        <w:tc>
          <w:tcPr>
            <w:tcW w:w="129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EB40A6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-.13 (-.44-.06)</w:t>
            </w:r>
          </w:p>
        </w:tc>
        <w:tc>
          <w:tcPr>
            <w:tcW w:w="123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1BECA7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.02 (-.39-.42)</w:t>
            </w:r>
          </w:p>
        </w:tc>
        <w:tc>
          <w:tcPr>
            <w:tcW w:w="132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52C663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.02 (-.30-.24)</w:t>
            </w:r>
          </w:p>
        </w:tc>
      </w:tr>
      <w:tr w:rsidR="004051E3" w14:paraId="565FF753" w14:textId="77777777" w:rsidTr="00E00430">
        <w:trPr>
          <w:trHeight w:val="251"/>
        </w:trPr>
        <w:tc>
          <w:tcPr>
            <w:tcW w:w="1171" w:type="dxa"/>
            <w:tcBorders>
              <w:left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FCA1E6" w14:textId="74C9F84B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DIP-Q</w:t>
            </w:r>
            <w:r w:rsidR="008514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14D5">
              <w:rPr>
                <w:rFonts w:ascii="Times New Roman" w:eastAsia="Times New Roman" w:hAnsi="Times New Roman" w:cs="Times New Roman"/>
                <w:sz w:val="20"/>
                <w:szCs w:val="20"/>
              </w:rPr>
              <w:t>OCPD</w:t>
            </w:r>
            <w:proofErr w:type="spellEnd"/>
          </w:p>
        </w:tc>
        <w:tc>
          <w:tcPr>
            <w:tcW w:w="1260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EDBDB5C" w14:textId="0E351FAE" w:rsidR="004051E3" w:rsidRDefault="004051E3" w:rsidP="007C7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7B13FE" w14:textId="3D025689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0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3BABA42" w14:textId="36FD9E53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0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D885EA6" w14:textId="003BFDBE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0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A3FCFE" w14:textId="15A9A2A2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16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2D6B52" w14:textId="2AA66AF5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83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7B1AD5" w14:textId="34723448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90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FC12262" w14:textId="77777777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0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5114F8" w14:textId="1A66C2F8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20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9E423D" w14:textId="1E2930BF" w:rsidR="004051E3" w:rsidRDefault="004051E3" w:rsidP="007C71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</w:tbl>
    <w:p w14:paraId="44308153" w14:textId="310CD674" w:rsidR="004051E3" w:rsidRPr="00E00430" w:rsidRDefault="004051E3" w:rsidP="00405E77">
      <w:pPr>
        <w:keepLines/>
        <w:spacing w:line="360" w:lineRule="auto"/>
        <w:rPr>
          <w:rFonts w:ascii="Times New Roman" w:eastAsia="Times New Roman" w:hAnsi="Times New Roman" w:cs="Times New Roman"/>
        </w:rPr>
      </w:pPr>
      <w:r w:rsidRPr="00E00430">
        <w:rPr>
          <w:rFonts w:ascii="Times New Roman" w:eastAsia="Times New Roman" w:hAnsi="Times New Roman" w:cs="Times New Roman"/>
          <w:i/>
          <w:iCs/>
        </w:rPr>
        <w:t>Note</w:t>
      </w:r>
      <w:r w:rsidRPr="00E00430">
        <w:rPr>
          <w:rFonts w:ascii="Times New Roman" w:eastAsia="Times New Roman" w:hAnsi="Times New Roman" w:cs="Times New Roman"/>
        </w:rPr>
        <w:t xml:space="preserve">. </w:t>
      </w:r>
      <w:r w:rsidRPr="00E00430">
        <w:rPr>
          <w:rFonts w:ascii="Times New Roman" w:eastAsia="Times New Roman" w:hAnsi="Times New Roman" w:cs="Times New Roman"/>
          <w:i/>
          <w:iCs/>
        </w:rPr>
        <w:t>n</w:t>
      </w:r>
      <w:r w:rsidRPr="00E00430">
        <w:rPr>
          <w:rFonts w:ascii="Times New Roman" w:eastAsia="Times New Roman" w:hAnsi="Times New Roman" w:cs="Times New Roman"/>
        </w:rPr>
        <w:t xml:space="preserve"> = 395. †</w:t>
      </w:r>
      <w:proofErr w:type="spellStart"/>
      <w:r w:rsidRPr="00E00430">
        <w:rPr>
          <w:rFonts w:ascii="Times New Roman" w:eastAsia="Times New Roman" w:hAnsi="Times New Roman" w:cs="Times New Roman"/>
        </w:rPr>
        <w:t>Revised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FFOCI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-SF </w:t>
      </w:r>
      <w:proofErr w:type="spellStart"/>
      <w:r w:rsidRPr="00E00430">
        <w:rPr>
          <w:rFonts w:ascii="Times New Roman" w:eastAsia="Times New Roman" w:hAnsi="Times New Roman" w:cs="Times New Roman"/>
        </w:rPr>
        <w:t>scales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reflect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the final 41-item </w:t>
      </w:r>
      <w:proofErr w:type="spellStart"/>
      <w:r w:rsidRPr="00E00430">
        <w:rPr>
          <w:rFonts w:ascii="Times New Roman" w:eastAsia="Times New Roman" w:hAnsi="Times New Roman" w:cs="Times New Roman"/>
        </w:rPr>
        <w:t>configuration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supported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by the </w:t>
      </w:r>
      <w:proofErr w:type="spellStart"/>
      <w:r w:rsidRPr="00E00430">
        <w:rPr>
          <w:rFonts w:ascii="Times New Roman" w:eastAsia="Times New Roman" w:hAnsi="Times New Roman" w:cs="Times New Roman"/>
        </w:rPr>
        <w:t>SEM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analyses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E00430">
        <w:rPr>
          <w:rFonts w:ascii="Times New Roman" w:eastAsia="Times New Roman" w:hAnsi="Times New Roman" w:cs="Times New Roman"/>
        </w:rPr>
        <w:t>FFOCI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-SF </w:t>
      </w:r>
      <w:proofErr w:type="spellStart"/>
      <w:r w:rsidRPr="00E00430">
        <w:rPr>
          <w:rFonts w:ascii="Times New Roman" w:eastAsia="Times New Roman" w:hAnsi="Times New Roman" w:cs="Times New Roman"/>
        </w:rPr>
        <w:t>subscales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: C1–C3† = </w:t>
      </w:r>
      <w:proofErr w:type="spellStart"/>
      <w:r w:rsidRPr="00E00430">
        <w:rPr>
          <w:rFonts w:ascii="Times New Roman" w:eastAsia="Times New Roman" w:hAnsi="Times New Roman" w:cs="Times New Roman"/>
        </w:rPr>
        <w:t>combined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Perfectionism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00430">
        <w:rPr>
          <w:rFonts w:ascii="Times New Roman" w:eastAsia="Times New Roman" w:hAnsi="Times New Roman" w:cs="Times New Roman"/>
        </w:rPr>
        <w:t>Fastidiousness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, and </w:t>
      </w:r>
      <w:proofErr w:type="spellStart"/>
      <w:r w:rsidRPr="00E00430">
        <w:rPr>
          <w:rFonts w:ascii="Times New Roman" w:eastAsia="Times New Roman" w:hAnsi="Times New Roman" w:cs="Times New Roman"/>
        </w:rPr>
        <w:t>Punctiliousness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; C4† = </w:t>
      </w:r>
      <w:proofErr w:type="spellStart"/>
      <w:r w:rsidRPr="00E00430">
        <w:rPr>
          <w:rFonts w:ascii="Times New Roman" w:eastAsia="Times New Roman" w:hAnsi="Times New Roman" w:cs="Times New Roman"/>
        </w:rPr>
        <w:t>Workaholism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; C5† = </w:t>
      </w:r>
      <w:proofErr w:type="spellStart"/>
      <w:r w:rsidRPr="00E00430">
        <w:rPr>
          <w:rFonts w:ascii="Times New Roman" w:eastAsia="Times New Roman" w:hAnsi="Times New Roman" w:cs="Times New Roman"/>
        </w:rPr>
        <w:t>Doggedness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; C6 = </w:t>
      </w:r>
      <w:proofErr w:type="spellStart"/>
      <w:r w:rsidRPr="00E00430">
        <w:rPr>
          <w:rFonts w:ascii="Times New Roman" w:eastAsia="Times New Roman" w:hAnsi="Times New Roman" w:cs="Times New Roman"/>
        </w:rPr>
        <w:t>Ruminative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Deliberation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; E1 = </w:t>
      </w:r>
      <w:proofErr w:type="spellStart"/>
      <w:r w:rsidRPr="00E00430">
        <w:rPr>
          <w:rFonts w:ascii="Times New Roman" w:eastAsia="Times New Roman" w:hAnsi="Times New Roman" w:cs="Times New Roman"/>
        </w:rPr>
        <w:t>Detached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Coldness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; E5 = Risk Aversion; N1 = </w:t>
      </w:r>
      <w:proofErr w:type="spellStart"/>
      <w:r w:rsidRPr="00E00430">
        <w:rPr>
          <w:rFonts w:ascii="Times New Roman" w:eastAsia="Times New Roman" w:hAnsi="Times New Roman" w:cs="Times New Roman"/>
        </w:rPr>
        <w:t>Excessive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Worry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; O3 = </w:t>
      </w:r>
      <w:proofErr w:type="spellStart"/>
      <w:r w:rsidRPr="00E00430">
        <w:rPr>
          <w:rFonts w:ascii="Times New Roman" w:eastAsia="Times New Roman" w:hAnsi="Times New Roman" w:cs="Times New Roman"/>
        </w:rPr>
        <w:t>Constricted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; O4 = </w:t>
      </w:r>
      <w:proofErr w:type="spellStart"/>
      <w:r w:rsidRPr="00E00430">
        <w:rPr>
          <w:rFonts w:ascii="Times New Roman" w:eastAsia="Times New Roman" w:hAnsi="Times New Roman" w:cs="Times New Roman"/>
        </w:rPr>
        <w:t>Inflexibility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; O6 = Dogmatism. </w:t>
      </w:r>
      <w:proofErr w:type="spellStart"/>
      <w:r w:rsidRPr="00E00430">
        <w:rPr>
          <w:rFonts w:ascii="Times New Roman" w:eastAsia="Times New Roman" w:hAnsi="Times New Roman" w:cs="Times New Roman"/>
        </w:rPr>
        <w:t>NEO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facet</w:t>
      </w:r>
      <w:proofErr w:type="spellEnd"/>
      <w:r w:rsidR="00487AD6" w:rsidRPr="00E00430">
        <w:rPr>
          <w:rFonts w:ascii="Times New Roman" w:eastAsia="Times New Roman" w:hAnsi="Times New Roman" w:cs="Times New Roman"/>
          <w:sz w:val="20"/>
          <w:szCs w:val="20"/>
        </w:rPr>
        <w:t>‡</w:t>
      </w:r>
      <w:r w:rsidRPr="00E00430">
        <w:rPr>
          <w:rFonts w:ascii="Times New Roman" w:eastAsia="Times New Roman" w:hAnsi="Times New Roman" w:cs="Times New Roman"/>
        </w:rPr>
        <w:t xml:space="preserve"> = </w:t>
      </w:r>
      <w:proofErr w:type="spellStart"/>
      <w:r w:rsidRPr="00E00430">
        <w:rPr>
          <w:rFonts w:ascii="Times New Roman" w:eastAsia="Times New Roman" w:hAnsi="Times New Roman" w:cs="Times New Roman"/>
        </w:rPr>
        <w:t>corresponding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NEO-PI-3 </w:t>
      </w:r>
      <w:proofErr w:type="spellStart"/>
      <w:r w:rsidRPr="00E00430">
        <w:rPr>
          <w:rFonts w:ascii="Times New Roman" w:eastAsia="Times New Roman" w:hAnsi="Times New Roman" w:cs="Times New Roman"/>
        </w:rPr>
        <w:t>facet</w:t>
      </w:r>
      <w:proofErr w:type="spellEnd"/>
      <w:r w:rsidR="008514D5" w:rsidRPr="00E00430">
        <w:rPr>
          <w:rFonts w:ascii="Times New Roman" w:eastAsia="Times New Roman" w:hAnsi="Times New Roman" w:cs="Times New Roman"/>
        </w:rPr>
        <w:t xml:space="preserve">. </w:t>
      </w:r>
      <w:r w:rsidRPr="00E00430">
        <w:rPr>
          <w:rFonts w:ascii="Times New Roman" w:eastAsia="Times New Roman" w:hAnsi="Times New Roman" w:cs="Times New Roman"/>
        </w:rPr>
        <w:t xml:space="preserve">For C1–C3†, the </w:t>
      </w:r>
      <w:proofErr w:type="spellStart"/>
      <w:r w:rsidRPr="00E00430">
        <w:rPr>
          <w:rFonts w:ascii="Times New Roman" w:eastAsia="Times New Roman" w:hAnsi="Times New Roman" w:cs="Times New Roman"/>
        </w:rPr>
        <w:t>NEO-facet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value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represents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00430">
        <w:rPr>
          <w:rFonts w:ascii="Times New Roman" w:eastAsia="Times New Roman" w:hAnsi="Times New Roman" w:cs="Times New Roman"/>
        </w:rPr>
        <w:t>mean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of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00430">
        <w:rPr>
          <w:rFonts w:ascii="Times New Roman" w:eastAsia="Times New Roman" w:hAnsi="Times New Roman" w:cs="Times New Roman"/>
        </w:rPr>
        <w:t>three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corresponding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NEO-PI-3 </w:t>
      </w:r>
      <w:proofErr w:type="spellStart"/>
      <w:r w:rsidRPr="00E00430">
        <w:rPr>
          <w:rFonts w:ascii="Times New Roman" w:eastAsia="Times New Roman" w:hAnsi="Times New Roman" w:cs="Times New Roman"/>
        </w:rPr>
        <w:t>facets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(C1, C2, C3). </w:t>
      </w:r>
      <w:proofErr w:type="spellStart"/>
      <w:r w:rsidRPr="00E00430">
        <w:rPr>
          <w:rFonts w:ascii="Times New Roman" w:eastAsia="Times New Roman" w:hAnsi="Times New Roman" w:cs="Times New Roman"/>
        </w:rPr>
        <w:t>Disc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same</w:t>
      </w:r>
      <w:r w:rsidR="00487AD6" w:rsidRPr="00E00430">
        <w:rPr>
          <w:rFonts w:ascii="Times New Roman" w:eastAsia="Times New Roman" w:hAnsi="Times New Roman" w:cs="Times New Roman"/>
          <w:sz w:val="20"/>
          <w:szCs w:val="20"/>
        </w:rPr>
        <w:t>§</w:t>
      </w:r>
      <w:r w:rsidRPr="00E00430">
        <w:rPr>
          <w:rFonts w:ascii="Times New Roman" w:eastAsia="Times New Roman" w:hAnsi="Times New Roman" w:cs="Times New Roman"/>
        </w:rPr>
        <w:t xml:space="preserve"> = </w:t>
      </w:r>
      <w:proofErr w:type="spellStart"/>
      <w:r w:rsidRPr="00E00430">
        <w:rPr>
          <w:rFonts w:ascii="Times New Roman" w:eastAsia="Times New Roman" w:hAnsi="Times New Roman" w:cs="Times New Roman"/>
        </w:rPr>
        <w:t>discriminant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validity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calculated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as the </w:t>
      </w:r>
      <w:proofErr w:type="spellStart"/>
      <w:r w:rsidRPr="00E00430">
        <w:rPr>
          <w:rFonts w:ascii="Times New Roman" w:eastAsia="Times New Roman" w:hAnsi="Times New Roman" w:cs="Times New Roman"/>
        </w:rPr>
        <w:t>mean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E00430">
        <w:rPr>
          <w:rFonts w:ascii="Times New Roman" w:eastAsia="Times New Roman" w:hAnsi="Times New Roman" w:cs="Times New Roman"/>
        </w:rPr>
        <w:t>range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E00430">
        <w:rPr>
          <w:rFonts w:ascii="Times New Roman" w:eastAsia="Times New Roman" w:hAnsi="Times New Roman" w:cs="Times New Roman"/>
        </w:rPr>
        <w:t>of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correlations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with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noncorresponding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NEO-PI-3 </w:t>
      </w:r>
      <w:proofErr w:type="spellStart"/>
      <w:r w:rsidRPr="00E00430">
        <w:rPr>
          <w:rFonts w:ascii="Times New Roman" w:eastAsia="Times New Roman" w:hAnsi="Times New Roman" w:cs="Times New Roman"/>
        </w:rPr>
        <w:t>facets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within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the same </w:t>
      </w:r>
      <w:proofErr w:type="spellStart"/>
      <w:r w:rsidRPr="00E00430">
        <w:rPr>
          <w:rFonts w:ascii="Times New Roman" w:eastAsia="Times New Roman" w:hAnsi="Times New Roman" w:cs="Times New Roman"/>
        </w:rPr>
        <w:t>domain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E00430">
        <w:rPr>
          <w:rFonts w:ascii="Times New Roman" w:eastAsia="Times New Roman" w:hAnsi="Times New Roman" w:cs="Times New Roman"/>
        </w:rPr>
        <w:t>Disc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other</w:t>
      </w:r>
      <w:proofErr w:type="spellEnd"/>
      <w:r w:rsidR="00487AD6" w:rsidRPr="00E00430">
        <w:rPr>
          <w:rFonts w:ascii="Times New Roman" w:eastAsia="Times New Roman" w:hAnsi="Times New Roman" w:cs="Times New Roman"/>
          <w:sz w:val="20"/>
          <w:szCs w:val="20"/>
        </w:rPr>
        <w:t>¶</w:t>
      </w:r>
      <w:r w:rsidRPr="00E00430">
        <w:rPr>
          <w:rFonts w:ascii="Times New Roman" w:eastAsia="Times New Roman" w:hAnsi="Times New Roman" w:cs="Times New Roman"/>
        </w:rPr>
        <w:t xml:space="preserve"> = </w:t>
      </w:r>
      <w:proofErr w:type="spellStart"/>
      <w:r w:rsidRPr="00E00430">
        <w:rPr>
          <w:rFonts w:ascii="Times New Roman" w:eastAsia="Times New Roman" w:hAnsi="Times New Roman" w:cs="Times New Roman"/>
        </w:rPr>
        <w:t>discriminant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validity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calculated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as the </w:t>
      </w:r>
      <w:proofErr w:type="spellStart"/>
      <w:r w:rsidRPr="00E00430">
        <w:rPr>
          <w:rFonts w:ascii="Times New Roman" w:eastAsia="Times New Roman" w:hAnsi="Times New Roman" w:cs="Times New Roman"/>
        </w:rPr>
        <w:t>mean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E00430">
        <w:rPr>
          <w:rFonts w:ascii="Times New Roman" w:eastAsia="Times New Roman" w:hAnsi="Times New Roman" w:cs="Times New Roman"/>
        </w:rPr>
        <w:t>range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E00430">
        <w:rPr>
          <w:rFonts w:ascii="Times New Roman" w:eastAsia="Times New Roman" w:hAnsi="Times New Roman" w:cs="Times New Roman"/>
        </w:rPr>
        <w:t>of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correlations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with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NEO-PI-3 </w:t>
      </w:r>
      <w:proofErr w:type="spellStart"/>
      <w:r w:rsidRPr="00E00430">
        <w:rPr>
          <w:rFonts w:ascii="Times New Roman" w:eastAsia="Times New Roman" w:hAnsi="Times New Roman" w:cs="Times New Roman"/>
        </w:rPr>
        <w:t>facets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outside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00430">
        <w:rPr>
          <w:rFonts w:ascii="Times New Roman" w:eastAsia="Times New Roman" w:hAnsi="Times New Roman" w:cs="Times New Roman"/>
        </w:rPr>
        <w:t>subscale’s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0430">
        <w:rPr>
          <w:rFonts w:ascii="Times New Roman" w:eastAsia="Times New Roman" w:hAnsi="Times New Roman" w:cs="Times New Roman"/>
        </w:rPr>
        <w:t>domain</w:t>
      </w:r>
      <w:proofErr w:type="spellEnd"/>
      <w:r w:rsidRPr="00E00430">
        <w:rPr>
          <w:rFonts w:ascii="Times New Roman" w:eastAsia="Times New Roman" w:hAnsi="Times New Roman" w:cs="Times New Roman"/>
        </w:rPr>
        <w:t>. DIP-Q</w:t>
      </w:r>
      <w:r w:rsidR="008514D5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14D5" w:rsidRPr="00E00430">
        <w:rPr>
          <w:rFonts w:ascii="Times New Roman" w:eastAsia="Times New Roman" w:hAnsi="Times New Roman" w:cs="Times New Roman"/>
        </w:rPr>
        <w:t>OCPD</w:t>
      </w:r>
      <w:proofErr w:type="spellEnd"/>
      <w:r w:rsidRPr="00E00430">
        <w:rPr>
          <w:rFonts w:ascii="Times New Roman" w:eastAsia="Times New Roman" w:hAnsi="Times New Roman" w:cs="Times New Roman"/>
        </w:rPr>
        <w:t xml:space="preserve"> </w:t>
      </w:r>
      <w:r w:rsidR="008514D5" w:rsidRPr="00E00430">
        <w:rPr>
          <w:rFonts w:ascii="Times New Roman" w:eastAsia="Times New Roman" w:hAnsi="Times New Roman" w:cs="Times New Roman"/>
        </w:rPr>
        <w:t xml:space="preserve">= DSM-IV and ICD-10 </w:t>
      </w:r>
      <w:proofErr w:type="spellStart"/>
      <w:r w:rsidR="008514D5" w:rsidRPr="00E00430">
        <w:rPr>
          <w:rFonts w:ascii="Times New Roman" w:eastAsia="Times New Roman" w:hAnsi="Times New Roman" w:cs="Times New Roman"/>
        </w:rPr>
        <w:t>Personality</w:t>
      </w:r>
      <w:proofErr w:type="spellEnd"/>
      <w:r w:rsidR="008514D5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14D5" w:rsidRPr="00E00430">
        <w:rPr>
          <w:rFonts w:ascii="Times New Roman" w:eastAsia="Times New Roman" w:hAnsi="Times New Roman" w:cs="Times New Roman"/>
        </w:rPr>
        <w:t>Questionnaire</w:t>
      </w:r>
      <w:proofErr w:type="spellEnd"/>
      <w:r w:rsidR="008514D5" w:rsidRPr="00E00430">
        <w:rPr>
          <w:rFonts w:ascii="Times New Roman" w:eastAsia="Times New Roman" w:hAnsi="Times New Roman" w:cs="Times New Roman"/>
        </w:rPr>
        <w:t xml:space="preserve"> (10 </w:t>
      </w:r>
      <w:proofErr w:type="spellStart"/>
      <w:r w:rsidR="008514D5" w:rsidRPr="00E00430">
        <w:rPr>
          <w:rFonts w:ascii="Times New Roman" w:eastAsia="Times New Roman" w:hAnsi="Times New Roman" w:cs="Times New Roman"/>
        </w:rPr>
        <w:t>OCPD</w:t>
      </w:r>
      <w:proofErr w:type="spellEnd"/>
      <w:r w:rsidR="008514D5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14D5" w:rsidRPr="00E00430">
        <w:rPr>
          <w:rFonts w:ascii="Times New Roman" w:eastAsia="Times New Roman" w:hAnsi="Times New Roman" w:cs="Times New Roman"/>
        </w:rPr>
        <w:t>items</w:t>
      </w:r>
      <w:proofErr w:type="spellEnd"/>
      <w:r w:rsidR="008514D5" w:rsidRPr="00E00430">
        <w:rPr>
          <w:rFonts w:ascii="Times New Roman" w:eastAsia="Times New Roman" w:hAnsi="Times New Roman" w:cs="Times New Roman"/>
        </w:rPr>
        <w:t>)</w:t>
      </w:r>
      <w:r w:rsidRPr="00E00430">
        <w:rPr>
          <w:rFonts w:ascii="Times New Roman" w:eastAsia="Times New Roman" w:hAnsi="Times New Roman" w:cs="Times New Roman"/>
        </w:rPr>
        <w:t>.</w:t>
      </w:r>
      <w:r w:rsidR="00405E77" w:rsidRPr="00E00430">
        <w:rPr>
          <w:rFonts w:ascii="Times New Roman" w:eastAsia="Times New Roman" w:hAnsi="Times New Roman" w:cs="Times New Roman"/>
        </w:rPr>
        <w:t xml:space="preserve"> p </w:t>
      </w:r>
      <w:proofErr w:type="gramStart"/>
      <w:r w:rsidR="00405E77" w:rsidRPr="00E00430">
        <w:rPr>
          <w:rFonts w:ascii="Times New Roman" w:eastAsia="Times New Roman" w:hAnsi="Times New Roman" w:cs="Times New Roman"/>
        </w:rPr>
        <w:t>&lt; .</w:t>
      </w:r>
      <w:proofErr w:type="gramEnd"/>
      <w:r w:rsidR="00405E77" w:rsidRPr="00E00430">
        <w:rPr>
          <w:rFonts w:ascii="Times New Roman" w:eastAsia="Times New Roman" w:hAnsi="Times New Roman" w:cs="Times New Roman"/>
        </w:rPr>
        <w:t>05 (*).</w:t>
      </w:r>
    </w:p>
    <w:p w14:paraId="4EEC1487" w14:textId="77777777" w:rsidR="004051E3" w:rsidRDefault="004051E3" w:rsidP="00E60083">
      <w:pPr>
        <w:spacing w:line="301" w:lineRule="auto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E86D98D" w14:textId="77777777" w:rsidR="004051E3" w:rsidRDefault="004051E3" w:rsidP="00E60083">
      <w:pPr>
        <w:spacing w:line="301" w:lineRule="auto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4248EA89" w14:textId="77777777" w:rsidR="00405E77" w:rsidRDefault="00405E77" w:rsidP="00E60083">
      <w:pPr>
        <w:spacing w:line="301" w:lineRule="auto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60F9C5DA" w14:textId="77777777" w:rsidR="00405E77" w:rsidRDefault="00405E77" w:rsidP="00E60083">
      <w:pPr>
        <w:spacing w:line="301" w:lineRule="auto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3C0C2DF2" w14:textId="0F0998CE" w:rsidR="00E60083" w:rsidRDefault="00E60083" w:rsidP="00E60083">
      <w:pPr>
        <w:spacing w:line="301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highlight w:val="white"/>
        </w:rPr>
        <w:lastRenderedPageBreak/>
        <w:t>Supplementary</w:t>
      </w:r>
      <w:proofErr w:type="spellEnd"/>
      <w:r>
        <w:rPr>
          <w:rFonts w:ascii="Times New Roman" w:eastAsia="Times New Roman" w:hAnsi="Times New Roman" w:cs="Times New Roman"/>
          <w:b/>
          <w:bCs/>
          <w:highlight w:val="white"/>
        </w:rPr>
        <w:t xml:space="preserve"> Table </w:t>
      </w:r>
      <w:r w:rsidR="008D52E2"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EB4EF3" w:rsidRPr="00EB4EF3">
        <w:rPr>
          <w:rFonts w:ascii="Times New Roman" w:eastAsia="Times New Roman" w:hAnsi="Times New Roman" w:cs="Times New Roman"/>
        </w:rPr>
        <w:t>Between</w:t>
      </w:r>
      <w:proofErr w:type="spellEnd"/>
      <w:r w:rsidR="00EB4EF3" w:rsidRPr="00EB4EF3">
        <w:rPr>
          <w:rFonts w:ascii="Times New Roman" w:eastAsia="Times New Roman" w:hAnsi="Times New Roman" w:cs="Times New Roman"/>
        </w:rPr>
        <w:t xml:space="preserve">-Group </w:t>
      </w:r>
      <w:proofErr w:type="spellStart"/>
      <w:r w:rsidR="00EB4EF3" w:rsidRPr="00EB4EF3">
        <w:rPr>
          <w:rFonts w:ascii="Times New Roman" w:eastAsia="Times New Roman" w:hAnsi="Times New Roman" w:cs="Times New Roman"/>
        </w:rPr>
        <w:t>Differences</w:t>
      </w:r>
      <w:proofErr w:type="spellEnd"/>
      <w:r w:rsidR="00EB4EF3" w:rsidRPr="00EB4EF3">
        <w:rPr>
          <w:rFonts w:ascii="Times New Roman" w:eastAsia="Times New Roman" w:hAnsi="Times New Roman" w:cs="Times New Roman"/>
        </w:rPr>
        <w:t xml:space="preserve"> in </w:t>
      </w:r>
      <w:proofErr w:type="spellStart"/>
      <w:r w:rsidR="003F2831" w:rsidRPr="003F2831">
        <w:rPr>
          <w:rFonts w:ascii="Times New Roman" w:eastAsia="Times New Roman" w:hAnsi="Times New Roman" w:cs="Times New Roman"/>
        </w:rPr>
        <w:t>Convergent</w:t>
      </w:r>
      <w:proofErr w:type="spellEnd"/>
      <w:r w:rsidR="003F2831" w:rsidRPr="003F2831">
        <w:rPr>
          <w:rFonts w:ascii="Times New Roman" w:eastAsia="Times New Roman" w:hAnsi="Times New Roman" w:cs="Times New Roman"/>
        </w:rPr>
        <w:t xml:space="preserve"> and </w:t>
      </w:r>
      <w:proofErr w:type="spellStart"/>
      <w:r w:rsidR="003F2831" w:rsidRPr="003F2831">
        <w:rPr>
          <w:rFonts w:ascii="Times New Roman" w:eastAsia="Times New Roman" w:hAnsi="Times New Roman" w:cs="Times New Roman"/>
        </w:rPr>
        <w:t>Discriminant</w:t>
      </w:r>
      <w:proofErr w:type="spellEnd"/>
      <w:r w:rsidR="003F2831" w:rsidRPr="003F283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2831" w:rsidRPr="003F2831">
        <w:rPr>
          <w:rFonts w:ascii="Times New Roman" w:eastAsia="Times New Roman" w:hAnsi="Times New Roman" w:cs="Times New Roman"/>
        </w:rPr>
        <w:t>Validity</w:t>
      </w:r>
      <w:proofErr w:type="spellEnd"/>
      <w:r w:rsidR="003F2831" w:rsidRPr="003F2831">
        <w:rPr>
          <w:rFonts w:ascii="Times New Roman" w:eastAsia="Times New Roman" w:hAnsi="Times New Roman" w:cs="Times New Roman"/>
        </w:rPr>
        <w:t xml:space="preserve"> </w:t>
      </w:r>
    </w:p>
    <w:tbl>
      <w:tblPr>
        <w:tblW w:w="13587" w:type="dxa"/>
        <w:tblInd w:w="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724"/>
        <w:gridCol w:w="1187"/>
        <w:gridCol w:w="1187"/>
        <w:gridCol w:w="1187"/>
        <w:gridCol w:w="1186"/>
        <w:gridCol w:w="1186"/>
        <w:gridCol w:w="1186"/>
        <w:gridCol w:w="1186"/>
        <w:gridCol w:w="1186"/>
        <w:gridCol w:w="1186"/>
        <w:gridCol w:w="1186"/>
      </w:tblGrid>
      <w:tr w:rsidR="00E60083" w14:paraId="14667BC8" w14:textId="77777777" w:rsidTr="00EB4EF3">
        <w:trPr>
          <w:trHeight w:val="251"/>
        </w:trPr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4B6C7D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8DCD8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C1-C3†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D119C64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C4†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A9699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C5†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434343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944A7B6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C6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9E2D38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N1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D89BEF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E1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E2EFC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E5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155180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O3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E47BC8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O4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6D9127" w14:textId="7777777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O6</w:t>
            </w:r>
          </w:p>
        </w:tc>
      </w:tr>
      <w:tr w:rsidR="00E60083" w14:paraId="1B665F63" w14:textId="77777777" w:rsidTr="00EB4EF3">
        <w:tc>
          <w:tcPr>
            <w:tcW w:w="1724" w:type="dxa"/>
            <w:tcBorders>
              <w:top w:val="single" w:sz="8" w:space="0" w:color="434343"/>
              <w:lef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A76FBD" w14:textId="625E6ED2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NEO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facet</w:t>
            </w:r>
            <w:proofErr w:type="spellEnd"/>
            <w:r w:rsidR="008514D5" w:rsidRPr="008514D5">
              <w:rPr>
                <w:rFonts w:ascii="Times New Roman" w:eastAsia="Times New Roman" w:hAnsi="Times New Roman" w:cs="Times New Roman"/>
                <w:vertAlign w:val="superscript"/>
              </w:rPr>
              <w:t>‡</w:t>
            </w:r>
          </w:p>
        </w:tc>
        <w:tc>
          <w:tcPr>
            <w:tcW w:w="1187" w:type="dxa"/>
            <w:tcBorders>
              <w:top w:val="single" w:sz="8" w:space="0" w:color="434343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4767575" w14:textId="4695F708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1187" w:type="dxa"/>
            <w:tcBorders>
              <w:top w:val="single" w:sz="8" w:space="0" w:color="434343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F84F481" w14:textId="754DD5D4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1187" w:type="dxa"/>
            <w:tcBorders>
              <w:top w:val="single" w:sz="8" w:space="0" w:color="434343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AA4BB06" w14:textId="64265D83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0.34</w:t>
            </w:r>
          </w:p>
        </w:tc>
        <w:tc>
          <w:tcPr>
            <w:tcW w:w="1186" w:type="dxa"/>
            <w:tcBorders>
              <w:top w:val="single" w:sz="8" w:space="0" w:color="434343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A7BDEF" w14:textId="6928AFFF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1.89</w:t>
            </w:r>
          </w:p>
        </w:tc>
        <w:tc>
          <w:tcPr>
            <w:tcW w:w="1186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A2E2AC0" w14:textId="4B174456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1186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2AF90C" w14:textId="6111DF73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0.89</w:t>
            </w:r>
          </w:p>
        </w:tc>
        <w:tc>
          <w:tcPr>
            <w:tcW w:w="1186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A0E70C" w14:textId="43313079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0.17</w:t>
            </w:r>
          </w:p>
        </w:tc>
        <w:tc>
          <w:tcPr>
            <w:tcW w:w="1186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CC9F35" w14:textId="70BD42C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0.39</w:t>
            </w:r>
          </w:p>
        </w:tc>
        <w:tc>
          <w:tcPr>
            <w:tcW w:w="1186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04AB05" w14:textId="0FB0FAC2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1.39</w:t>
            </w:r>
          </w:p>
        </w:tc>
        <w:tc>
          <w:tcPr>
            <w:tcW w:w="1186" w:type="dxa"/>
            <w:tcBorders>
              <w:top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218E8C" w14:textId="6533B1A2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0.89</w:t>
            </w:r>
          </w:p>
        </w:tc>
      </w:tr>
      <w:tr w:rsidR="00E60083" w14:paraId="7F78CEF3" w14:textId="77777777" w:rsidTr="00EB4EF3">
        <w:trPr>
          <w:trHeight w:val="251"/>
        </w:trPr>
        <w:tc>
          <w:tcPr>
            <w:tcW w:w="1724" w:type="dxa"/>
            <w:tcBorders>
              <w:left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661A3A" w14:textId="21777859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DIP-Q</w:t>
            </w:r>
            <w:r w:rsidR="008514D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514D5">
              <w:rPr>
                <w:rFonts w:ascii="Times New Roman" w:eastAsia="Times New Roman" w:hAnsi="Times New Roman" w:cs="Times New Roman"/>
              </w:rPr>
              <w:t>OCPD</w:t>
            </w:r>
            <w:proofErr w:type="spellEnd"/>
          </w:p>
        </w:tc>
        <w:tc>
          <w:tcPr>
            <w:tcW w:w="1187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50904EE" w14:textId="732B24C7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1.38</w:t>
            </w:r>
          </w:p>
        </w:tc>
        <w:tc>
          <w:tcPr>
            <w:tcW w:w="1187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0EDA7A" w14:textId="1A392C6D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1.37</w:t>
            </w:r>
          </w:p>
        </w:tc>
        <w:tc>
          <w:tcPr>
            <w:tcW w:w="1187" w:type="dxa"/>
            <w:tcBorders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2E0671E" w14:textId="236679EF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1.26</w:t>
            </w:r>
          </w:p>
        </w:tc>
        <w:tc>
          <w:tcPr>
            <w:tcW w:w="1186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5E0B9D9" w14:textId="3EC8531E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186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468C68" w14:textId="22161BD3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0.38</w:t>
            </w:r>
          </w:p>
        </w:tc>
        <w:tc>
          <w:tcPr>
            <w:tcW w:w="1186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852BB3" w14:textId="35EC764C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1186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EA5B86" w14:textId="7BFB07E6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1.45</w:t>
            </w:r>
          </w:p>
        </w:tc>
        <w:tc>
          <w:tcPr>
            <w:tcW w:w="1186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C61A4B" w14:textId="511BB6A9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1186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0EB7768" w14:textId="2E3ED083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1.35</w:t>
            </w:r>
          </w:p>
        </w:tc>
        <w:tc>
          <w:tcPr>
            <w:tcW w:w="1186" w:type="dxa"/>
            <w:tcBorders>
              <w:top w:val="nil"/>
              <w:bottom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50812F" w14:textId="2355D771" w:rsidR="00E60083" w:rsidRDefault="00E60083" w:rsidP="00E112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0.31</w:t>
            </w:r>
          </w:p>
        </w:tc>
      </w:tr>
    </w:tbl>
    <w:p w14:paraId="58A834A4" w14:textId="33CD0BAC" w:rsidR="00E60083" w:rsidRPr="00E00430" w:rsidRDefault="00EB4EF3" w:rsidP="00E60083">
      <w:pPr>
        <w:keepLines/>
        <w:spacing w:line="360" w:lineRule="auto"/>
        <w:rPr>
          <w:rFonts w:ascii="Times New Roman" w:eastAsia="Times New Roman" w:hAnsi="Times New Roman" w:cs="Times New Roman"/>
          <w:b/>
          <w:bCs/>
          <w:highlight w:val="white"/>
        </w:rPr>
      </w:pPr>
      <w:r w:rsidRPr="00E00430">
        <w:rPr>
          <w:rFonts w:ascii="Times New Roman" w:eastAsia="Times New Roman" w:hAnsi="Times New Roman" w:cs="Times New Roman"/>
          <w:i/>
          <w:iCs/>
        </w:rPr>
        <w:t>Note</w:t>
      </w:r>
      <w:r w:rsidRPr="00E00430">
        <w:rPr>
          <w:rFonts w:ascii="Times New Roman" w:eastAsia="Times New Roman" w:hAnsi="Times New Roman" w:cs="Times New Roman"/>
        </w:rPr>
        <w:t xml:space="preserve">. </w:t>
      </w:r>
      <w:r w:rsidRPr="00E00430">
        <w:rPr>
          <w:rFonts w:ascii="Times New Roman" w:eastAsia="Times New Roman" w:hAnsi="Times New Roman" w:cs="Times New Roman"/>
          <w:i/>
          <w:iCs/>
        </w:rPr>
        <w:t>n</w:t>
      </w:r>
      <w:r w:rsidRPr="00E00430">
        <w:rPr>
          <w:rFonts w:ascii="Gungsuh" w:eastAsia="Gungsuh" w:hAnsi="Gungsuh" w:cs="Gungsuh"/>
        </w:rPr>
        <w:t xml:space="preserve"> </w:t>
      </w:r>
      <w:r w:rsidRPr="00E00430">
        <w:rPr>
          <w:rFonts w:ascii="Times New Roman" w:eastAsia="Gungsuh" w:hAnsi="Times New Roman" w:cs="Times New Roman"/>
        </w:rPr>
        <w:t>= 395 (non-</w:t>
      </w:r>
      <w:proofErr w:type="spellStart"/>
      <w:r w:rsidRPr="00E00430">
        <w:rPr>
          <w:rFonts w:ascii="Times New Roman" w:eastAsia="Gungsuh" w:hAnsi="Times New Roman" w:cs="Times New Roman"/>
        </w:rPr>
        <w:t>clinical</w:t>
      </w:r>
      <w:proofErr w:type="spellEnd"/>
      <w:r w:rsidRPr="00E00430">
        <w:rPr>
          <w:rFonts w:ascii="Times New Roman" w:eastAsia="Gungsuh" w:hAnsi="Times New Roman" w:cs="Times New Roman"/>
        </w:rPr>
        <w:t xml:space="preserve"> = 243; </w:t>
      </w:r>
      <w:proofErr w:type="spellStart"/>
      <w:r>
        <w:rPr>
          <w:rFonts w:ascii="Times New Roman" w:eastAsia="Gungsuh" w:hAnsi="Times New Roman" w:cs="Times New Roman"/>
        </w:rPr>
        <w:t>eating</w:t>
      </w:r>
      <w:proofErr w:type="spellEnd"/>
      <w:r>
        <w:rPr>
          <w:rFonts w:ascii="Times New Roman" w:eastAsia="Gungsuh" w:hAnsi="Times New Roman" w:cs="Times New Roman"/>
        </w:rPr>
        <w:t xml:space="preserve"> disorder</w:t>
      </w:r>
      <w:r w:rsidRPr="00E00430">
        <w:rPr>
          <w:rFonts w:ascii="Times New Roman" w:eastAsia="Gungsuh" w:hAnsi="Times New Roman" w:cs="Times New Roman"/>
        </w:rPr>
        <w:t xml:space="preserve"> = 152). </w:t>
      </w:r>
      <w:r w:rsidR="00E60083" w:rsidRPr="00E00430">
        <w:rPr>
          <w:rFonts w:ascii="Times New Roman" w:eastAsia="Times New Roman" w:hAnsi="Times New Roman" w:cs="Times New Roman"/>
        </w:rPr>
        <w:t>†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Revised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FFOCI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-SF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scales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reflect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the final 41-item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configuration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supported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by the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SEM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analyses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FFOCI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-SF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subscales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: C1–C3† =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combined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Perfectionism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Fastidiousness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, and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Punctiliousness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; C4† =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Workaholism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; C5† =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Doggedness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; C6 =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Ruminative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Deliberation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; E1 =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Detached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Coldness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; E5 = Risk Aversion; N1 =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Excessive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Worry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; O3 =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Constricted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; O4 =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Inflexibility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; O6 = Dogmatism. </w:t>
      </w:r>
      <w:proofErr w:type="spellStart"/>
      <w:r w:rsidR="008514D5" w:rsidRPr="00E00430">
        <w:rPr>
          <w:rFonts w:ascii="Times New Roman" w:eastAsia="Times New Roman" w:hAnsi="Times New Roman" w:cs="Times New Roman"/>
        </w:rPr>
        <w:t>NEO</w:t>
      </w:r>
      <w:proofErr w:type="spellEnd"/>
      <w:r w:rsidR="008514D5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14D5" w:rsidRPr="00E00430">
        <w:rPr>
          <w:rFonts w:ascii="Times New Roman" w:eastAsia="Times New Roman" w:hAnsi="Times New Roman" w:cs="Times New Roman"/>
        </w:rPr>
        <w:t>facet</w:t>
      </w:r>
      <w:proofErr w:type="spellEnd"/>
      <w:r w:rsidR="008514D5" w:rsidRPr="00E00430">
        <w:rPr>
          <w:rFonts w:ascii="Times New Roman" w:eastAsia="Times New Roman" w:hAnsi="Times New Roman" w:cs="Times New Roman"/>
        </w:rPr>
        <w:t xml:space="preserve">‡ </w:t>
      </w:r>
      <w:r w:rsidR="00E60083" w:rsidRPr="00E00430">
        <w:rPr>
          <w:rFonts w:ascii="Times New Roman" w:eastAsia="Times New Roman" w:hAnsi="Times New Roman" w:cs="Times New Roman"/>
        </w:rPr>
        <w:t xml:space="preserve">= </w:t>
      </w:r>
      <w:proofErr w:type="spellStart"/>
      <w:r w:rsidR="008A38C8" w:rsidRPr="00E00430">
        <w:rPr>
          <w:rFonts w:ascii="Times New Roman" w:eastAsia="Times New Roman" w:hAnsi="Times New Roman" w:cs="Times New Roman"/>
        </w:rPr>
        <w:t>corresponding</w:t>
      </w:r>
      <w:proofErr w:type="spellEnd"/>
      <w:r w:rsidR="008A38C8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38C8" w:rsidRPr="00E00430">
        <w:rPr>
          <w:rFonts w:ascii="Times New Roman" w:eastAsia="Times New Roman" w:hAnsi="Times New Roman" w:cs="Times New Roman"/>
        </w:rPr>
        <w:t>Revised</w:t>
      </w:r>
      <w:proofErr w:type="spellEnd"/>
      <w:r w:rsidR="008A38C8" w:rsidRPr="00E00430">
        <w:rPr>
          <w:rFonts w:ascii="Times New Roman" w:eastAsia="Times New Roman" w:hAnsi="Times New Roman" w:cs="Times New Roman"/>
        </w:rPr>
        <w:t xml:space="preserve"> NEO-PI-3 </w:t>
      </w:r>
      <w:proofErr w:type="spellStart"/>
      <w:r w:rsidR="008A38C8" w:rsidRPr="00E00430">
        <w:rPr>
          <w:rFonts w:ascii="Times New Roman" w:eastAsia="Times New Roman" w:hAnsi="Times New Roman" w:cs="Times New Roman"/>
        </w:rPr>
        <w:t>facet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. For C1–C3†, the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NEO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facet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value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represents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the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mean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range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of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the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three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corresponding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NEO-PI-3 </w:t>
      </w:r>
      <w:proofErr w:type="spellStart"/>
      <w:r w:rsidR="00E60083" w:rsidRPr="00E00430">
        <w:rPr>
          <w:rFonts w:ascii="Times New Roman" w:eastAsia="Times New Roman" w:hAnsi="Times New Roman" w:cs="Times New Roman"/>
        </w:rPr>
        <w:t>facets</w:t>
      </w:r>
      <w:proofErr w:type="spellEnd"/>
      <w:r w:rsidR="00E60083" w:rsidRPr="00E00430">
        <w:rPr>
          <w:rFonts w:ascii="Times New Roman" w:eastAsia="Times New Roman" w:hAnsi="Times New Roman" w:cs="Times New Roman"/>
        </w:rPr>
        <w:t xml:space="preserve"> (C1, C2, C3). </w:t>
      </w:r>
      <w:r w:rsidR="008514D5" w:rsidRPr="00E00430">
        <w:rPr>
          <w:rFonts w:ascii="Times New Roman" w:eastAsia="Times New Roman" w:hAnsi="Times New Roman" w:cs="Times New Roman"/>
        </w:rPr>
        <w:t xml:space="preserve">DIP-Q </w:t>
      </w:r>
      <w:proofErr w:type="spellStart"/>
      <w:r w:rsidR="008514D5" w:rsidRPr="00E00430">
        <w:rPr>
          <w:rFonts w:ascii="Times New Roman" w:eastAsia="Times New Roman" w:hAnsi="Times New Roman" w:cs="Times New Roman"/>
        </w:rPr>
        <w:t>OCPD</w:t>
      </w:r>
      <w:proofErr w:type="spellEnd"/>
      <w:r w:rsidR="008514D5" w:rsidRPr="00E00430">
        <w:rPr>
          <w:rFonts w:ascii="Times New Roman" w:eastAsia="Times New Roman" w:hAnsi="Times New Roman" w:cs="Times New Roman"/>
        </w:rPr>
        <w:t xml:space="preserve"> = DSM-IV and ICD-10 </w:t>
      </w:r>
      <w:proofErr w:type="spellStart"/>
      <w:r w:rsidR="008514D5" w:rsidRPr="00E00430">
        <w:rPr>
          <w:rFonts w:ascii="Times New Roman" w:eastAsia="Times New Roman" w:hAnsi="Times New Roman" w:cs="Times New Roman"/>
        </w:rPr>
        <w:t>Personality</w:t>
      </w:r>
      <w:proofErr w:type="spellEnd"/>
      <w:r w:rsidR="008514D5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14D5" w:rsidRPr="00E00430">
        <w:rPr>
          <w:rFonts w:ascii="Times New Roman" w:eastAsia="Times New Roman" w:hAnsi="Times New Roman" w:cs="Times New Roman"/>
        </w:rPr>
        <w:t>Questionnaire</w:t>
      </w:r>
      <w:proofErr w:type="spellEnd"/>
      <w:r w:rsidR="008514D5" w:rsidRPr="00E00430">
        <w:rPr>
          <w:rFonts w:ascii="Times New Roman" w:eastAsia="Times New Roman" w:hAnsi="Times New Roman" w:cs="Times New Roman"/>
        </w:rPr>
        <w:t xml:space="preserve"> (10 </w:t>
      </w:r>
      <w:proofErr w:type="spellStart"/>
      <w:r w:rsidR="008514D5" w:rsidRPr="00E00430">
        <w:rPr>
          <w:rFonts w:ascii="Times New Roman" w:eastAsia="Times New Roman" w:hAnsi="Times New Roman" w:cs="Times New Roman"/>
        </w:rPr>
        <w:t>OCPD</w:t>
      </w:r>
      <w:proofErr w:type="spellEnd"/>
      <w:r w:rsidR="008514D5" w:rsidRPr="00E0043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14D5" w:rsidRPr="00E00430">
        <w:rPr>
          <w:rFonts w:ascii="Times New Roman" w:eastAsia="Times New Roman" w:hAnsi="Times New Roman" w:cs="Times New Roman"/>
        </w:rPr>
        <w:t>items</w:t>
      </w:r>
      <w:proofErr w:type="spellEnd"/>
      <w:r w:rsidR="008514D5" w:rsidRPr="00E00430">
        <w:rPr>
          <w:rFonts w:ascii="Times New Roman" w:eastAsia="Times New Roman" w:hAnsi="Times New Roman" w:cs="Times New Roman"/>
        </w:rPr>
        <w:t xml:space="preserve">). </w:t>
      </w:r>
      <w:r w:rsidR="00405E77" w:rsidRPr="00E00430">
        <w:rPr>
          <w:rFonts w:ascii="Times New Roman" w:eastAsia="Times New Roman" w:hAnsi="Times New Roman" w:cs="Times New Roman"/>
        </w:rPr>
        <w:t xml:space="preserve">p </w:t>
      </w:r>
      <w:proofErr w:type="gramStart"/>
      <w:r w:rsidR="00405E77" w:rsidRPr="00E00430">
        <w:rPr>
          <w:rFonts w:ascii="Times New Roman" w:eastAsia="Times New Roman" w:hAnsi="Times New Roman" w:cs="Times New Roman"/>
        </w:rPr>
        <w:t>&lt; .</w:t>
      </w:r>
      <w:proofErr w:type="gramEnd"/>
      <w:r w:rsidR="00405E77" w:rsidRPr="00E00430">
        <w:rPr>
          <w:rFonts w:ascii="Times New Roman" w:eastAsia="Times New Roman" w:hAnsi="Times New Roman" w:cs="Times New Roman"/>
        </w:rPr>
        <w:t>05 (*).</w:t>
      </w:r>
    </w:p>
    <w:p w14:paraId="19CB38D1" w14:textId="77777777" w:rsidR="00D60EAB" w:rsidRDefault="00D60EAB"/>
    <w:p w14:paraId="67D798C6" w14:textId="77777777" w:rsidR="00D60EAB" w:rsidRDefault="00D60EAB"/>
    <w:p w14:paraId="1F83425F" w14:textId="77777777" w:rsidR="00D60EAB" w:rsidRDefault="00D60EAB"/>
    <w:p w14:paraId="528EC64F" w14:textId="77777777" w:rsidR="00E60083" w:rsidRDefault="00E60083"/>
    <w:sectPr w:rsidR="00E60083" w:rsidSect="004051E3">
      <w:pgSz w:w="16834" w:h="11909" w:orient="landscape"/>
      <w:pgMar w:top="1440" w:right="2365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AB"/>
    <w:rsid w:val="00003701"/>
    <w:rsid w:val="00011970"/>
    <w:rsid w:val="00015CDC"/>
    <w:rsid w:val="00044872"/>
    <w:rsid w:val="00051D37"/>
    <w:rsid w:val="00054A50"/>
    <w:rsid w:val="00086727"/>
    <w:rsid w:val="000C1064"/>
    <w:rsid w:val="00113228"/>
    <w:rsid w:val="00114CF0"/>
    <w:rsid w:val="00120377"/>
    <w:rsid w:val="00154432"/>
    <w:rsid w:val="00166421"/>
    <w:rsid w:val="00175B0A"/>
    <w:rsid w:val="00185D7C"/>
    <w:rsid w:val="00210184"/>
    <w:rsid w:val="002110D3"/>
    <w:rsid w:val="002256A1"/>
    <w:rsid w:val="002468C9"/>
    <w:rsid w:val="002B4977"/>
    <w:rsid w:val="003009E0"/>
    <w:rsid w:val="00303704"/>
    <w:rsid w:val="00334BBB"/>
    <w:rsid w:val="00375629"/>
    <w:rsid w:val="00375A9F"/>
    <w:rsid w:val="00382B72"/>
    <w:rsid w:val="003947AD"/>
    <w:rsid w:val="00396899"/>
    <w:rsid w:val="003D1B7B"/>
    <w:rsid w:val="003E0692"/>
    <w:rsid w:val="003F2831"/>
    <w:rsid w:val="003F7F45"/>
    <w:rsid w:val="004051E3"/>
    <w:rsid w:val="00405E77"/>
    <w:rsid w:val="0044155E"/>
    <w:rsid w:val="004609AC"/>
    <w:rsid w:val="00485ECB"/>
    <w:rsid w:val="00487AD6"/>
    <w:rsid w:val="00496A59"/>
    <w:rsid w:val="004A5CD3"/>
    <w:rsid w:val="004A5CFC"/>
    <w:rsid w:val="004D6D95"/>
    <w:rsid w:val="005123DA"/>
    <w:rsid w:val="00524A4A"/>
    <w:rsid w:val="0054412B"/>
    <w:rsid w:val="00544DCE"/>
    <w:rsid w:val="00575DA8"/>
    <w:rsid w:val="005A6BB0"/>
    <w:rsid w:val="005D4B6D"/>
    <w:rsid w:val="00653D7D"/>
    <w:rsid w:val="00684D21"/>
    <w:rsid w:val="006B6C61"/>
    <w:rsid w:val="006D5B1D"/>
    <w:rsid w:val="006F3279"/>
    <w:rsid w:val="00734F88"/>
    <w:rsid w:val="00735E86"/>
    <w:rsid w:val="007613C3"/>
    <w:rsid w:val="0077543D"/>
    <w:rsid w:val="007B2C63"/>
    <w:rsid w:val="007B3587"/>
    <w:rsid w:val="007C5FEC"/>
    <w:rsid w:val="007F6BAA"/>
    <w:rsid w:val="008140C9"/>
    <w:rsid w:val="008514D5"/>
    <w:rsid w:val="00875A65"/>
    <w:rsid w:val="008A38C8"/>
    <w:rsid w:val="008D52E2"/>
    <w:rsid w:val="008D7F44"/>
    <w:rsid w:val="008E10B7"/>
    <w:rsid w:val="00910F00"/>
    <w:rsid w:val="00952E54"/>
    <w:rsid w:val="00957EBB"/>
    <w:rsid w:val="0098304D"/>
    <w:rsid w:val="009A425D"/>
    <w:rsid w:val="009E0982"/>
    <w:rsid w:val="009F25B9"/>
    <w:rsid w:val="009F36BC"/>
    <w:rsid w:val="00A16AC1"/>
    <w:rsid w:val="00A21E6B"/>
    <w:rsid w:val="00AD6F12"/>
    <w:rsid w:val="00C243BF"/>
    <w:rsid w:val="00C97048"/>
    <w:rsid w:val="00CC3D97"/>
    <w:rsid w:val="00D148F8"/>
    <w:rsid w:val="00D16A1F"/>
    <w:rsid w:val="00D52AA5"/>
    <w:rsid w:val="00D60EAB"/>
    <w:rsid w:val="00D62915"/>
    <w:rsid w:val="00DC278C"/>
    <w:rsid w:val="00E00430"/>
    <w:rsid w:val="00E0748F"/>
    <w:rsid w:val="00E26C72"/>
    <w:rsid w:val="00E34FDF"/>
    <w:rsid w:val="00E42969"/>
    <w:rsid w:val="00E60083"/>
    <w:rsid w:val="00E70783"/>
    <w:rsid w:val="00E82EDB"/>
    <w:rsid w:val="00E91BAB"/>
    <w:rsid w:val="00E91F30"/>
    <w:rsid w:val="00EA2362"/>
    <w:rsid w:val="00EB4EF3"/>
    <w:rsid w:val="00F03513"/>
    <w:rsid w:val="00F45789"/>
    <w:rsid w:val="00FA0DC5"/>
    <w:rsid w:val="00FB5938"/>
    <w:rsid w:val="00FB783E"/>
    <w:rsid w:val="00FC598E"/>
    <w:rsid w:val="00FC6A29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7434692"/>
  <w15:chartTrackingRefBased/>
  <w15:docId w15:val="{694DA7CA-DD4D-904B-BC75-9D6E600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EAB"/>
    <w:pPr>
      <w:spacing w:line="279" w:lineRule="auto"/>
    </w:pPr>
    <w:rPr>
      <w:kern w:val="0"/>
      <w:lang w:val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60E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60E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0E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v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0E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sv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0E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sv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0E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sv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0E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sv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0E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sv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0E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sv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0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0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0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0E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0E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0E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0E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0E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0E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0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D60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0E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v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0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0EAB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sv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D60E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0EAB"/>
    <w:pPr>
      <w:spacing w:line="278" w:lineRule="auto"/>
      <w:ind w:left="720"/>
      <w:contextualSpacing/>
    </w:pPr>
    <w:rPr>
      <w:kern w:val="2"/>
      <w:lang w:val="sv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D60E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0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sv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0E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0EAB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60EAB"/>
    <w:rPr>
      <w:sz w:val="16"/>
      <w:szCs w:val="16"/>
    </w:rPr>
  </w:style>
  <w:style w:type="paragraph" w:styleId="Ingetavstnd">
    <w:name w:val="No Spacing"/>
    <w:uiPriority w:val="1"/>
    <w:qFormat/>
    <w:rsid w:val="00D60E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kern w:val="0"/>
      <w:sz w:val="20"/>
      <w:szCs w:val="20"/>
      <w:lang w:val="sv-SE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613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613C3"/>
    <w:rPr>
      <w:b/>
      <w:bCs/>
      <w:kern w:val="0"/>
      <w:sz w:val="20"/>
      <w:szCs w:val="20"/>
      <w:lang w:val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1400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Ejdemyr</dc:creator>
  <cp:keywords/>
  <dc:description/>
  <cp:lastModifiedBy>Ivan Ejdemyr</cp:lastModifiedBy>
  <cp:revision>2</cp:revision>
  <dcterms:created xsi:type="dcterms:W3CDTF">2025-12-22T20:56:00Z</dcterms:created>
  <dcterms:modified xsi:type="dcterms:W3CDTF">2025-12-22T20:56:00Z</dcterms:modified>
</cp:coreProperties>
</file>