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  <w:r w:rsidRPr="00CF3717">
        <w:rPr>
          <w:b/>
          <w:bCs/>
          <w:szCs w:val="20"/>
        </w:rPr>
        <w:t>Appendix A: Discriminant validity</w:t>
      </w:r>
    </w:p>
    <w:p w:rsidR="007D3FFD" w:rsidRPr="00CF3717" w:rsidRDefault="007D3FFD" w:rsidP="007D3FFD">
      <w:pPr>
        <w:ind w:firstLine="0"/>
        <w:rPr>
          <w:i/>
          <w:szCs w:val="20"/>
        </w:rPr>
      </w:pPr>
      <w:r w:rsidRPr="00CF3717">
        <w:rPr>
          <w:b/>
          <w:bCs/>
          <w:szCs w:val="20"/>
        </w:rPr>
        <w:t xml:space="preserve">Table </w:t>
      </w:r>
      <w:r w:rsidRPr="00CF3717">
        <w:rPr>
          <w:b/>
          <w:bCs/>
          <w:szCs w:val="20"/>
        </w:rPr>
        <w:fldChar w:fldCharType="begin"/>
      </w:r>
      <w:r w:rsidRPr="00CF3717">
        <w:rPr>
          <w:b/>
          <w:bCs/>
          <w:szCs w:val="20"/>
        </w:rPr>
        <w:instrText xml:space="preserve"> SEQ Table \* ARABIC </w:instrText>
      </w:r>
      <w:r w:rsidRPr="00CF3717">
        <w:rPr>
          <w:b/>
          <w:bCs/>
          <w:szCs w:val="20"/>
        </w:rPr>
        <w:fldChar w:fldCharType="separate"/>
      </w:r>
      <w:r>
        <w:rPr>
          <w:b/>
          <w:bCs/>
          <w:noProof/>
          <w:szCs w:val="20"/>
        </w:rPr>
        <w:t>8</w:t>
      </w:r>
      <w:r w:rsidRPr="00CF3717">
        <w:rPr>
          <w:b/>
          <w:bCs/>
          <w:szCs w:val="20"/>
        </w:rPr>
        <w:fldChar w:fldCharType="end"/>
      </w:r>
      <w:r w:rsidRPr="00CF3717">
        <w:rPr>
          <w:i/>
          <w:szCs w:val="20"/>
        </w:rPr>
        <w:t xml:space="preserve"> </w:t>
      </w:r>
      <w:r w:rsidRPr="00CF3717">
        <w:rPr>
          <w:szCs w:val="20"/>
        </w:rPr>
        <w:t>Reliability of the indicator - of external loads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0"/>
        <w:gridCol w:w="774"/>
        <w:gridCol w:w="773"/>
        <w:gridCol w:w="773"/>
        <w:gridCol w:w="771"/>
        <w:gridCol w:w="771"/>
        <w:gridCol w:w="771"/>
        <w:gridCol w:w="771"/>
        <w:gridCol w:w="771"/>
        <w:gridCol w:w="771"/>
        <w:gridCol w:w="771"/>
        <w:gridCol w:w="773"/>
      </w:tblGrid>
      <w:tr w:rsidR="007D3FFD" w:rsidRPr="001C0885" w:rsidTr="00164457">
        <w:trPr>
          <w:cantSplit/>
          <w:trHeight w:val="1290"/>
          <w:tblHeader/>
        </w:trPr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sz w:val="14"/>
                <w:szCs w:val="14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Competitive aggressiveness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Autonomy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Innovativeness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Expansion and growth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Creation of  business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Environmental dynamism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Technological entrepreneurship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Product innovation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Financial performance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Risk-taking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</w:rPr>
            </w:pPr>
            <w:proofErr w:type="spellStart"/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>Proactiveness</w:t>
            </w:r>
            <w:proofErr w:type="spellEnd"/>
            <w:r w:rsidRPr="001C0885">
              <w:rPr>
                <w:rFonts w:eastAsia="Times New Roman" w:cs="Times New Roman"/>
                <w:color w:val="000000"/>
                <w:sz w:val="14"/>
                <w:szCs w:val="14"/>
              </w:rPr>
              <w:t xml:space="preserve"> </w:t>
            </w: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AC1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0.9390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AC2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0.8282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AG1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0.8427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AG2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0.8078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AG4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0.7572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AG6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0.8161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AI1a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0.8565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AI1b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0.8768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AI2a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0.8707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AI2b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0.7493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APNE1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0.8531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APNE2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0.8301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APNE3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0.8299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APNE5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0.7855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CNN2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0.8113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CNN3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0.8183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CNN4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0.7022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CNN5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0.8287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CNN6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0.8122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DEN2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0.8336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DEN3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0.7607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DEN4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0.7616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ET3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0.7730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ET5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0.8984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IP1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0.7222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IP2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0.8501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IP3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0.8788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IP5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0.8492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RGN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9321B9">
              <w:rPr>
                <w:rFonts w:eastAsia="Times New Roman" w:cs="Times New Roman"/>
                <w:color w:val="000000"/>
                <w:szCs w:val="16"/>
                <w:vertAlign w:val="superscript"/>
              </w:rPr>
              <w:t>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0.7461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ROEN</w:t>
            </w:r>
            <w:r>
              <w:rPr>
                <w:rFonts w:cs="Times New Roman"/>
                <w:color w:val="000000"/>
                <w:sz w:val="16"/>
                <w:szCs w:val="14"/>
              </w:rPr>
              <w:t xml:space="preserve"> </w:t>
            </w:r>
            <w:r w:rsidRPr="009321B9">
              <w:rPr>
                <w:rFonts w:cs="Times New Roman"/>
                <w:color w:val="000000"/>
                <w:szCs w:val="14"/>
                <w:vertAlign w:val="superscript"/>
              </w:rPr>
              <w:t>b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0.7823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OR1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0.8998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OR2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0.9132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OR3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0.8887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P1a</w:t>
            </w: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0.8905</w:t>
            </w: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P1b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0.9234</w:t>
            </w: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P1c</w:t>
            </w: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0.8475</w:t>
            </w:r>
          </w:p>
        </w:tc>
      </w:tr>
      <w:tr w:rsidR="007D3FFD" w:rsidRPr="001C0885" w:rsidTr="00164457">
        <w:trPr>
          <w:trHeight w:val="227"/>
        </w:trPr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P2a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6"/>
                <w:szCs w:val="14"/>
              </w:rPr>
            </w:pPr>
            <w:r w:rsidRPr="001C0885">
              <w:rPr>
                <w:rFonts w:cs="Times New Roman"/>
                <w:color w:val="000000"/>
                <w:sz w:val="16"/>
                <w:szCs w:val="14"/>
              </w:rPr>
              <w:t>0.8909</w:t>
            </w:r>
          </w:p>
        </w:tc>
      </w:tr>
      <w:tr w:rsidR="007D3FFD" w:rsidRPr="001C0885" w:rsidTr="00164457">
        <w:trPr>
          <w:trHeight w:val="22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602A68" w:rsidRDefault="007D3FFD" w:rsidP="00164457">
            <w:pPr>
              <w:spacing w:line="360" w:lineRule="auto"/>
              <w:ind w:firstLine="0"/>
              <w:rPr>
                <w:b/>
                <w:szCs w:val="20"/>
              </w:rPr>
            </w:pPr>
            <w:r w:rsidRPr="001C0885">
              <w:rPr>
                <w:i/>
                <w:iCs/>
                <w:szCs w:val="20"/>
              </w:rPr>
              <w:t xml:space="preserve">Note. </w:t>
            </w:r>
            <w:r w:rsidRPr="001C0885">
              <w:rPr>
                <w:iCs/>
                <w:szCs w:val="20"/>
              </w:rPr>
              <w:t>The names of the items correspond to the way they are labeled on their measurement scales</w:t>
            </w:r>
            <w:r>
              <w:rPr>
                <w:iCs/>
                <w:szCs w:val="20"/>
              </w:rPr>
              <w:t>.</w:t>
            </w:r>
          </w:p>
        </w:tc>
      </w:tr>
      <w:tr w:rsidR="007D3FFD" w:rsidRPr="001C0885" w:rsidTr="00164457">
        <w:trPr>
          <w:trHeight w:val="22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360" w:lineRule="auto"/>
              <w:ind w:firstLine="0"/>
              <w:rPr>
                <w:i/>
                <w:iCs/>
                <w:szCs w:val="20"/>
              </w:rPr>
            </w:pPr>
            <w:r w:rsidRPr="001C0885">
              <w:rPr>
                <w:i/>
                <w:iCs/>
                <w:szCs w:val="20"/>
              </w:rPr>
              <w:t>Note</w:t>
            </w:r>
            <w:r>
              <w:rPr>
                <w:i/>
                <w:iCs/>
                <w:szCs w:val="20"/>
              </w:rPr>
              <w:t xml:space="preserve"> </w:t>
            </w:r>
            <w:r w:rsidRPr="009321B9">
              <w:rPr>
                <w:i/>
                <w:iCs/>
                <w:szCs w:val="20"/>
                <w:vertAlign w:val="superscript"/>
              </w:rPr>
              <w:t>a</w:t>
            </w:r>
            <w:r w:rsidRPr="001C0885">
              <w:rPr>
                <w:i/>
                <w:iCs/>
                <w:szCs w:val="20"/>
              </w:rPr>
              <w:t>.</w:t>
            </w:r>
            <w:r>
              <w:rPr>
                <w:i/>
                <w:iCs/>
                <w:szCs w:val="20"/>
              </w:rPr>
              <w:t xml:space="preserve"> 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RGN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: Revenue growth normalized.</w:t>
            </w:r>
          </w:p>
        </w:tc>
      </w:tr>
      <w:tr w:rsidR="007D3FFD" w:rsidRPr="001C0885" w:rsidTr="00164457">
        <w:trPr>
          <w:trHeight w:val="22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360" w:lineRule="auto"/>
              <w:ind w:firstLine="0"/>
              <w:rPr>
                <w:i/>
                <w:iCs/>
                <w:szCs w:val="20"/>
              </w:rPr>
            </w:pPr>
            <w:r w:rsidRPr="001C0885">
              <w:rPr>
                <w:i/>
                <w:iCs/>
                <w:szCs w:val="20"/>
              </w:rPr>
              <w:t>Note</w:t>
            </w:r>
            <w:r>
              <w:rPr>
                <w:i/>
                <w:iCs/>
                <w:szCs w:val="20"/>
              </w:rPr>
              <w:t xml:space="preserve"> </w:t>
            </w:r>
            <w:r w:rsidRPr="009321B9">
              <w:rPr>
                <w:i/>
                <w:iCs/>
                <w:szCs w:val="20"/>
                <w:vertAlign w:val="superscript"/>
              </w:rPr>
              <w:t>b</w:t>
            </w:r>
            <w:r w:rsidRPr="001C0885">
              <w:rPr>
                <w:i/>
                <w:iCs/>
                <w:szCs w:val="20"/>
              </w:rPr>
              <w:t>.</w:t>
            </w:r>
            <w:r>
              <w:rPr>
                <w:i/>
                <w:iCs/>
                <w:szCs w:val="20"/>
              </w:rPr>
              <w:t xml:space="preserve"> 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OE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N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: Return of equity normalized.</w:t>
            </w:r>
          </w:p>
        </w:tc>
      </w:tr>
    </w:tbl>
    <w:p w:rsidR="007D3FFD" w:rsidRPr="00CF3717" w:rsidRDefault="007D3FFD" w:rsidP="007D3FFD">
      <w:pPr>
        <w:ind w:firstLine="0"/>
        <w:rPr>
          <w:szCs w:val="20"/>
        </w:rPr>
      </w:pPr>
      <w:bookmarkStart w:id="0" w:name="_Toc41377179"/>
      <w:r w:rsidRPr="00CF3717">
        <w:rPr>
          <w:szCs w:val="20"/>
        </w:rPr>
        <w:t>Source: computed by the author using Smart PLS 3</w:t>
      </w:r>
    </w:p>
    <w:p w:rsidR="007D3FFD" w:rsidRPr="00CF3717" w:rsidRDefault="007D3FFD" w:rsidP="007D3FFD">
      <w:pPr>
        <w:ind w:firstLine="0"/>
        <w:rPr>
          <w:b/>
          <w:szCs w:val="20"/>
        </w:rPr>
      </w:pPr>
    </w:p>
    <w:p w:rsidR="007D3FFD" w:rsidRPr="00CF3717" w:rsidRDefault="007D3FFD" w:rsidP="007D3FFD">
      <w:pPr>
        <w:ind w:firstLine="0"/>
        <w:rPr>
          <w:b/>
          <w:szCs w:val="20"/>
        </w:rPr>
      </w:pPr>
    </w:p>
    <w:p w:rsidR="007D3FFD" w:rsidRPr="00CF3717" w:rsidRDefault="007D3FFD" w:rsidP="007D3FFD">
      <w:pPr>
        <w:ind w:firstLine="0"/>
        <w:rPr>
          <w:b/>
          <w:szCs w:val="20"/>
        </w:rPr>
      </w:pPr>
    </w:p>
    <w:p w:rsidR="007D3FFD" w:rsidRDefault="007D3FFD" w:rsidP="007D3FFD">
      <w:pPr>
        <w:ind w:firstLine="0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rPr>
          <w:szCs w:val="20"/>
        </w:rPr>
      </w:pPr>
      <w:r w:rsidRPr="00CF3717">
        <w:rPr>
          <w:b/>
          <w:bCs/>
          <w:szCs w:val="20"/>
        </w:rPr>
        <w:t xml:space="preserve">Table </w:t>
      </w:r>
      <w:r w:rsidRPr="00CF3717">
        <w:rPr>
          <w:b/>
          <w:bCs/>
          <w:szCs w:val="20"/>
        </w:rPr>
        <w:fldChar w:fldCharType="begin"/>
      </w:r>
      <w:r w:rsidRPr="00CF3717">
        <w:rPr>
          <w:b/>
          <w:bCs/>
          <w:szCs w:val="20"/>
        </w:rPr>
        <w:instrText xml:space="preserve"> SEQ Table \* ARABIC </w:instrText>
      </w:r>
      <w:r w:rsidRPr="00CF3717">
        <w:rPr>
          <w:b/>
          <w:bCs/>
          <w:szCs w:val="20"/>
        </w:rPr>
        <w:fldChar w:fldCharType="separate"/>
      </w:r>
      <w:r>
        <w:rPr>
          <w:b/>
          <w:bCs/>
          <w:noProof/>
          <w:szCs w:val="20"/>
        </w:rPr>
        <w:t>9</w:t>
      </w:r>
      <w:r w:rsidRPr="00CF3717">
        <w:rPr>
          <w:b/>
          <w:bCs/>
          <w:szCs w:val="20"/>
        </w:rPr>
        <w:fldChar w:fldCharType="end"/>
      </w:r>
      <w:r w:rsidRPr="00CF3717">
        <w:rPr>
          <w:i/>
          <w:szCs w:val="20"/>
        </w:rPr>
        <w:t xml:space="preserve"> </w:t>
      </w:r>
      <w:r w:rsidRPr="00CF3717">
        <w:rPr>
          <w:szCs w:val="20"/>
        </w:rPr>
        <w:t>Discriminant validity - cross loadings criterion</w:t>
      </w:r>
    </w:p>
    <w:bookmarkEnd w:id="0"/>
    <w:tbl>
      <w:tblPr>
        <w:tblW w:w="5000" w:type="pct"/>
        <w:tblLook w:val="04A0" w:firstRow="1" w:lastRow="0" w:firstColumn="1" w:lastColumn="0" w:noHBand="0" w:noVBand="1"/>
      </w:tblPr>
      <w:tblGrid>
        <w:gridCol w:w="868"/>
        <w:gridCol w:w="774"/>
        <w:gridCol w:w="771"/>
        <w:gridCol w:w="771"/>
        <w:gridCol w:w="773"/>
        <w:gridCol w:w="771"/>
        <w:gridCol w:w="771"/>
        <w:gridCol w:w="771"/>
        <w:gridCol w:w="773"/>
        <w:gridCol w:w="771"/>
        <w:gridCol w:w="771"/>
        <w:gridCol w:w="775"/>
      </w:tblGrid>
      <w:tr w:rsidR="007D3FFD" w:rsidRPr="001C0885" w:rsidTr="00164457">
        <w:trPr>
          <w:cantSplit/>
          <w:trHeight w:val="1149"/>
        </w:trPr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rPr>
                <w:rFonts w:eastAsia="Times New Roman" w:cs="Times New Roman"/>
                <w:sz w:val="12"/>
                <w:szCs w:val="16"/>
              </w:rPr>
            </w:pP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Competitive aggressiveness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Autonomy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Innovativeness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Expansion and growth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Creation of  business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Environment dynamism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Technological entrepreneurship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Product innovation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Financial performance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Risk-taking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113" w:right="113" w:firstLine="0"/>
              <w:jc w:val="center"/>
              <w:rPr>
                <w:rFonts w:eastAsia="Times New Roman" w:cs="Times New Roman"/>
                <w:color w:val="000000"/>
                <w:sz w:val="12"/>
                <w:szCs w:val="16"/>
              </w:rPr>
            </w:pPr>
            <w:proofErr w:type="spellStart"/>
            <w:r w:rsidRPr="001C0885">
              <w:rPr>
                <w:rFonts w:eastAsia="Times New Roman" w:cs="Times New Roman"/>
                <w:color w:val="000000"/>
                <w:sz w:val="12"/>
                <w:szCs w:val="16"/>
              </w:rPr>
              <w:t>Proactiveness</w:t>
            </w:r>
            <w:proofErr w:type="spellEnd"/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AC1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0.9390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0.4924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0.4642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0.4111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0.6623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0.0820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0.3122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0.4678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-0.0591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0.4971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0.4564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AC2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0.8282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0.2084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0.2192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0.0931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0.4022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-0.0658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0.2028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0.2390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-0.1731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0.3285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0.2863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AG1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0.1807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0.8427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0.3662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0.3139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0.3479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0.0289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0.3795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0.3119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0.2205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0.5229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0.3569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AG2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0.2199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0.8078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0.3349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0.3277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0.2970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0.0641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0.4294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0.2726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0.2643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0.5129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0.3700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AG4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0.5823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0.7572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0.3436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0.2737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0.4992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-0.1167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0.2338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0.3489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0.0725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0.4403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0.4863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AG6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0.3727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0.8161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0.3316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0.3778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0.0807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0.5114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0.0201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0.5462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0.5605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AI1a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0.4098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0.3853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0.8565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0.6475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0.5671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0.1936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0.3885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0.5195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-0.0512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0.5060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AI1b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0.3155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0.8768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0.5154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0.5196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0.0613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0.4237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0.5264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-0.1007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0.5069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0.4741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AI2a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0.3519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0.3511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0.8707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0.5717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0.5365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0.2249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0.5398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0.6309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-0.1292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0.4414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0.5689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AI2b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0.3106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0.2207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0.7493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0.3400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0.5056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0.1674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0.4623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0.5417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-0.0107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0.4422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0.4922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APNE1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0.2183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0.2330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0.4857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0.8531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0.2841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0.2627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0.5371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0.4534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-0.0149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0.4052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0.4244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APNE2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0.2829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0.3052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0.5352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0.8301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0.3705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0.2479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0.4298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0.4834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-0.0939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0.3946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0.3823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APNE3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0.3138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0.4438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0.5363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0.8299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0.4555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0.2629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0.5428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0.5216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-0.0476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0.6300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0.4203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APNE5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0.2462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0.4988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0.7855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0.3230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0.1376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0.5358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0.4941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-0.1047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0.4176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0.4929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CNN2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0.5719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0.2505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0.4371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0.2397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0.8113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0.0631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0.2528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0.5660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-0.1000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0.4340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0.4402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CNN3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0.5447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0.3793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0.4867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0.2463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0.8183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0.0653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0.2401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0.4728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-0.1661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0.4839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0.4396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CNN4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0.4320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0.4300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0.5147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0.7022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-0.0007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0.2057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0.5603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0.0584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0.3975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0.3427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CNN5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0.5042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0.4638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0.5186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0.4156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0.8287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-0.0600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0.2444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0.6100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-0.0550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0.4510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0.5430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CNN6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0.4550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0.3372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0.5688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0.3067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0.8122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0.1561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0.3984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0.7002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-0.1019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0.5071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0.5151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DEN2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0.0427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-0.0732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0.1027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0.0806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0.0584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0.8336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0.1954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0.1501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-0.2520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0.0805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0.0324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DEN3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0.0009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0.0954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0.2123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0.3283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0.0590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0.7607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0.2388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0.2315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-0.1820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0.2750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0.0771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DEN4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0.0166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0.0537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0.1589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0.3072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0.0095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0.7616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0.1717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0.0097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-0.1729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0.0654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0.1405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ET3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0.0686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0.2320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0.3397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0.4546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0.1377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0.1642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0.7730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0.3755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-0.0624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0.4128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0.3137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ET5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0.3851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0.5327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0.5363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0.5750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0.3937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0.2517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0.8984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0.5195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-0.0742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0.5560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0.6042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IP1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0.3267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0.1951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0.5465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0.4472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0.6268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-0.0066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0.3054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0.7222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-0.1270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0.2739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0.4331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IP2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0.3612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0.5750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0.3345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0.7141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0.0826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0.3526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0.8501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-0.1594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0.5485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0.3827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IP3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0.3007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0.3290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0.5796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0.6750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0.5870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0.2887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0.5876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0.8788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-0.3353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0.5472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0.5301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IP5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0.3139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0.4537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0.4801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0.4788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0.5260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0.1660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0.5256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0.8492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-0.2274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0.5577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0.4838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RGN</w:t>
            </w:r>
            <w:r>
              <w:rPr>
                <w:rFonts w:cs="Times New Roman"/>
                <w:color w:val="000000"/>
                <w:sz w:val="14"/>
                <w:szCs w:val="16"/>
              </w:rPr>
              <w:t xml:space="preserve"> </w:t>
            </w:r>
            <w:r w:rsidRPr="00686709">
              <w:rPr>
                <w:rFonts w:cs="Times New Roman"/>
                <w:color w:val="000000"/>
                <w:szCs w:val="16"/>
                <w:vertAlign w:val="superscript"/>
              </w:rPr>
              <w:t>a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-0.0934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0.1452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-0.0923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0.0274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-0.0914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-0.2150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0.0329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-0.2548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0.7461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0.0197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-0.0283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ROEN</w:t>
            </w:r>
            <w:r>
              <w:rPr>
                <w:rFonts w:cs="Times New Roman"/>
                <w:color w:val="000000"/>
                <w:sz w:val="14"/>
                <w:szCs w:val="16"/>
              </w:rPr>
              <w:t xml:space="preserve"> </w:t>
            </w:r>
            <w:r w:rsidRPr="00686709">
              <w:rPr>
                <w:rFonts w:cs="Times New Roman"/>
                <w:color w:val="000000"/>
                <w:szCs w:val="16"/>
                <w:vertAlign w:val="superscript"/>
              </w:rPr>
              <w:t>b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-0.0818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0.1184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-0.0461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-0.1424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-0.0467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-0.1888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-0.1520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-0.1515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0.7823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-0.1086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0.0494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OR1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0.3648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0.4912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0.4891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0.4595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0.5159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0.0983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0.4749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0.5379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0.0214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0.8998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0.5055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OR2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0.5392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0.5535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0.4737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0.5505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0.1284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0.5628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0.4992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-0.0259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0.9132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0.5448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OR3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0.4810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0.6580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0.4713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0.5891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0.2268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0.5440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0.5532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-0.1521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0.8887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0.5820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P1a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0.3551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0.4396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0.3639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0.4847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0.1347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0.4673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0.4810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-0.0408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0.4536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0.8905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P1b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0.3956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0.5917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0.4425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0.5716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-0.0455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0.4985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0.5272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0.0121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0.5345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0.9234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P1c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0.3925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0.4994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0.5405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0.5114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0.5106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0.0959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0.5464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0.4921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0.1129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0.5985</w:t>
            </w:r>
          </w:p>
        </w:tc>
        <w:tc>
          <w:tcPr>
            <w:tcW w:w="41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0.8475</w:t>
            </w:r>
          </w:p>
        </w:tc>
      </w:tr>
      <w:tr w:rsidR="007D3FFD" w:rsidRPr="001C0885" w:rsidTr="00164457">
        <w:trPr>
          <w:trHeight w:val="284"/>
        </w:trPr>
        <w:tc>
          <w:tcPr>
            <w:tcW w:w="46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lastRenderedPageBreak/>
              <w:t>P2a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0.4057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0.5425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0.5267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0.5249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0.4813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0.1647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0.5205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0.4727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-0.0324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color w:val="000000"/>
                <w:sz w:val="14"/>
                <w:szCs w:val="16"/>
              </w:rPr>
              <w:t>0.5588</w:t>
            </w:r>
          </w:p>
        </w:tc>
        <w:tc>
          <w:tcPr>
            <w:tcW w:w="41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 w:rsidRPr="001C0885">
              <w:rPr>
                <w:rFonts w:cs="Times New Roman"/>
                <w:b/>
                <w:color w:val="000000"/>
                <w:sz w:val="14"/>
                <w:szCs w:val="16"/>
              </w:rPr>
              <w:t>0.8909</w:t>
            </w:r>
          </w:p>
        </w:tc>
      </w:tr>
      <w:tr w:rsidR="007D3FFD" w:rsidRPr="001C0885" w:rsidTr="00164457">
        <w:trPr>
          <w:trHeight w:val="284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602A68" w:rsidRDefault="007D3FFD" w:rsidP="00164457">
            <w:pPr>
              <w:spacing w:line="360" w:lineRule="auto"/>
              <w:ind w:left="-113" w:firstLine="0"/>
              <w:rPr>
                <w:b/>
                <w:szCs w:val="20"/>
              </w:rPr>
            </w:pPr>
            <w:r w:rsidRPr="001C0885">
              <w:rPr>
                <w:i/>
                <w:iCs/>
                <w:szCs w:val="20"/>
              </w:rPr>
              <w:t xml:space="preserve">Note. </w:t>
            </w:r>
            <w:r w:rsidRPr="001C0885">
              <w:rPr>
                <w:iCs/>
                <w:szCs w:val="20"/>
              </w:rPr>
              <w:t>The names of the items correspond to the way they are labeled on their measurement scales</w:t>
            </w:r>
            <w:r>
              <w:rPr>
                <w:iCs/>
                <w:szCs w:val="20"/>
              </w:rPr>
              <w:t>.</w:t>
            </w:r>
          </w:p>
        </w:tc>
      </w:tr>
      <w:tr w:rsidR="007D3FFD" w:rsidRPr="001C0885" w:rsidTr="00164457">
        <w:trPr>
          <w:trHeight w:val="22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360" w:lineRule="auto"/>
              <w:ind w:firstLine="0"/>
              <w:rPr>
                <w:i/>
                <w:iCs/>
                <w:szCs w:val="20"/>
              </w:rPr>
            </w:pPr>
            <w:r w:rsidRPr="001C0885">
              <w:rPr>
                <w:i/>
                <w:iCs/>
                <w:szCs w:val="20"/>
              </w:rPr>
              <w:t>Note</w:t>
            </w:r>
            <w:r>
              <w:rPr>
                <w:i/>
                <w:iCs/>
                <w:szCs w:val="20"/>
              </w:rPr>
              <w:t xml:space="preserve"> </w:t>
            </w:r>
            <w:r w:rsidRPr="00686709">
              <w:rPr>
                <w:i/>
                <w:iCs/>
                <w:szCs w:val="20"/>
                <w:vertAlign w:val="superscript"/>
              </w:rPr>
              <w:t>a</w:t>
            </w:r>
            <w:r w:rsidRPr="001C0885">
              <w:rPr>
                <w:i/>
                <w:iCs/>
                <w:szCs w:val="20"/>
              </w:rPr>
              <w:t>.</w:t>
            </w:r>
            <w:r>
              <w:rPr>
                <w:i/>
                <w:iCs/>
                <w:szCs w:val="20"/>
              </w:rPr>
              <w:t xml:space="preserve"> 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RGN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: Revenue growth normalized.</w:t>
            </w:r>
          </w:p>
        </w:tc>
      </w:tr>
      <w:tr w:rsidR="007D3FFD" w:rsidRPr="001C0885" w:rsidTr="00164457">
        <w:trPr>
          <w:trHeight w:val="22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360" w:lineRule="auto"/>
              <w:ind w:firstLine="0"/>
              <w:rPr>
                <w:i/>
                <w:iCs/>
                <w:szCs w:val="20"/>
              </w:rPr>
            </w:pPr>
            <w:r w:rsidRPr="001C0885">
              <w:rPr>
                <w:i/>
                <w:iCs/>
                <w:szCs w:val="20"/>
              </w:rPr>
              <w:t>Note</w:t>
            </w:r>
            <w:r>
              <w:rPr>
                <w:i/>
                <w:iCs/>
                <w:szCs w:val="20"/>
              </w:rPr>
              <w:t xml:space="preserve"> </w:t>
            </w:r>
            <w:r w:rsidRPr="00686709">
              <w:rPr>
                <w:i/>
                <w:iCs/>
                <w:szCs w:val="20"/>
                <w:vertAlign w:val="superscript"/>
              </w:rPr>
              <w:t>b</w:t>
            </w:r>
            <w:r w:rsidRPr="001C0885">
              <w:rPr>
                <w:i/>
                <w:iCs/>
                <w:szCs w:val="20"/>
              </w:rPr>
              <w:t>.</w:t>
            </w:r>
            <w:r>
              <w:rPr>
                <w:i/>
                <w:iCs/>
                <w:szCs w:val="20"/>
              </w:rPr>
              <w:t xml:space="preserve"> 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OE</w:t>
            </w: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N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: Return of equity normalized.</w:t>
            </w:r>
          </w:p>
        </w:tc>
      </w:tr>
    </w:tbl>
    <w:p w:rsidR="007D3FFD" w:rsidRPr="00CF3717" w:rsidRDefault="007D3FFD" w:rsidP="007D3FFD">
      <w:pPr>
        <w:ind w:firstLine="0"/>
        <w:rPr>
          <w:szCs w:val="20"/>
        </w:rPr>
      </w:pPr>
      <w:r w:rsidRPr="00CF3717">
        <w:rPr>
          <w:szCs w:val="20"/>
        </w:rPr>
        <w:t>Source: computed by the author using Smart PLS 3</w:t>
      </w:r>
    </w:p>
    <w:p w:rsidR="007D3FFD" w:rsidRPr="00CF3717" w:rsidRDefault="007D3FFD" w:rsidP="007D3FFD">
      <w:pPr>
        <w:ind w:firstLine="0"/>
        <w:rPr>
          <w:b/>
          <w:szCs w:val="20"/>
        </w:rPr>
      </w:pPr>
    </w:p>
    <w:p w:rsidR="007D3FFD" w:rsidRPr="00CF3717" w:rsidRDefault="007D3FFD" w:rsidP="007D3FFD">
      <w:pPr>
        <w:ind w:firstLine="0"/>
        <w:rPr>
          <w:b/>
          <w:szCs w:val="20"/>
        </w:rPr>
      </w:pPr>
      <w:bookmarkStart w:id="1" w:name="_Toc41377182"/>
      <w:r w:rsidRPr="00CF3717">
        <w:rPr>
          <w:b/>
          <w:bCs/>
          <w:szCs w:val="20"/>
        </w:rPr>
        <w:t xml:space="preserve">Table </w:t>
      </w:r>
      <w:r w:rsidRPr="00CF3717">
        <w:rPr>
          <w:b/>
          <w:bCs/>
          <w:szCs w:val="20"/>
        </w:rPr>
        <w:fldChar w:fldCharType="begin"/>
      </w:r>
      <w:r w:rsidRPr="00CF3717">
        <w:rPr>
          <w:b/>
          <w:bCs/>
          <w:szCs w:val="20"/>
        </w:rPr>
        <w:instrText xml:space="preserve"> SEQ Table \* ARABIC </w:instrText>
      </w:r>
      <w:r w:rsidRPr="00CF3717">
        <w:rPr>
          <w:b/>
          <w:bCs/>
          <w:szCs w:val="20"/>
        </w:rPr>
        <w:fldChar w:fldCharType="separate"/>
      </w:r>
      <w:r>
        <w:rPr>
          <w:b/>
          <w:bCs/>
          <w:noProof/>
          <w:szCs w:val="20"/>
        </w:rPr>
        <w:t>10</w:t>
      </w:r>
      <w:r w:rsidRPr="00CF3717">
        <w:rPr>
          <w:b/>
          <w:bCs/>
          <w:szCs w:val="20"/>
        </w:rPr>
        <w:fldChar w:fldCharType="end"/>
      </w:r>
      <w:r w:rsidRPr="00CF3717">
        <w:rPr>
          <w:i/>
          <w:szCs w:val="20"/>
        </w:rPr>
        <w:t xml:space="preserve"> </w:t>
      </w:r>
      <w:r w:rsidRPr="00CF3717">
        <w:rPr>
          <w:szCs w:val="20"/>
        </w:rPr>
        <w:t>Confidence intervals bias corrected - HTMT - exogenous variables</w:t>
      </w:r>
    </w:p>
    <w:bookmarkEnd w:id="1"/>
    <w:tbl>
      <w:tblPr>
        <w:tblW w:w="5109" w:type="pct"/>
        <w:tblLayout w:type="fixed"/>
        <w:tblLook w:val="04A0" w:firstRow="1" w:lastRow="0" w:firstColumn="1" w:lastColumn="0" w:noHBand="0" w:noVBand="1"/>
      </w:tblPr>
      <w:tblGrid>
        <w:gridCol w:w="4534"/>
        <w:gridCol w:w="1461"/>
        <w:gridCol w:w="1318"/>
        <w:gridCol w:w="918"/>
        <w:gridCol w:w="1333"/>
      </w:tblGrid>
      <w:tr w:rsidR="007D3FFD" w:rsidRPr="001C0885" w:rsidTr="00164457">
        <w:trPr>
          <w:trHeight w:val="359"/>
          <w:tblHeader/>
        </w:trPr>
        <w:tc>
          <w:tcPr>
            <w:tcW w:w="2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8"/>
              </w:rPr>
              <w:t>Original sample (O)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8"/>
              </w:rPr>
              <w:t>Sample mean (M)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8"/>
              </w:rPr>
              <w:t>2.5 %</w:t>
            </w:r>
          </w:p>
        </w:tc>
        <w:tc>
          <w:tcPr>
            <w:tcW w:w="6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8"/>
              </w:rPr>
              <w:t>97.5 %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Competitive aggressiveness -&gt; Autonomy</w:t>
            </w:r>
          </w:p>
        </w:tc>
        <w:tc>
          <w:tcPr>
            <w:tcW w:w="7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0.4952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0.5231</w:t>
            </w:r>
          </w:p>
        </w:tc>
        <w:tc>
          <w:tcPr>
            <w:tcW w:w="48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0.3176</w:t>
            </w:r>
          </w:p>
        </w:tc>
        <w:tc>
          <w:tcPr>
            <w:tcW w:w="6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0.6541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Creation of business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0.5550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0.5639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0.3867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0.7036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Creation of business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0.7567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0.7584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0.5706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0.9145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0.1605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0.2516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0.0629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0.1879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Environment dynamism </w:t>
            </w:r>
            <w:r w:rsidRPr="0060645A">
              <w:rPr>
                <w:rFonts w:cs="Times New Roman"/>
                <w:color w:val="000000"/>
                <w:sz w:val="16"/>
                <w:szCs w:val="16"/>
              </w:rPr>
              <w:t>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0.1234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0.2276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0.0380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0.1636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0.1451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0.2461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0.0548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0.1565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Expansion and growth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0.4768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0.4811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0.2467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0.6782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Expansion and growth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0.3565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0.3927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0.1395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0.5443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Expansion and growth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0.5064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0.5188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0.2787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0.7086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Expansion and growth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0.3929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0.4304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0.1796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0.5970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Innovativeness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0.5023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0.5036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0.2872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0.6886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Innovativeness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0.4824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0.4883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0.2684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0.6829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Innovativeness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0.7369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0.7396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0.5831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0.8538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Innovativeness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0.2671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0.3178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0.1029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0.4491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Innovativeness -&gt; Expansion and growth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0.7252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0.7275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0.5584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0.8539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0.6346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0.6322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0.4204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0.7946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0.5081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0.5109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0.2531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0.7249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0.6498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0.6498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0.4559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0.7931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0.1687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0.2386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0.0556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0.2483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Expansion and growth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0.5925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0.5958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0.3740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0.7634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 -&gt; Innovativeness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0.6864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0.6873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0.5197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0.8081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Product innovation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0.4834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0.4910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0.2741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0.6706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Product innovation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0.5079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0.5207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0.2566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0.7526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Product innovation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0.8675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0.8673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0.7581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0.9495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Product innovation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0.2594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0.3293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0.1179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0.3790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Product innovation -&gt; Expansion and growth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0.6933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0.6996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0.4718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0.8439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Product innovation -&gt; Innovativeness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0.7780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0.7795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0.6338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0.8796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Product innovation -&gt; </w:t>
            </w: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0.6315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0.6293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0.4366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0.7704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0.7329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0.7322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0.5535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0.8612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0.5712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0.5766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0.3406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0.7644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0.6587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0.6623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0.4532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0.8093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Risk-taking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0.2323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0.2943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0.0828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0.3885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Expansion and growth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0.6461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0.6461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0.4426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0.8069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Innovativeness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0.6437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0.6425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0.4780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0.7705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Risk-taking -&gt; </w:t>
            </w: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0.6715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0.6712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0.4339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0.8434</w:t>
            </w:r>
          </w:p>
        </w:tc>
      </w:tr>
      <w:tr w:rsidR="007D3FFD" w:rsidRPr="001C0885" w:rsidTr="00164457">
        <w:trPr>
          <w:trHeight w:val="227"/>
        </w:trPr>
        <w:tc>
          <w:tcPr>
            <w:tcW w:w="2370" w:type="pct"/>
            <w:shd w:val="clear" w:color="auto" w:fill="auto"/>
            <w:noWrap/>
            <w:vAlign w:val="bottom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Risk-taking -&gt; Product innovation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0.6758</w:t>
            </w:r>
          </w:p>
        </w:tc>
        <w:tc>
          <w:tcPr>
            <w:tcW w:w="689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0.6776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0.4848</w:t>
            </w:r>
          </w:p>
        </w:tc>
        <w:tc>
          <w:tcPr>
            <w:tcW w:w="697" w:type="pct"/>
            <w:shd w:val="clear" w:color="auto" w:fill="auto"/>
            <w:noWrap/>
            <w:vAlign w:val="bottom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0.8304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Autonomy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0.6733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0.7074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0.3769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0.9562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Competitive aggressiveness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0.3922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0.4581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0.1468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0.6095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Creation of business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0.4394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0.5046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0.1929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0.6473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 xml:space="preserve">Technological entrepreneurship -&gt; 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>Environment dynamism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0.3876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0.4348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0.1309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0.6564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Expansion and growth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0.8683</w:t>
            </w:r>
            <w:r w:rsidRPr="00C44D2A">
              <w:rPr>
                <w:rFonts w:cs="Times New Roman"/>
                <w:color w:val="000000"/>
                <w:szCs w:val="18"/>
                <w:vertAlign w:val="superscript"/>
              </w:rPr>
              <w:t>a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0.8866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0.6649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1.1124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Innovativeness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0.7370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0.7554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0.5002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0.9865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lastRenderedPageBreak/>
              <w:t xml:space="preserve">Technological entrepreneurship -&gt; </w:t>
            </w:r>
            <w:proofErr w:type="spellStart"/>
            <w:r w:rsidRPr="0060645A">
              <w:rPr>
                <w:rFonts w:cs="Times New Roman"/>
                <w:color w:val="000000"/>
                <w:sz w:val="16"/>
                <w:szCs w:val="16"/>
              </w:rPr>
              <w:t>Proactiveness</w:t>
            </w:r>
            <w:proofErr w:type="spellEnd"/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0.7445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0.7575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0.5294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color w:val="000000"/>
                <w:sz w:val="18"/>
                <w:szCs w:val="18"/>
              </w:rPr>
              <w:t>0.9407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Product innovation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0.7448</w:t>
            </w:r>
          </w:p>
        </w:tc>
        <w:tc>
          <w:tcPr>
            <w:tcW w:w="689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0.7689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0.4903</w:t>
            </w:r>
          </w:p>
        </w:tc>
        <w:tc>
          <w:tcPr>
            <w:tcW w:w="697" w:type="pct"/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1.0065</w:t>
            </w:r>
          </w:p>
        </w:tc>
      </w:tr>
      <w:tr w:rsidR="007D3FFD" w:rsidRPr="001C0885" w:rsidTr="00164457">
        <w:trPr>
          <w:trHeight w:val="255"/>
        </w:trPr>
        <w:tc>
          <w:tcPr>
            <w:tcW w:w="23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cs="Times New Roman"/>
                <w:color w:val="000000"/>
                <w:sz w:val="16"/>
                <w:szCs w:val="16"/>
              </w:rPr>
            </w:pPr>
            <w:r w:rsidRPr="0060645A">
              <w:rPr>
                <w:rFonts w:cs="Times New Roman"/>
                <w:color w:val="000000"/>
                <w:sz w:val="16"/>
                <w:szCs w:val="16"/>
              </w:rPr>
              <w:t>Technological entrepreneurship -&gt; Risk-taking</w:t>
            </w:r>
          </w:p>
        </w:tc>
        <w:tc>
          <w:tcPr>
            <w:tcW w:w="76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0.7971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0.8120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0.5658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rFonts w:cs="Times New Roman"/>
                <w:b/>
                <w:color w:val="000000"/>
                <w:sz w:val="18"/>
                <w:szCs w:val="18"/>
              </w:rPr>
              <w:t>1.0506</w:t>
            </w:r>
          </w:p>
        </w:tc>
      </w:tr>
      <w:tr w:rsidR="007D3FFD" w:rsidRPr="001C0885" w:rsidTr="00164457">
        <w:trPr>
          <w:trHeight w:val="255"/>
        </w:trPr>
        <w:tc>
          <w:tcPr>
            <w:tcW w:w="1" w:type="pct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1C0885">
              <w:rPr>
                <w:i/>
                <w:iCs/>
                <w:szCs w:val="20"/>
              </w:rPr>
              <w:t>Note</w:t>
            </w:r>
            <w:r>
              <w:rPr>
                <w:i/>
                <w:iCs/>
                <w:szCs w:val="20"/>
              </w:rPr>
              <w:t xml:space="preserve"> </w:t>
            </w:r>
            <w:r w:rsidRPr="00C44D2A">
              <w:rPr>
                <w:i/>
                <w:iCs/>
                <w:szCs w:val="20"/>
                <w:vertAlign w:val="superscript"/>
              </w:rPr>
              <w:t>a</w:t>
            </w:r>
            <w:r w:rsidRPr="001C0885">
              <w:rPr>
                <w:i/>
                <w:iCs/>
                <w:szCs w:val="20"/>
              </w:rPr>
              <w:t xml:space="preserve">. </w:t>
            </w:r>
            <w:r w:rsidRPr="001C0885">
              <w:rPr>
                <w:szCs w:val="20"/>
              </w:rPr>
              <w:t>Confidence intervals that contain the value 1 are in boldface</w:t>
            </w:r>
            <w:r>
              <w:rPr>
                <w:szCs w:val="20"/>
              </w:rPr>
              <w:t>.</w:t>
            </w:r>
          </w:p>
        </w:tc>
      </w:tr>
      <w:tr w:rsidR="007D3FFD" w:rsidRPr="00CF3717" w:rsidTr="00164457">
        <w:trPr>
          <w:trHeight w:val="293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D3FFD" w:rsidRPr="00CF3717" w:rsidRDefault="007D3FFD" w:rsidP="00164457">
            <w:pPr>
              <w:ind w:firstLine="0"/>
              <w:rPr>
                <w:szCs w:val="20"/>
              </w:rPr>
            </w:pPr>
            <w:r w:rsidRPr="00CF3717">
              <w:rPr>
                <w:szCs w:val="20"/>
              </w:rPr>
              <w:t>Source: computed by the author using Smart PLS 3</w:t>
            </w:r>
          </w:p>
          <w:p w:rsidR="007D3FFD" w:rsidRPr="00CF3717" w:rsidRDefault="007D3FFD" w:rsidP="00164457">
            <w:pPr>
              <w:ind w:firstLine="0"/>
              <w:rPr>
                <w:szCs w:val="20"/>
              </w:rPr>
            </w:pPr>
          </w:p>
        </w:tc>
      </w:tr>
    </w:tbl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  <w:r w:rsidRPr="00CF3717">
        <w:rPr>
          <w:b/>
          <w:bCs/>
          <w:szCs w:val="20"/>
        </w:rPr>
        <w:t>Appendix B: Descriptive statistics and correlations</w:t>
      </w:r>
    </w:p>
    <w:p w:rsidR="007D3FFD" w:rsidRPr="00CF3717" w:rsidRDefault="007D3FFD" w:rsidP="007D3FFD">
      <w:pPr>
        <w:ind w:firstLine="0"/>
        <w:rPr>
          <w:b/>
          <w:bCs/>
          <w:szCs w:val="20"/>
        </w:rPr>
      </w:pPr>
      <w:r w:rsidRPr="00CF3717">
        <w:rPr>
          <w:b/>
          <w:bCs/>
          <w:szCs w:val="20"/>
        </w:rPr>
        <w:t xml:space="preserve">Table </w:t>
      </w:r>
      <w:r w:rsidRPr="00CF3717">
        <w:rPr>
          <w:b/>
          <w:bCs/>
          <w:szCs w:val="20"/>
        </w:rPr>
        <w:fldChar w:fldCharType="begin"/>
      </w:r>
      <w:r w:rsidRPr="00CF3717">
        <w:rPr>
          <w:b/>
          <w:bCs/>
          <w:szCs w:val="20"/>
        </w:rPr>
        <w:instrText xml:space="preserve"> SEQ Table \* ARABIC </w:instrText>
      </w:r>
      <w:r w:rsidRPr="00CF3717">
        <w:rPr>
          <w:b/>
          <w:bCs/>
          <w:szCs w:val="20"/>
        </w:rPr>
        <w:fldChar w:fldCharType="separate"/>
      </w:r>
      <w:r>
        <w:rPr>
          <w:b/>
          <w:bCs/>
          <w:noProof/>
          <w:szCs w:val="20"/>
        </w:rPr>
        <w:t>11</w:t>
      </w:r>
      <w:r w:rsidRPr="00CF3717">
        <w:rPr>
          <w:b/>
          <w:bCs/>
          <w:szCs w:val="20"/>
        </w:rPr>
        <w:fldChar w:fldCharType="end"/>
      </w:r>
      <w:r w:rsidRPr="00CF3717">
        <w:rPr>
          <w:b/>
          <w:bCs/>
          <w:szCs w:val="20"/>
        </w:rPr>
        <w:t xml:space="preserve"> </w:t>
      </w:r>
      <w:r w:rsidRPr="00CF3717">
        <w:rPr>
          <w:bCs/>
          <w:szCs w:val="20"/>
        </w:rPr>
        <w:t>Descriptive statistics and correlations</w:t>
      </w:r>
    </w:p>
    <w:tbl>
      <w:tblPr>
        <w:tblW w:w="5107" w:type="pct"/>
        <w:tblLayout w:type="fixed"/>
        <w:tblLook w:val="04A0" w:firstRow="1" w:lastRow="0" w:firstColumn="1" w:lastColumn="0" w:noHBand="0" w:noVBand="1"/>
      </w:tblPr>
      <w:tblGrid>
        <w:gridCol w:w="1441"/>
        <w:gridCol w:w="579"/>
        <w:gridCol w:w="581"/>
        <w:gridCol w:w="581"/>
        <w:gridCol w:w="579"/>
        <w:gridCol w:w="581"/>
        <w:gridCol w:w="237"/>
        <w:gridCol w:w="344"/>
        <w:gridCol w:w="581"/>
        <w:gridCol w:w="579"/>
        <w:gridCol w:w="581"/>
        <w:gridCol w:w="581"/>
        <w:gridCol w:w="579"/>
        <w:gridCol w:w="377"/>
        <w:gridCol w:w="205"/>
        <w:gridCol w:w="228"/>
        <w:gridCol w:w="354"/>
        <w:gridCol w:w="572"/>
      </w:tblGrid>
      <w:tr w:rsidR="007D3FFD" w:rsidRPr="001C0885" w:rsidTr="00164457">
        <w:trPr>
          <w:trHeight w:val="300"/>
        </w:trPr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cMar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60645A">
              <w:rPr>
                <w:rFonts w:eastAsia="Times New Roman" w:cs="Times New Roman"/>
                <w:color w:val="000000"/>
                <w:sz w:val="14"/>
                <w:szCs w:val="16"/>
              </w:rPr>
              <w:t>Mean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60645A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proofErr w:type="spellStart"/>
            <w:r w:rsidRPr="0060645A">
              <w:rPr>
                <w:rFonts w:eastAsia="Times New Roman" w:cs="Times New Roman"/>
                <w:color w:val="000000"/>
                <w:sz w:val="14"/>
                <w:szCs w:val="16"/>
              </w:rPr>
              <w:t>S.D.</w:t>
            </w:r>
            <w:r w:rsidRPr="00922F35">
              <w:rPr>
                <w:rFonts w:eastAsia="Times New Roman" w:cs="Times New Roman"/>
                <w:color w:val="000000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2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3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4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5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6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7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8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9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10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11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8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8"/>
                <w:szCs w:val="16"/>
              </w:rPr>
              <w:t>12</w:t>
            </w: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tcBorders>
              <w:top w:val="single" w:sz="4" w:space="0" w:color="auto"/>
            </w:tcBorders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1.   Environmental dynamism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3.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65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26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2.   Innovativeness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21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194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 xml:space="preserve">3.   </w:t>
            </w:r>
            <w:proofErr w:type="spellStart"/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Proactiveness</w:t>
            </w:r>
            <w:proofErr w:type="spellEnd"/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</w:t>
            </w: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67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104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605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4.   Risk taking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3.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98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168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561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604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5.   Autonomy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84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020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429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556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625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6.   Competitive aggressiveness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45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007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384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417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461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394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7.   Business creation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51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052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631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570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571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474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600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8.   Product innovation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65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153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655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549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590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412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404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734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9.   Technological entrepreneurship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3.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97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b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b/>
                <w:color w:val="000000"/>
                <w:sz w:val="14"/>
                <w:szCs w:val="16"/>
              </w:rPr>
              <w:t>244</w:t>
            </w:r>
            <w:r w:rsidRPr="001C0885">
              <w:rPr>
                <w:rFonts w:eastAsia="Times New Roman" w:cs="Times New Roman"/>
                <w:b/>
                <w:color w:val="000000"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514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541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572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445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253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303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519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10. Expansion and growth</w:t>
            </w:r>
          </w:p>
        </w:tc>
        <w:tc>
          <w:tcPr>
            <w:tcW w:w="303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4.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00</w:t>
            </w:r>
          </w:p>
        </w:tc>
        <w:tc>
          <w:tcPr>
            <w:tcW w:w="304" w:type="pct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b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b/>
                <w:color w:val="000000"/>
                <w:sz w:val="14"/>
                <w:szCs w:val="16"/>
              </w:rPr>
              <w:t>288</w:t>
            </w:r>
            <w:r w:rsidRPr="001C0885">
              <w:rPr>
                <w:rFonts w:eastAsia="Times New Roman" w:cs="Times New Roman"/>
                <w:b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624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521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556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395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279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433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574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609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vertAlign w:val="superscript"/>
              </w:rPr>
              <w:t>**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shd w:val="clear" w:color="000000" w:fill="FFFFFF"/>
            <w:tcMar>
              <w:left w:w="57" w:type="dxa"/>
              <w:right w:w="0" w:type="dxa"/>
            </w:tcMar>
            <w:vAlign w:val="center"/>
          </w:tcPr>
          <w:p w:rsidR="007D3FFD" w:rsidRPr="001C0885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11. R</w:t>
            </w:r>
            <w:r>
              <w:rPr>
                <w:rFonts w:eastAsia="Times New Roman" w:cs="Times New Roman"/>
                <w:color w:val="000000"/>
                <w:sz w:val="14"/>
                <w:szCs w:val="16"/>
              </w:rPr>
              <w:t>eturn of equity</w:t>
            </w:r>
          </w:p>
        </w:tc>
        <w:tc>
          <w:tcPr>
            <w:tcW w:w="303" w:type="pct"/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304" w:type="pct"/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-</w:t>
            </w: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191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-</w:t>
            </w: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047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048</w:t>
            </w:r>
          </w:p>
        </w:tc>
        <w:tc>
          <w:tcPr>
            <w:tcW w:w="304" w:type="pct"/>
            <w:gridSpan w:val="2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107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119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075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046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141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140</w:t>
            </w:r>
          </w:p>
        </w:tc>
        <w:tc>
          <w:tcPr>
            <w:tcW w:w="304" w:type="pct"/>
            <w:gridSpan w:val="2"/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143</w:t>
            </w:r>
          </w:p>
        </w:tc>
        <w:tc>
          <w:tcPr>
            <w:tcW w:w="30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1</w:t>
            </w:r>
          </w:p>
        </w:tc>
        <w:tc>
          <w:tcPr>
            <w:tcW w:w="299" w:type="pct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</w:rPr>
              <w:t> </w:t>
            </w:r>
          </w:p>
        </w:tc>
      </w:tr>
      <w:tr w:rsidR="007D3FFD" w:rsidRPr="001C0885" w:rsidTr="00164457">
        <w:trPr>
          <w:trHeight w:val="340"/>
        </w:trPr>
        <w:tc>
          <w:tcPr>
            <w:tcW w:w="753" w:type="pct"/>
            <w:tcBorders>
              <w:bottom w:val="single" w:sz="4" w:space="0" w:color="auto"/>
            </w:tcBorders>
            <w:shd w:val="clear" w:color="000000" w:fill="FFFFFF"/>
            <w:tcMar>
              <w:left w:w="57" w:type="dxa"/>
              <w:right w:w="0" w:type="dxa"/>
            </w:tcMar>
            <w:vAlign w:val="center"/>
          </w:tcPr>
          <w:p w:rsidR="007D3FFD" w:rsidRPr="00DC1B63" w:rsidRDefault="007D3FFD" w:rsidP="00164457">
            <w:pPr>
              <w:spacing w:line="240" w:lineRule="auto"/>
              <w:ind w:left="227" w:hanging="227"/>
              <w:rPr>
                <w:rFonts w:eastAsia="Times New Roman" w:cs="Times New Roman"/>
                <w:color w:val="000000"/>
                <w:sz w:val="14"/>
                <w:szCs w:val="16"/>
              </w:rPr>
            </w:pPr>
            <w:r w:rsidRPr="00DC1B63">
              <w:rPr>
                <w:rFonts w:eastAsia="Times New Roman" w:cs="Times New Roman"/>
                <w:color w:val="000000"/>
                <w:sz w:val="14"/>
                <w:szCs w:val="16"/>
              </w:rPr>
              <w:t>12. Revenue growth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0.00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1.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05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208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089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028</w:t>
            </w: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021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144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127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092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b/>
                <w:color w:val="000000"/>
                <w:sz w:val="14"/>
                <w:szCs w:val="16"/>
                <w:lang w:val="es-CO"/>
              </w:rPr>
              <w:t>-.</w:t>
            </w:r>
            <w:r w:rsidRPr="001C0885">
              <w:rPr>
                <w:rFonts w:eastAsia="Times New Roman" w:cs="Times New Roman"/>
                <w:b/>
                <w:color w:val="000000"/>
                <w:sz w:val="14"/>
                <w:szCs w:val="16"/>
                <w:lang w:val="es-CO"/>
              </w:rPr>
              <w:t>253*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021</w:t>
            </w: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029</w:t>
            </w:r>
          </w:p>
        </w:tc>
        <w:tc>
          <w:tcPr>
            <w:tcW w:w="304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.</w:t>
            </w: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169</w:t>
            </w: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</w:pPr>
            <w:r w:rsidRPr="001C0885">
              <w:rPr>
                <w:rFonts w:eastAsia="Times New Roman" w:cs="Times New Roman"/>
                <w:color w:val="000000"/>
                <w:sz w:val="14"/>
                <w:szCs w:val="16"/>
                <w:lang w:val="es-CO"/>
              </w:rPr>
              <w:t>1</w:t>
            </w:r>
          </w:p>
        </w:tc>
      </w:tr>
      <w:tr w:rsidR="007D3FFD" w:rsidRPr="005A3B85" w:rsidTr="00164457">
        <w:trPr>
          <w:trHeight w:val="300"/>
        </w:trPr>
        <w:tc>
          <w:tcPr>
            <w:tcW w:w="2395" w:type="pct"/>
            <w:gridSpan w:val="7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  <w:r w:rsidRPr="001C0885"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  <w:t>*. La correlación es significativa en el nivel 0.05 (bilateral)</w:t>
            </w:r>
          </w:p>
        </w:tc>
        <w:tc>
          <w:tcPr>
            <w:tcW w:w="2605" w:type="pct"/>
            <w:gridSpan w:val="11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</w:p>
        </w:tc>
      </w:tr>
      <w:tr w:rsidR="007D3FFD" w:rsidRPr="005A3B85" w:rsidTr="00164457">
        <w:trPr>
          <w:trHeight w:val="171"/>
        </w:trPr>
        <w:tc>
          <w:tcPr>
            <w:tcW w:w="4290" w:type="pct"/>
            <w:gridSpan w:val="14"/>
            <w:shd w:val="clear" w:color="000000" w:fill="FFFFFF"/>
            <w:vAlign w:val="center"/>
            <w:hideMark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  <w:r w:rsidRPr="001C0885"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  <w:t>**. La correlación es significativa en el nivel 0.01 (bilateral)</w:t>
            </w:r>
          </w:p>
        </w:tc>
        <w:tc>
          <w:tcPr>
            <w:tcW w:w="226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48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</w:p>
        </w:tc>
      </w:tr>
      <w:tr w:rsidR="007D3FFD" w:rsidRPr="003612F0" w:rsidTr="00164457">
        <w:trPr>
          <w:trHeight w:val="171"/>
        </w:trPr>
        <w:tc>
          <w:tcPr>
            <w:tcW w:w="4290" w:type="pct"/>
            <w:gridSpan w:val="14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  <w:r w:rsidRPr="001C0885"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  <w:t>n = 87</w:t>
            </w:r>
          </w:p>
        </w:tc>
        <w:tc>
          <w:tcPr>
            <w:tcW w:w="226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484" w:type="pct"/>
            <w:gridSpan w:val="2"/>
            <w:shd w:val="clear" w:color="000000" w:fill="FFFFFF"/>
            <w:vAlign w:val="center"/>
          </w:tcPr>
          <w:p w:rsidR="007D3FFD" w:rsidRPr="001C0885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  <w:lang w:val="es-CO"/>
              </w:rPr>
            </w:pPr>
          </w:p>
        </w:tc>
      </w:tr>
      <w:tr w:rsidR="007D3FFD" w:rsidRPr="0060645A" w:rsidTr="00164457">
        <w:trPr>
          <w:trHeight w:val="171"/>
        </w:trPr>
        <w:tc>
          <w:tcPr>
            <w:tcW w:w="4290" w:type="pct"/>
            <w:gridSpan w:val="14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60645A">
              <w:rPr>
                <w:rFonts w:eastAsia="Times New Roman" w:cs="Times New Roman"/>
                <w:i/>
                <w:color w:val="000000"/>
                <w:sz w:val="16"/>
                <w:szCs w:val="16"/>
              </w:rPr>
              <w:t xml:space="preserve">Note </w:t>
            </w:r>
            <w:r w:rsidRPr="00922F35">
              <w:rPr>
                <w:rFonts w:eastAsia="Times New Roman" w:cs="Times New Roman"/>
                <w:i/>
                <w:color w:val="000000"/>
                <w:szCs w:val="16"/>
                <w:vertAlign w:val="superscript"/>
              </w:rPr>
              <w:t>a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: </w:t>
            </w:r>
            <w:r w:rsidRPr="006109FC">
              <w:rPr>
                <w:rFonts w:eastAsia="Times New Roman" w:cs="Times New Roman"/>
                <w:color w:val="000000"/>
                <w:sz w:val="16"/>
                <w:szCs w:val="16"/>
              </w:rPr>
              <w:t>Standard</w:t>
            </w:r>
            <w:r w:rsidRPr="0060645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deviation</w:t>
            </w:r>
          </w:p>
        </w:tc>
        <w:tc>
          <w:tcPr>
            <w:tcW w:w="226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4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7D3FFD" w:rsidRPr="0060645A" w:rsidRDefault="007D3FFD" w:rsidP="00164457">
            <w:pPr>
              <w:spacing w:line="240" w:lineRule="auto"/>
              <w:ind w:firstLine="0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7D3FFD" w:rsidRPr="00CF3717" w:rsidRDefault="007D3FFD" w:rsidP="007D3FFD">
      <w:pPr>
        <w:ind w:firstLine="0"/>
        <w:rPr>
          <w:szCs w:val="20"/>
        </w:rPr>
      </w:pPr>
      <w:r w:rsidRPr="00CF3717">
        <w:rPr>
          <w:szCs w:val="20"/>
        </w:rPr>
        <w:t>Source: computed by the author using Smart PLS 3</w:t>
      </w: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Default="007D3FFD" w:rsidP="007D3FFD">
      <w:pPr>
        <w:ind w:firstLine="0"/>
        <w:jc w:val="center"/>
        <w:rPr>
          <w:b/>
          <w:bCs/>
          <w:szCs w:val="20"/>
        </w:rPr>
      </w:pPr>
    </w:p>
    <w:p w:rsidR="007D3FFD" w:rsidRPr="00CF3717" w:rsidRDefault="007D3FFD" w:rsidP="007D3FFD">
      <w:pPr>
        <w:ind w:firstLine="0"/>
        <w:jc w:val="center"/>
        <w:rPr>
          <w:b/>
          <w:bCs/>
          <w:szCs w:val="20"/>
        </w:rPr>
      </w:pPr>
      <w:r w:rsidRPr="00CF3717">
        <w:rPr>
          <w:b/>
          <w:bCs/>
          <w:szCs w:val="20"/>
        </w:rPr>
        <w:t>Appendix C: Bootstrapping total effects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</w:p>
        </w:tc>
      </w:tr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52D2C5D0" wp14:editId="7AFBA8E8">
                  <wp:extent cx="2717321" cy="1630393"/>
                  <wp:effectExtent l="19050" t="19050" r="26035" b="27305"/>
                  <wp:docPr id="4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321" cy="163039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238BBF26" wp14:editId="4330D9D0">
                  <wp:extent cx="2717241" cy="1630045"/>
                  <wp:effectExtent l="19050" t="19050" r="26035" b="27305"/>
                  <wp:docPr id="2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241" cy="16300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</w:p>
          <w:p w:rsidR="007D3FFD" w:rsidRPr="001C0885" w:rsidRDefault="007D3FFD" w:rsidP="00164457">
            <w:pPr>
              <w:ind w:firstLine="0"/>
            </w:pP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</w:p>
          <w:p w:rsidR="007D3FFD" w:rsidRPr="001C0885" w:rsidRDefault="007D3FFD" w:rsidP="00164457">
            <w:pPr>
              <w:ind w:firstLine="0"/>
            </w:pPr>
          </w:p>
        </w:tc>
      </w:tr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4420E591" wp14:editId="3D13BFD2">
                  <wp:extent cx="2700068" cy="1636116"/>
                  <wp:effectExtent l="19050" t="19050" r="24130" b="21590"/>
                  <wp:docPr id="3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886" cy="165115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39B2B474" wp14:editId="17C1A5D4">
                  <wp:extent cx="2717165" cy="1630000"/>
                  <wp:effectExtent l="19050" t="19050" r="26035" b="27940"/>
                  <wp:docPr id="5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924" cy="165505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</w:p>
          <w:p w:rsidR="007D3FFD" w:rsidRPr="001C0885" w:rsidRDefault="007D3FFD" w:rsidP="00164457">
            <w:pPr>
              <w:ind w:firstLine="0"/>
            </w:pP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25"/>
            </w:pPr>
          </w:p>
        </w:tc>
      </w:tr>
      <w:tr w:rsidR="007D3FFD" w:rsidRPr="001C0885" w:rsidTr="00164457"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7B0367C4" wp14:editId="4CB0BB6B">
                  <wp:extent cx="2700020" cy="1619714"/>
                  <wp:effectExtent l="19050" t="19050" r="24130" b="19050"/>
                  <wp:docPr id="7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527" cy="162841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7D3FFD" w:rsidRPr="001C0885" w:rsidRDefault="007D3FFD" w:rsidP="00164457">
            <w:pPr>
              <w:ind w:firstLine="0"/>
            </w:pPr>
            <w:r w:rsidRPr="001C0885">
              <w:rPr>
                <w:noProof/>
              </w:rPr>
              <w:drawing>
                <wp:inline distT="0" distB="0" distL="0" distR="0" wp14:anchorId="3312E365" wp14:editId="76AA6644">
                  <wp:extent cx="2682235" cy="1609341"/>
                  <wp:effectExtent l="19050" t="19050" r="23495" b="10160"/>
                  <wp:docPr id="10" name="Marcador de contenido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cador de contenido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45" cy="162878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3FFD" w:rsidRPr="00570A5E" w:rsidRDefault="007D3FFD" w:rsidP="007D3FFD">
      <w:pPr>
        <w:ind w:firstLine="0"/>
        <w:rPr>
          <w:szCs w:val="20"/>
        </w:rPr>
      </w:pPr>
      <w:r w:rsidRPr="00CF3717">
        <w:rPr>
          <w:b/>
          <w:szCs w:val="20"/>
        </w:rPr>
        <w:t xml:space="preserve">Fig. </w:t>
      </w:r>
      <w:r w:rsidRPr="00CF3717">
        <w:rPr>
          <w:b/>
          <w:szCs w:val="20"/>
        </w:rPr>
        <w:fldChar w:fldCharType="begin"/>
      </w:r>
      <w:r w:rsidRPr="00CF3717">
        <w:rPr>
          <w:b/>
          <w:szCs w:val="20"/>
        </w:rPr>
        <w:instrText xml:space="preserve"> SEQ Figure \* ARABIC </w:instrText>
      </w:r>
      <w:r w:rsidRPr="00CF3717">
        <w:rPr>
          <w:b/>
          <w:szCs w:val="20"/>
        </w:rPr>
        <w:fldChar w:fldCharType="separate"/>
      </w:r>
      <w:r>
        <w:rPr>
          <w:b/>
          <w:noProof/>
          <w:szCs w:val="20"/>
        </w:rPr>
        <w:t>6</w:t>
      </w:r>
      <w:r w:rsidRPr="00CF3717">
        <w:rPr>
          <w:b/>
          <w:szCs w:val="20"/>
        </w:rPr>
        <w:fldChar w:fldCharType="end"/>
      </w:r>
      <w:r>
        <w:rPr>
          <w:szCs w:val="20"/>
        </w:rPr>
        <w:t xml:space="preserve"> </w:t>
      </w:r>
      <w:r w:rsidRPr="00570A5E">
        <w:rPr>
          <w:szCs w:val="20"/>
        </w:rPr>
        <w:t>Bootstrapping total effects</w:t>
      </w:r>
    </w:p>
    <w:p w:rsidR="007D3FFD" w:rsidRPr="00CF3717" w:rsidRDefault="007D3FFD" w:rsidP="007D3FFD">
      <w:pPr>
        <w:ind w:firstLine="0"/>
        <w:rPr>
          <w:szCs w:val="20"/>
        </w:rPr>
      </w:pPr>
      <w:r w:rsidRPr="00CF3717">
        <w:rPr>
          <w:szCs w:val="20"/>
        </w:rPr>
        <w:t>Source: computed by the author using Smart PLS 3</w:t>
      </w:r>
    </w:p>
    <w:p w:rsidR="007D3FFD" w:rsidRDefault="007D3FFD" w:rsidP="007D3FFD"/>
    <w:p w:rsidR="007D3FFD" w:rsidRDefault="007D3FFD" w:rsidP="007D3FFD"/>
    <w:p w:rsidR="007D3FFD" w:rsidRDefault="007D3FFD" w:rsidP="007D3FFD"/>
    <w:p w:rsidR="007D3FFD" w:rsidRDefault="007D3FFD" w:rsidP="007D3FFD"/>
    <w:p w:rsidR="007D3FFD" w:rsidRPr="008424F3" w:rsidRDefault="007D3FFD" w:rsidP="007D3FFD"/>
    <w:p w:rsidR="00F45C6B" w:rsidRDefault="00F45C6B">
      <w:bookmarkStart w:id="2" w:name="_GoBack"/>
      <w:bookmarkEnd w:id="2"/>
    </w:p>
    <w:sectPr w:rsidR="00F45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11C4B"/>
    <w:multiLevelType w:val="multilevel"/>
    <w:tmpl w:val="0316E6A0"/>
    <w:styleLink w:val="Estilo3"/>
    <w:lvl w:ilvl="0">
      <w:start w:val="3"/>
      <w:numFmt w:val="decimal"/>
      <w:lvlText w:val="%1.1.1.1"/>
      <w:lvlJc w:val="left"/>
      <w:pPr>
        <w:ind w:left="2018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273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45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17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89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1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33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05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778" w:hanging="180"/>
      </w:pPr>
      <w:rPr>
        <w:rFonts w:hint="default"/>
      </w:rPr>
    </w:lvl>
  </w:abstractNum>
  <w:abstractNum w:abstractNumId="1" w15:restartNumberingAfterBreak="0">
    <w:nsid w:val="09DB569C"/>
    <w:multiLevelType w:val="hybridMultilevel"/>
    <w:tmpl w:val="F6269CB6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FA085F"/>
    <w:multiLevelType w:val="hybridMultilevel"/>
    <w:tmpl w:val="656C6B9A"/>
    <w:lvl w:ilvl="0" w:tplc="B3380930">
      <w:start w:val="1"/>
      <w:numFmt w:val="decimal"/>
      <w:lvlText w:val="%1.1.1.1"/>
      <w:lvlJc w:val="left"/>
      <w:pPr>
        <w:ind w:left="1440" w:hanging="360"/>
      </w:pPr>
      <w:rPr>
        <w:rFonts w:hint="default"/>
      </w:rPr>
    </w:lvl>
    <w:lvl w:ilvl="1" w:tplc="62C46CCA">
      <w:start w:val="1"/>
      <w:numFmt w:val="lowerLetter"/>
      <w:pStyle w:val="Heading4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0E7115E"/>
    <w:multiLevelType w:val="multilevel"/>
    <w:tmpl w:val="E9A2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76F9E"/>
    <w:multiLevelType w:val="multilevel"/>
    <w:tmpl w:val="4EBA84E4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A5D27DA"/>
    <w:multiLevelType w:val="multilevel"/>
    <w:tmpl w:val="0686A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69116C"/>
    <w:multiLevelType w:val="multilevel"/>
    <w:tmpl w:val="26E6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26708"/>
    <w:multiLevelType w:val="multilevel"/>
    <w:tmpl w:val="D8304F6C"/>
    <w:lvl w:ilvl="0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BB31A93"/>
    <w:multiLevelType w:val="multilevel"/>
    <w:tmpl w:val="5D48F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C677A1"/>
    <w:multiLevelType w:val="multilevel"/>
    <w:tmpl w:val="56382C22"/>
    <w:lvl w:ilvl="0">
      <w:start w:val="1"/>
      <w:numFmt w:val="decimal"/>
      <w:suff w:val="space"/>
      <w:lvlText w:val="3.%1"/>
      <w:lvlJc w:val="left"/>
      <w:pPr>
        <w:ind w:left="2269" w:firstLine="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2978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97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7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04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61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18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75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32" w:firstLine="0"/>
      </w:pPr>
      <w:rPr>
        <w:rFonts w:hint="default"/>
      </w:rPr>
    </w:lvl>
  </w:abstractNum>
  <w:abstractNum w:abstractNumId="10" w15:restartNumberingAfterBreak="0">
    <w:nsid w:val="3D356C45"/>
    <w:multiLevelType w:val="multilevel"/>
    <w:tmpl w:val="5C5EECE0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8727208"/>
    <w:multiLevelType w:val="multilevel"/>
    <w:tmpl w:val="9FD40336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E490591"/>
    <w:multiLevelType w:val="hybridMultilevel"/>
    <w:tmpl w:val="850A3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72B62"/>
    <w:multiLevelType w:val="multilevel"/>
    <w:tmpl w:val="273A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85724D"/>
    <w:multiLevelType w:val="hybridMultilevel"/>
    <w:tmpl w:val="AE76876E"/>
    <w:lvl w:ilvl="0" w:tplc="10D8A68E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1549E"/>
    <w:multiLevelType w:val="multilevel"/>
    <w:tmpl w:val="8674A26C"/>
    <w:styleLink w:val="Estilo2"/>
    <w:lvl w:ilvl="0">
      <w:start w:val="1"/>
      <w:numFmt w:val="decimal"/>
      <w:lvlText w:val="3.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  <w:b w:val="0"/>
        <w:i/>
        <w:sz w:val="24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9"/>
  </w:num>
  <w:num w:numId="4">
    <w:abstractNumId w:val="7"/>
  </w:num>
  <w:num w:numId="5">
    <w:abstractNumId w:val="14"/>
  </w:num>
  <w:num w:numId="6">
    <w:abstractNumId w:val="7"/>
    <w:lvlOverride w:ilvl="0">
      <w:lvl w:ilvl="0">
        <w:start w:val="1"/>
        <w:numFmt w:val="decimal"/>
        <w:lvlText w:val="3.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7">
    <w:abstractNumId w:val="12"/>
  </w:num>
  <w:num w:numId="8">
    <w:abstractNumId w:val="2"/>
  </w:num>
  <w:num w:numId="9">
    <w:abstractNumId w:val="0"/>
  </w:num>
  <w:num w:numId="10">
    <w:abstractNumId w:val="7"/>
    <w:lvlOverride w:ilvl="0">
      <w:lvl w:ilvl="0">
        <w:start w:val="1"/>
        <w:numFmt w:val="decimal"/>
        <w:lvlText w:val="3.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440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1">
    <w:abstractNumId w:val="5"/>
  </w:num>
  <w:num w:numId="12">
    <w:abstractNumId w:val="13"/>
  </w:num>
  <w:num w:numId="13">
    <w:abstractNumId w:val="10"/>
  </w:num>
  <w:num w:numId="14">
    <w:abstractNumId w:val="11"/>
  </w:num>
  <w:num w:numId="15">
    <w:abstractNumId w:val="8"/>
  </w:num>
  <w:num w:numId="16">
    <w:abstractNumId w:val="3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FD"/>
    <w:rsid w:val="007D3FFD"/>
    <w:rsid w:val="00F4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7F46A5-F570-4DFD-B70F-CBC81023E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3FFD"/>
    <w:pPr>
      <w:spacing w:after="0" w:line="480" w:lineRule="auto"/>
      <w:ind w:firstLine="284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D3FFD"/>
    <w:pPr>
      <w:keepNext/>
      <w:keepLines/>
      <w:numPr>
        <w:numId w:val="13"/>
      </w:numPr>
      <w:spacing w:before="240" w:after="240"/>
      <w:outlineLvl w:val="0"/>
    </w:pPr>
    <w:rPr>
      <w:rFonts w:eastAsiaTheme="majorEastAsia" w:cs="Times New Roman"/>
      <w:b/>
      <w:szCs w:val="2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D3FFD"/>
    <w:pPr>
      <w:keepNext/>
      <w:keepLines/>
      <w:spacing w:before="240" w:after="240"/>
      <w:ind w:firstLine="0"/>
      <w:outlineLvl w:val="1"/>
    </w:pPr>
    <w:rPr>
      <w:rFonts w:eastAsiaTheme="majorEastAsia" w:cstheme="majorBidi"/>
      <w:b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D3FFD"/>
    <w:pPr>
      <w:keepNext/>
      <w:keepLines/>
      <w:ind w:firstLine="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7D3FFD"/>
    <w:pPr>
      <w:keepNext/>
      <w:keepLines/>
      <w:numPr>
        <w:ilvl w:val="1"/>
        <w:numId w:val="8"/>
      </w:numPr>
      <w:spacing w:before="240"/>
      <w:outlineLvl w:val="3"/>
    </w:pPr>
    <w:rPr>
      <w:rFonts w:eastAsiaTheme="majorEastAsia" w:cstheme="majorBidi"/>
      <w:i/>
      <w:iCs/>
      <w:color w:val="000000" w:themeColor="text1"/>
      <w:lang w:val="es-CO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7D3FFD"/>
    <w:pPr>
      <w:keepNext/>
      <w:keepLines/>
      <w:spacing w:before="240"/>
      <w:outlineLvl w:val="4"/>
    </w:pPr>
    <w:rPr>
      <w:rFonts w:eastAsiaTheme="majorEastAsia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FFD"/>
    <w:rPr>
      <w:rFonts w:ascii="Times New Roman" w:eastAsiaTheme="majorEastAsia" w:hAnsi="Times New Roman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7D3FFD"/>
    <w:rPr>
      <w:rFonts w:ascii="Times New Roman" w:eastAsiaTheme="majorEastAsia" w:hAnsi="Times New Roman" w:cstheme="majorBidi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D3FFD"/>
    <w:rPr>
      <w:rFonts w:ascii="Times New Roman" w:eastAsiaTheme="majorEastAsia" w:hAnsi="Times New Roman" w:cstheme="majorBidi"/>
      <w:b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D3FFD"/>
    <w:rPr>
      <w:rFonts w:ascii="Times New Roman" w:eastAsiaTheme="majorEastAsia" w:hAnsi="Times New Roman" w:cstheme="majorBidi"/>
      <w:i/>
      <w:iCs/>
      <w:color w:val="000000" w:themeColor="text1"/>
      <w:sz w:val="20"/>
      <w:lang w:val="es-CO"/>
    </w:rPr>
  </w:style>
  <w:style w:type="character" w:customStyle="1" w:styleId="Heading5Char">
    <w:name w:val="Heading 5 Char"/>
    <w:basedOn w:val="DefaultParagraphFont"/>
    <w:link w:val="Heading5"/>
    <w:uiPriority w:val="9"/>
    <w:rsid w:val="007D3FFD"/>
    <w:rPr>
      <w:rFonts w:ascii="Times New Roman" w:eastAsiaTheme="majorEastAsia" w:hAnsi="Times New Roman" w:cstheme="majorBidi"/>
      <w:b/>
      <w:color w:val="000000" w:themeColor="text1"/>
      <w:sz w:val="20"/>
    </w:rPr>
  </w:style>
  <w:style w:type="paragraph" w:customStyle="1" w:styleId="Default">
    <w:name w:val="Default"/>
    <w:rsid w:val="007D3FFD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hAnsi="Times New Roman" w:cs="Times New Roman"/>
      <w:color w:val="000000"/>
      <w:sz w:val="24"/>
      <w:szCs w:val="24"/>
      <w:lang w:val="es-PE"/>
    </w:rPr>
  </w:style>
  <w:style w:type="paragraph" w:styleId="ListParagraph">
    <w:name w:val="List Paragraph"/>
    <w:basedOn w:val="Normal"/>
    <w:uiPriority w:val="34"/>
    <w:qFormat/>
    <w:rsid w:val="007D3FF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D3FFD"/>
  </w:style>
  <w:style w:type="character" w:styleId="Hyperlink">
    <w:name w:val="Hyperlink"/>
    <w:basedOn w:val="DefaultParagraphFont"/>
    <w:uiPriority w:val="99"/>
    <w:unhideWhenUsed/>
    <w:rsid w:val="007D3FF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D3FFD"/>
    <w:rPr>
      <w:b/>
      <w:bCs/>
    </w:rPr>
  </w:style>
  <w:style w:type="character" w:styleId="Emphasis">
    <w:name w:val="Emphasis"/>
    <w:basedOn w:val="DefaultParagraphFont"/>
    <w:uiPriority w:val="20"/>
    <w:qFormat/>
    <w:rsid w:val="007D3FFD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D3FFD"/>
    <w:pPr>
      <w:spacing w:line="240" w:lineRule="auto"/>
    </w:pPr>
    <w:rPr>
      <w:szCs w:val="20"/>
      <w:lang w:val="es-CO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3FFD"/>
    <w:rPr>
      <w:rFonts w:ascii="Times New Roman" w:hAnsi="Times New Roman"/>
      <w:sz w:val="20"/>
      <w:szCs w:val="20"/>
      <w:lang w:val="es-CO"/>
    </w:rPr>
  </w:style>
  <w:style w:type="character" w:styleId="FootnoteReference">
    <w:name w:val="footnote reference"/>
    <w:basedOn w:val="DefaultParagraphFont"/>
    <w:uiPriority w:val="99"/>
    <w:semiHidden/>
    <w:unhideWhenUsed/>
    <w:rsid w:val="007D3FFD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7D3FFD"/>
    <w:pPr>
      <w:ind w:left="709" w:hanging="709"/>
    </w:pPr>
  </w:style>
  <w:style w:type="paragraph" w:styleId="Header">
    <w:name w:val="header"/>
    <w:basedOn w:val="Normal"/>
    <w:link w:val="HeaderChar"/>
    <w:uiPriority w:val="99"/>
    <w:unhideWhenUsed/>
    <w:rsid w:val="007D3FFD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FFD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7D3FFD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FFD"/>
    <w:rPr>
      <w:rFonts w:ascii="Times New Roman" w:hAnsi="Times New Roman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3FF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FFD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7D3FFD"/>
    <w:pPr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val="es-CO" w:eastAsia="es-CO"/>
    </w:rPr>
  </w:style>
  <w:style w:type="paragraph" w:styleId="TOC1">
    <w:name w:val="toc 1"/>
    <w:aliases w:val="Figure"/>
    <w:basedOn w:val="Normal"/>
    <w:next w:val="Normal"/>
    <w:autoRedefine/>
    <w:uiPriority w:val="39"/>
    <w:unhideWhenUsed/>
    <w:qFormat/>
    <w:rsid w:val="007D3FFD"/>
    <w:pPr>
      <w:tabs>
        <w:tab w:val="right" w:leader="dot" w:pos="9350"/>
      </w:tabs>
      <w:ind w:firstLine="0"/>
    </w:pPr>
    <w:rPr>
      <w:b/>
      <w:bCs/>
      <w:noProof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7D3FFD"/>
    <w:pPr>
      <w:tabs>
        <w:tab w:val="right" w:leader="dot" w:pos="9350"/>
      </w:tabs>
      <w:ind w:left="567" w:hanging="567"/>
    </w:pPr>
    <w:rPr>
      <w:bCs/>
      <w:szCs w:val="20"/>
    </w:rPr>
  </w:style>
  <w:style w:type="table" w:styleId="TableGrid">
    <w:name w:val="Table Grid"/>
    <w:basedOn w:val="TableNormal"/>
    <w:uiPriority w:val="39"/>
    <w:rsid w:val="007D3FFD"/>
    <w:pPr>
      <w:spacing w:after="0" w:line="240" w:lineRule="auto"/>
      <w:ind w:firstLine="720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7D3FFD"/>
  </w:style>
  <w:style w:type="paragraph" w:styleId="TOC3">
    <w:name w:val="toc 3"/>
    <w:basedOn w:val="Normal"/>
    <w:next w:val="Normal"/>
    <w:autoRedefine/>
    <w:uiPriority w:val="39"/>
    <w:unhideWhenUsed/>
    <w:rsid w:val="007D3FFD"/>
    <w:pPr>
      <w:ind w:left="240"/>
    </w:pPr>
    <w:rPr>
      <w:rFonts w:asciiTheme="minorHAnsi" w:hAnsiTheme="minorHAnsi"/>
      <w:szCs w:val="20"/>
    </w:rPr>
  </w:style>
  <w:style w:type="character" w:styleId="SubtleReference">
    <w:name w:val="Subtle Reference"/>
    <w:basedOn w:val="DefaultParagraphFont"/>
    <w:uiPriority w:val="31"/>
    <w:qFormat/>
    <w:rsid w:val="007D3FFD"/>
    <w:rPr>
      <w:smallCaps/>
      <w:color w:val="5A5A5A" w:themeColor="text1" w:themeTint="A5"/>
    </w:rPr>
  </w:style>
  <w:style w:type="paragraph" w:styleId="TableofFigures">
    <w:name w:val="table of figures"/>
    <w:aliases w:val="Lista de Figuras"/>
    <w:basedOn w:val="Normal"/>
    <w:next w:val="Normal"/>
    <w:link w:val="TableofFiguresChar"/>
    <w:autoRedefine/>
    <w:uiPriority w:val="99"/>
    <w:unhideWhenUsed/>
    <w:rsid w:val="007D3FFD"/>
    <w:pPr>
      <w:keepNext/>
      <w:tabs>
        <w:tab w:val="right" w:leader="dot" w:pos="9394"/>
      </w:tabs>
      <w:ind w:left="993" w:hanging="993"/>
    </w:pPr>
  </w:style>
  <w:style w:type="paragraph" w:styleId="Caption">
    <w:name w:val="caption"/>
    <w:basedOn w:val="Normal"/>
    <w:next w:val="Normal"/>
    <w:unhideWhenUsed/>
    <w:qFormat/>
    <w:rsid w:val="007D3FFD"/>
    <w:pPr>
      <w:spacing w:line="240" w:lineRule="auto"/>
    </w:pPr>
    <w:rPr>
      <w:i/>
      <w:iCs/>
      <w:szCs w:val="18"/>
    </w:rPr>
  </w:style>
  <w:style w:type="character" w:customStyle="1" w:styleId="b">
    <w:name w:val="b"/>
    <w:basedOn w:val="DefaultParagraphFont"/>
    <w:rsid w:val="007D3FFD"/>
  </w:style>
  <w:style w:type="paragraph" w:styleId="NormalWeb">
    <w:name w:val="Normal (Web)"/>
    <w:basedOn w:val="Normal"/>
    <w:uiPriority w:val="99"/>
    <w:unhideWhenUsed/>
    <w:rsid w:val="007D3FFD"/>
    <w:pPr>
      <w:spacing w:before="100" w:beforeAutospacing="1" w:after="100" w:afterAutospacing="1" w:line="240" w:lineRule="auto"/>
      <w:ind w:firstLine="0"/>
    </w:pPr>
    <w:rPr>
      <w:rFonts w:eastAsia="Times New Roman" w:cs="Times New Roman"/>
      <w:szCs w:val="24"/>
      <w:lang w:val="es-CO" w:eastAsia="es-CO"/>
    </w:rPr>
  </w:style>
  <w:style w:type="character" w:styleId="HTMLCite">
    <w:name w:val="HTML Cite"/>
    <w:basedOn w:val="DefaultParagraphFont"/>
    <w:uiPriority w:val="99"/>
    <w:semiHidden/>
    <w:unhideWhenUsed/>
    <w:rsid w:val="007D3FFD"/>
    <w:rPr>
      <w:i/>
      <w:iCs/>
    </w:rPr>
  </w:style>
  <w:style w:type="character" w:customStyle="1" w:styleId="shorttext">
    <w:name w:val="short_text"/>
    <w:basedOn w:val="DefaultParagraphFont"/>
    <w:rsid w:val="007D3FFD"/>
  </w:style>
  <w:style w:type="character" w:customStyle="1" w:styleId="atn">
    <w:name w:val="atn"/>
    <w:basedOn w:val="DefaultParagraphFont"/>
    <w:rsid w:val="007D3FFD"/>
  </w:style>
  <w:style w:type="character" w:styleId="FollowedHyperlink">
    <w:name w:val="FollowedHyperlink"/>
    <w:basedOn w:val="DefaultParagraphFont"/>
    <w:uiPriority w:val="99"/>
    <w:semiHidden/>
    <w:unhideWhenUsed/>
    <w:rsid w:val="007D3FFD"/>
    <w:rPr>
      <w:color w:val="954F72" w:themeColor="followedHyperlink"/>
      <w:u w:val="single"/>
    </w:rPr>
  </w:style>
  <w:style w:type="paragraph" w:customStyle="1" w:styleId="Estilo1">
    <w:name w:val="Estilo1"/>
    <w:basedOn w:val="TableofFigures"/>
    <w:link w:val="Estilo1Car"/>
    <w:autoRedefine/>
    <w:qFormat/>
    <w:rsid w:val="007D3FFD"/>
    <w:pPr>
      <w:tabs>
        <w:tab w:val="clear" w:pos="9394"/>
        <w:tab w:val="right" w:leader="dot" w:pos="9070"/>
      </w:tabs>
      <w:spacing w:before="120"/>
      <w:ind w:left="709" w:hanging="709"/>
    </w:pPr>
    <w:rPr>
      <w:b/>
      <w:i/>
      <w:noProof/>
    </w:rPr>
  </w:style>
  <w:style w:type="character" w:customStyle="1" w:styleId="TableofFiguresChar">
    <w:name w:val="Table of Figures Char"/>
    <w:aliases w:val="Lista de Figuras Char"/>
    <w:basedOn w:val="DefaultParagraphFont"/>
    <w:link w:val="TableofFigures"/>
    <w:uiPriority w:val="99"/>
    <w:rsid w:val="007D3FFD"/>
    <w:rPr>
      <w:rFonts w:ascii="Times New Roman" w:hAnsi="Times New Roman"/>
      <w:sz w:val="20"/>
    </w:rPr>
  </w:style>
  <w:style w:type="character" w:customStyle="1" w:styleId="Estilo1Car">
    <w:name w:val="Estilo1 Car"/>
    <w:basedOn w:val="TableofFiguresChar"/>
    <w:link w:val="Estilo1"/>
    <w:rsid w:val="007D3FFD"/>
    <w:rPr>
      <w:rFonts w:ascii="Times New Roman" w:hAnsi="Times New Roman"/>
      <w:b/>
      <w:i/>
      <w:noProof/>
      <w:sz w:val="20"/>
    </w:rPr>
  </w:style>
  <w:style w:type="paragraph" w:styleId="TOC4">
    <w:name w:val="toc 4"/>
    <w:basedOn w:val="Normal"/>
    <w:next w:val="Normal"/>
    <w:autoRedefine/>
    <w:uiPriority w:val="39"/>
    <w:unhideWhenUsed/>
    <w:rsid w:val="007D3FFD"/>
    <w:pPr>
      <w:ind w:left="480"/>
    </w:pPr>
    <w:rPr>
      <w:rFonts w:asciiTheme="minorHAnsi" w:hAnsiTheme="minorHAnsi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D3FFD"/>
    <w:pPr>
      <w:ind w:left="720"/>
    </w:pPr>
    <w:rPr>
      <w:rFonts w:asciiTheme="minorHAnsi" w:hAnsiTheme="minorHAnsi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D3FFD"/>
    <w:pPr>
      <w:ind w:left="960"/>
    </w:pPr>
    <w:rPr>
      <w:rFonts w:asciiTheme="minorHAnsi" w:hAnsiTheme="minorHAnsi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D3FFD"/>
    <w:pPr>
      <w:ind w:left="1200"/>
    </w:pPr>
    <w:rPr>
      <w:rFonts w:asciiTheme="minorHAnsi" w:hAnsiTheme="minorHAnsi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D3FFD"/>
    <w:pPr>
      <w:ind w:left="1440"/>
    </w:pPr>
    <w:rPr>
      <w:rFonts w:asciiTheme="minorHAnsi" w:hAnsiTheme="minorHAnsi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D3FFD"/>
    <w:pPr>
      <w:ind w:left="1680"/>
    </w:pPr>
    <w:rPr>
      <w:rFonts w:asciiTheme="minorHAnsi" w:hAnsiTheme="minorHAnsi"/>
      <w:szCs w:val="20"/>
    </w:rPr>
  </w:style>
  <w:style w:type="table" w:customStyle="1" w:styleId="Tabla">
    <w:name w:val="Tabla"/>
    <w:basedOn w:val="TableNormal"/>
    <w:uiPriority w:val="99"/>
    <w:rsid w:val="007D3FFD"/>
    <w:pPr>
      <w:spacing w:after="0" w:line="240" w:lineRule="auto"/>
      <w:ind w:firstLine="720"/>
    </w:pPr>
    <w:rPr>
      <w:rFonts w:ascii="Times New Roman" w:hAnsi="Times New Roman"/>
      <w:sz w:val="24"/>
      <w:lang w:val="es-PE"/>
    </w:rPr>
    <w:tblPr/>
  </w:style>
  <w:style w:type="paragraph" w:styleId="NormalIndent">
    <w:name w:val="Normal Indent"/>
    <w:basedOn w:val="Normal"/>
    <w:unhideWhenUsed/>
    <w:rsid w:val="007D3FFD"/>
    <w:pPr>
      <w:ind w:firstLine="0"/>
      <w:jc w:val="center"/>
    </w:pPr>
    <w:rPr>
      <w:rFonts w:eastAsia="Times New Roman" w:cs="Times New Roman"/>
      <w:caps/>
      <w:szCs w:val="24"/>
    </w:rPr>
  </w:style>
  <w:style w:type="paragraph" w:styleId="Revision">
    <w:name w:val="Revision"/>
    <w:hidden/>
    <w:uiPriority w:val="99"/>
    <w:semiHidden/>
    <w:rsid w:val="007D3FFD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D3F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3FF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3FF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3F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3FFD"/>
    <w:rPr>
      <w:rFonts w:ascii="Times New Roman" w:hAnsi="Times New Roman"/>
      <w:b/>
      <w:bCs/>
      <w:sz w:val="20"/>
      <w:szCs w:val="20"/>
    </w:rPr>
  </w:style>
  <w:style w:type="paragraph" w:styleId="BodyText2">
    <w:name w:val="Body Text 2"/>
    <w:basedOn w:val="Normal"/>
    <w:link w:val="BodyText2Char"/>
    <w:rsid w:val="007D3FFD"/>
    <w:pPr>
      <w:spacing w:after="120"/>
      <w:ind w:firstLine="0"/>
    </w:pPr>
    <w:rPr>
      <w:rFonts w:eastAsia="Times New Roman" w:cs="Times New Roman"/>
      <w:szCs w:val="24"/>
      <w:lang w:val="es-ES" w:eastAsia="es-ES"/>
    </w:rPr>
  </w:style>
  <w:style w:type="character" w:customStyle="1" w:styleId="BodyText2Char">
    <w:name w:val="Body Text 2 Char"/>
    <w:basedOn w:val="DefaultParagraphFont"/>
    <w:link w:val="BodyText2"/>
    <w:rsid w:val="007D3FFD"/>
    <w:rPr>
      <w:rFonts w:ascii="Times New Roman" w:eastAsia="Times New Roman" w:hAnsi="Times New Roman" w:cs="Times New Roman"/>
      <w:sz w:val="20"/>
      <w:szCs w:val="24"/>
      <w:lang w:val="es-ES" w:eastAsia="es-ES"/>
    </w:rPr>
  </w:style>
  <w:style w:type="character" w:customStyle="1" w:styleId="tlid-translation">
    <w:name w:val="tlid-translation"/>
    <w:basedOn w:val="DefaultParagraphFont"/>
    <w:rsid w:val="007D3FFD"/>
  </w:style>
  <w:style w:type="character" w:customStyle="1" w:styleId="spelle">
    <w:name w:val="spelle"/>
    <w:basedOn w:val="DefaultParagraphFont"/>
    <w:rsid w:val="007D3FFD"/>
  </w:style>
  <w:style w:type="character" w:styleId="PlaceholderText">
    <w:name w:val="Placeholder Text"/>
    <w:basedOn w:val="DefaultParagraphFont"/>
    <w:uiPriority w:val="99"/>
    <w:semiHidden/>
    <w:rsid w:val="007D3FFD"/>
    <w:rPr>
      <w:color w:val="808080"/>
    </w:rPr>
  </w:style>
  <w:style w:type="character" w:customStyle="1" w:styleId="mwe-math-mathml-inline">
    <w:name w:val="mwe-math-mathml-inline"/>
    <w:basedOn w:val="DefaultParagraphFont"/>
    <w:rsid w:val="007D3FFD"/>
  </w:style>
  <w:style w:type="paragraph" w:styleId="List">
    <w:name w:val="List"/>
    <w:basedOn w:val="Normal"/>
    <w:uiPriority w:val="99"/>
    <w:unhideWhenUsed/>
    <w:rsid w:val="007D3FFD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7D3FFD"/>
    <w:pPr>
      <w:ind w:left="566" w:hanging="283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7D3F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D3FFD"/>
    <w:rPr>
      <w:rFonts w:ascii="Times New Roman" w:hAnsi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unhideWhenUsed/>
    <w:rsid w:val="007D3FF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7D3FFD"/>
    <w:rPr>
      <w:rFonts w:ascii="Times New Roman" w:hAnsi="Times New Roman"/>
      <w:sz w:val="20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7D3FF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D3FFD"/>
    <w:rPr>
      <w:rFonts w:ascii="Times New Roman" w:hAnsi="Times New Roman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7D3FFD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D3FFD"/>
    <w:rPr>
      <w:rFonts w:ascii="Times New Roman" w:hAnsi="Times New Roman"/>
      <w:sz w:val="20"/>
    </w:rPr>
  </w:style>
  <w:style w:type="numbering" w:customStyle="1" w:styleId="Estilo2">
    <w:name w:val="Estilo2"/>
    <w:uiPriority w:val="99"/>
    <w:rsid w:val="007D3FFD"/>
    <w:pPr>
      <w:numPr>
        <w:numId w:val="1"/>
      </w:numPr>
    </w:pPr>
  </w:style>
  <w:style w:type="numbering" w:customStyle="1" w:styleId="Estilo3">
    <w:name w:val="Estilo3"/>
    <w:uiPriority w:val="99"/>
    <w:rsid w:val="007D3FFD"/>
    <w:pPr>
      <w:numPr>
        <w:numId w:val="9"/>
      </w:numPr>
    </w:pPr>
  </w:style>
  <w:style w:type="character" w:styleId="LineNumber">
    <w:name w:val="line number"/>
    <w:basedOn w:val="DefaultParagraphFont"/>
    <w:uiPriority w:val="99"/>
    <w:semiHidden/>
    <w:unhideWhenUsed/>
    <w:rsid w:val="007D3FFD"/>
  </w:style>
  <w:style w:type="paragraph" w:customStyle="1" w:styleId="titsinnum">
    <w:name w:val="tit sin num"/>
    <w:basedOn w:val="Normal"/>
    <w:qFormat/>
    <w:rsid w:val="007D3FFD"/>
    <w:pPr>
      <w:spacing w:before="240" w:after="240"/>
      <w:ind w:firstLine="0"/>
      <w:jc w:val="center"/>
    </w:pPr>
    <w:rPr>
      <w:b/>
    </w:rPr>
  </w:style>
  <w:style w:type="paragraph" w:styleId="Quote">
    <w:name w:val="Quote"/>
    <w:basedOn w:val="Normal"/>
    <w:next w:val="Normal"/>
    <w:link w:val="QuoteChar"/>
    <w:uiPriority w:val="29"/>
    <w:qFormat/>
    <w:rsid w:val="007D3FFD"/>
    <w:pPr>
      <w:spacing w:before="200" w:after="160"/>
      <w:ind w:left="709" w:firstLine="0"/>
      <w:contextualSpacing/>
    </w:pPr>
    <w:rPr>
      <w:iCs/>
    </w:rPr>
  </w:style>
  <w:style w:type="character" w:customStyle="1" w:styleId="QuoteChar">
    <w:name w:val="Quote Char"/>
    <w:basedOn w:val="DefaultParagraphFont"/>
    <w:link w:val="Quote"/>
    <w:uiPriority w:val="29"/>
    <w:rsid w:val="007D3FFD"/>
    <w:rPr>
      <w:rFonts w:ascii="Times New Roman" w:hAnsi="Times New Roman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1495</Words>
  <Characters>8528</Characters>
  <Application>Microsoft Office Word</Application>
  <DocSecurity>0</DocSecurity>
  <Lines>71</Lines>
  <Paragraphs>20</Paragraphs>
  <ScaleCrop>false</ScaleCrop>
  <Company>Springer Nature IT</Company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2020-10-26T15:17:00Z</dcterms:created>
  <dcterms:modified xsi:type="dcterms:W3CDTF">2020-10-26T15:17:00Z</dcterms:modified>
</cp:coreProperties>
</file>