
<file path=[Content_Types].xml><?xml version="1.0" encoding="utf-8"?>
<Types xmlns="http://schemas.openxmlformats.org/package/2006/content-types">
  <Default Extension="tiff" ContentType="image/tif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42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/>
        <w:jc w:val="left"/>
        <w:textAlignment w:val="auto"/>
        <w:rPr>
          <w:rFonts w:hint="default" w:ascii="Times New Roman" w:hAnsi="Times New Roman" w:eastAsia="宋体" w:cs="Times New Roman"/>
          <w:sz w:val="18"/>
          <w:szCs w:val="18"/>
          <w:lang w:val="en-US" w:eastAsia="zh-CN"/>
          <w14:ligatures w14:val="standardContextual"/>
        </w:rPr>
      </w:pPr>
      <w:r>
        <w:rPr>
          <w:rFonts w:hint="default" w:ascii="Times New Roman" w:hAnsi="Times New Roman" w:eastAsia="宋体" w:cs="Times New Roman"/>
          <w:b/>
          <w:bCs/>
          <w:sz w:val="18"/>
          <w:szCs w:val="18"/>
          <w14:ligatures w14:val="standardContextual"/>
        </w:rPr>
        <w:t>Table</w:t>
      </w:r>
      <w:r>
        <w:rPr>
          <w:rFonts w:hint="default" w:ascii="Times New Roman" w:hAnsi="Times New Roman" w:eastAsia="宋体" w:cs="Times New Roman"/>
          <w:b/>
          <w:bCs/>
          <w:sz w:val="18"/>
          <w:szCs w:val="18"/>
          <w:lang w:val="en-US" w:eastAsia="zh-CN"/>
          <w14:ligatures w14:val="standardContextual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 w:val="18"/>
          <w:szCs w:val="18"/>
          <w14:ligatures w14:val="standardContextual"/>
        </w:rPr>
        <w:t>S</w:t>
      </w:r>
      <w:r>
        <w:rPr>
          <w:rFonts w:hint="default" w:ascii="Times New Roman" w:hAnsi="Times New Roman" w:eastAsia="宋体" w:cs="Times New Roman"/>
          <w:b w:val="0"/>
          <w:bCs w:val="0"/>
          <w:sz w:val="18"/>
          <w:szCs w:val="18"/>
          <w14:ligatures w14:val="standardContextual"/>
        </w:rPr>
        <w:t>1</w:t>
      </w:r>
      <w:r>
        <w:rPr>
          <w:rFonts w:hint="default" w:ascii="Times New Roman" w:hAnsi="Times New Roman" w:eastAsia="宋体" w:cs="Times New Roman"/>
          <w:b w:val="0"/>
          <w:bCs w:val="0"/>
          <w:sz w:val="18"/>
          <w:szCs w:val="18"/>
          <w:lang w:val="en-US" w:eastAsia="zh-CN"/>
          <w14:ligatures w14:val="standardContextual"/>
        </w:rPr>
        <w:t>.</w:t>
      </w:r>
      <w:r>
        <w:rPr>
          <w:rFonts w:hint="default" w:ascii="Times New Roman" w:hAnsi="Times New Roman" w:eastAsia="宋体" w:cs="Times New Roman"/>
          <w:sz w:val="18"/>
          <w:szCs w:val="18"/>
          <w14:ligatures w14:val="standardContextual"/>
        </w:rPr>
        <w:t xml:space="preserve"> Statistics of sequencing data</w:t>
      </w:r>
      <w:r>
        <w:rPr>
          <w:rFonts w:hint="default" w:ascii="Times New Roman" w:hAnsi="Times New Roman" w:eastAsia="宋体" w:cs="Times New Roman"/>
          <w:sz w:val="18"/>
          <w:szCs w:val="18"/>
          <w:lang w:val="en-US" w:eastAsia="zh-CN"/>
          <w14:ligatures w14:val="standardContextual"/>
        </w:rPr>
        <w:t>.</w:t>
      </w:r>
    </w:p>
    <w:tbl>
      <w:tblPr>
        <w:tblStyle w:val="4"/>
        <w:tblW w:w="9262" w:type="dxa"/>
        <w:tblInd w:w="-28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1268"/>
        <w:gridCol w:w="1220"/>
        <w:gridCol w:w="1312"/>
        <w:gridCol w:w="1150"/>
        <w:gridCol w:w="888"/>
        <w:gridCol w:w="837"/>
        <w:gridCol w:w="1425"/>
      </w:tblGrid>
      <w:tr w14:paraId="46496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162" w:type="dxa"/>
            <w:tcBorders>
              <w:top w:val="single" w:color="auto" w:sz="6" w:space="0"/>
              <w:bottom w:val="single" w:color="auto" w:sz="4" w:space="0"/>
            </w:tcBorders>
          </w:tcPr>
          <w:p w14:paraId="7A32DF99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  <w14:ligatures w14:val="standardContextual"/>
              </w:rPr>
              <w:t>Sample</w:t>
            </w:r>
          </w:p>
        </w:tc>
        <w:tc>
          <w:tcPr>
            <w:tcW w:w="1268" w:type="dxa"/>
            <w:tcBorders>
              <w:top w:val="single" w:color="auto" w:sz="6" w:space="0"/>
              <w:bottom w:val="single" w:color="auto" w:sz="4" w:space="0"/>
            </w:tcBorders>
          </w:tcPr>
          <w:p w14:paraId="2F9DCDE3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  <w14:ligatures w14:val="standardContextual"/>
              </w:rPr>
              <w:t>Raw reads</w:t>
            </w:r>
          </w:p>
        </w:tc>
        <w:tc>
          <w:tcPr>
            <w:tcW w:w="1220" w:type="dxa"/>
            <w:tcBorders>
              <w:top w:val="single" w:color="auto" w:sz="6" w:space="0"/>
              <w:bottom w:val="single" w:color="auto" w:sz="4" w:space="0"/>
            </w:tcBorders>
          </w:tcPr>
          <w:p w14:paraId="435E1F05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  <w14:ligatures w14:val="standardContextual"/>
              </w:rPr>
              <w:t>Clean reads</w:t>
            </w:r>
          </w:p>
        </w:tc>
        <w:tc>
          <w:tcPr>
            <w:tcW w:w="1312" w:type="dxa"/>
            <w:tcBorders>
              <w:top w:val="single" w:color="auto" w:sz="6" w:space="0"/>
              <w:bottom w:val="single" w:color="auto" w:sz="4" w:space="0"/>
            </w:tcBorders>
          </w:tcPr>
          <w:p w14:paraId="77F77ACB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  <w14:ligatures w14:val="standardContextual"/>
              </w:rPr>
              <w:t>Clean base</w:t>
            </w:r>
          </w:p>
        </w:tc>
        <w:tc>
          <w:tcPr>
            <w:tcW w:w="1150" w:type="dxa"/>
            <w:tcBorders>
              <w:top w:val="single" w:color="auto" w:sz="6" w:space="0"/>
              <w:bottom w:val="single" w:color="auto" w:sz="4" w:space="0"/>
            </w:tcBorders>
          </w:tcPr>
          <w:p w14:paraId="56EF53D2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  <w14:ligatures w14:val="standardContextual"/>
              </w:rPr>
              <w:t>Error rate/%</w:t>
            </w:r>
          </w:p>
        </w:tc>
        <w:tc>
          <w:tcPr>
            <w:tcW w:w="888" w:type="dxa"/>
            <w:tcBorders>
              <w:top w:val="single" w:color="auto" w:sz="6" w:space="0"/>
              <w:bottom w:val="single" w:color="auto" w:sz="4" w:space="0"/>
            </w:tcBorders>
          </w:tcPr>
          <w:p w14:paraId="366F8651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  <w14:ligatures w14:val="standardContextual"/>
              </w:rPr>
              <w:t>Q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  <w:vertAlign w:val="subscript"/>
                <w14:ligatures w14:val="standardContextual"/>
              </w:rPr>
              <w:t>20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  <w14:ligatures w14:val="standardContextual"/>
              </w:rPr>
              <w:t>/%</w:t>
            </w:r>
          </w:p>
        </w:tc>
        <w:tc>
          <w:tcPr>
            <w:tcW w:w="837" w:type="dxa"/>
            <w:tcBorders>
              <w:top w:val="single" w:color="auto" w:sz="6" w:space="0"/>
              <w:bottom w:val="single" w:color="auto" w:sz="4" w:space="0"/>
            </w:tcBorders>
          </w:tcPr>
          <w:p w14:paraId="6F80A1E5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  <w14:ligatures w14:val="standardContextual"/>
              </w:rPr>
              <w:t>Q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  <w:vertAlign w:val="subscript"/>
                <w14:ligatures w14:val="standardContextual"/>
              </w:rPr>
              <w:t>30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  <w14:ligatures w14:val="standardContextual"/>
              </w:rPr>
              <w:t>/%</w:t>
            </w:r>
          </w:p>
        </w:tc>
        <w:tc>
          <w:tcPr>
            <w:tcW w:w="1425" w:type="dxa"/>
            <w:tcBorders>
              <w:top w:val="single" w:color="auto" w:sz="6" w:space="0"/>
              <w:bottom w:val="single" w:color="auto" w:sz="4" w:space="0"/>
            </w:tcBorders>
          </w:tcPr>
          <w:p w14:paraId="23A68502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  <w14:ligatures w14:val="standardContextual"/>
              </w:rPr>
              <w:t>GC content/%</w:t>
            </w:r>
          </w:p>
        </w:tc>
      </w:tr>
      <w:tr w14:paraId="44A8F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162" w:type="dxa"/>
            <w:tcBorders>
              <w:top w:val="single" w:color="auto" w:sz="4" w:space="0"/>
            </w:tcBorders>
          </w:tcPr>
          <w:p w14:paraId="0985BDFC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Control_1</w:t>
            </w:r>
          </w:p>
        </w:tc>
        <w:tc>
          <w:tcPr>
            <w:tcW w:w="1268" w:type="dxa"/>
            <w:tcBorders>
              <w:top w:val="single" w:color="auto" w:sz="4" w:space="0"/>
            </w:tcBorders>
          </w:tcPr>
          <w:p w14:paraId="6AD617DA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4537036</w:t>
            </w:r>
          </w:p>
        </w:tc>
        <w:tc>
          <w:tcPr>
            <w:tcW w:w="1220" w:type="dxa"/>
            <w:tcBorders>
              <w:top w:val="single" w:color="auto" w:sz="4" w:space="0"/>
            </w:tcBorders>
          </w:tcPr>
          <w:p w14:paraId="325E05F3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42180664</w:t>
            </w:r>
          </w:p>
          <w:p w14:paraId="5C170993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（99.16%）</w:t>
            </w:r>
          </w:p>
        </w:tc>
        <w:tc>
          <w:tcPr>
            <w:tcW w:w="1312" w:type="dxa"/>
            <w:tcBorders>
              <w:top w:val="single" w:color="auto" w:sz="4" w:space="0"/>
            </w:tcBorders>
          </w:tcPr>
          <w:p w14:paraId="7AD7457C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6305177806</w:t>
            </w:r>
          </w:p>
        </w:tc>
        <w:tc>
          <w:tcPr>
            <w:tcW w:w="1150" w:type="dxa"/>
            <w:tcBorders>
              <w:top w:val="single" w:color="auto" w:sz="4" w:space="0"/>
            </w:tcBorders>
          </w:tcPr>
          <w:p w14:paraId="2F919445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0.0121</w:t>
            </w:r>
          </w:p>
        </w:tc>
        <w:tc>
          <w:tcPr>
            <w:tcW w:w="888" w:type="dxa"/>
            <w:tcBorders>
              <w:top w:val="single" w:color="auto" w:sz="4" w:space="0"/>
            </w:tcBorders>
          </w:tcPr>
          <w:p w14:paraId="7EF1D608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98.61</w:t>
            </w:r>
          </w:p>
        </w:tc>
        <w:tc>
          <w:tcPr>
            <w:tcW w:w="837" w:type="dxa"/>
            <w:tcBorders>
              <w:top w:val="single" w:color="auto" w:sz="4" w:space="0"/>
            </w:tcBorders>
          </w:tcPr>
          <w:p w14:paraId="1EACEF3D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95.89</w:t>
            </w:r>
          </w:p>
        </w:tc>
        <w:tc>
          <w:tcPr>
            <w:tcW w:w="1425" w:type="dxa"/>
            <w:tcBorders>
              <w:top w:val="single" w:color="auto" w:sz="4" w:space="0"/>
            </w:tcBorders>
          </w:tcPr>
          <w:p w14:paraId="6B62B439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38.82</w:t>
            </w:r>
          </w:p>
        </w:tc>
      </w:tr>
      <w:tr w14:paraId="78FA7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162" w:type="dxa"/>
          </w:tcPr>
          <w:p w14:paraId="2018D003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Control_2</w:t>
            </w:r>
          </w:p>
        </w:tc>
        <w:tc>
          <w:tcPr>
            <w:tcW w:w="1268" w:type="dxa"/>
          </w:tcPr>
          <w:p w14:paraId="72F0C27A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4993228</w:t>
            </w:r>
          </w:p>
        </w:tc>
        <w:tc>
          <w:tcPr>
            <w:tcW w:w="1220" w:type="dxa"/>
          </w:tcPr>
          <w:p w14:paraId="1961B5CA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44588790</w:t>
            </w:r>
          </w:p>
          <w:p w14:paraId="5487B669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（99.10%）</w:t>
            </w:r>
          </w:p>
        </w:tc>
        <w:tc>
          <w:tcPr>
            <w:tcW w:w="1312" w:type="dxa"/>
          </w:tcPr>
          <w:p w14:paraId="756DC48A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6671881588</w:t>
            </w:r>
          </w:p>
        </w:tc>
        <w:tc>
          <w:tcPr>
            <w:tcW w:w="1150" w:type="dxa"/>
          </w:tcPr>
          <w:p w14:paraId="0F19DFA4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0.0123</w:t>
            </w:r>
          </w:p>
        </w:tc>
        <w:tc>
          <w:tcPr>
            <w:tcW w:w="888" w:type="dxa"/>
          </w:tcPr>
          <w:p w14:paraId="6EA553A4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98.51</w:t>
            </w:r>
          </w:p>
        </w:tc>
        <w:tc>
          <w:tcPr>
            <w:tcW w:w="837" w:type="dxa"/>
          </w:tcPr>
          <w:p w14:paraId="5786BC34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95.58</w:t>
            </w:r>
          </w:p>
        </w:tc>
        <w:tc>
          <w:tcPr>
            <w:tcW w:w="1425" w:type="dxa"/>
          </w:tcPr>
          <w:p w14:paraId="66EEFA05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45.62</w:t>
            </w:r>
          </w:p>
        </w:tc>
      </w:tr>
      <w:tr w14:paraId="6CF15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162" w:type="dxa"/>
          </w:tcPr>
          <w:p w14:paraId="3BC9E924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Control_3</w:t>
            </w:r>
          </w:p>
        </w:tc>
        <w:tc>
          <w:tcPr>
            <w:tcW w:w="1268" w:type="dxa"/>
          </w:tcPr>
          <w:p w14:paraId="4C01E078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4609896</w:t>
            </w:r>
          </w:p>
        </w:tc>
        <w:tc>
          <w:tcPr>
            <w:tcW w:w="1220" w:type="dxa"/>
          </w:tcPr>
          <w:p w14:paraId="7F0D45FD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45156032</w:t>
            </w:r>
          </w:p>
          <w:p w14:paraId="3B42F86A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（99.00%）</w:t>
            </w:r>
          </w:p>
        </w:tc>
        <w:tc>
          <w:tcPr>
            <w:tcW w:w="1312" w:type="dxa"/>
          </w:tcPr>
          <w:p w14:paraId="1340DDF1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6760989186</w:t>
            </w:r>
          </w:p>
        </w:tc>
        <w:tc>
          <w:tcPr>
            <w:tcW w:w="1150" w:type="dxa"/>
          </w:tcPr>
          <w:p w14:paraId="3A8F1B73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0.0123</w:t>
            </w:r>
          </w:p>
        </w:tc>
        <w:tc>
          <w:tcPr>
            <w:tcW w:w="888" w:type="dxa"/>
          </w:tcPr>
          <w:p w14:paraId="1F1CEDC3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98.50</w:t>
            </w:r>
          </w:p>
        </w:tc>
        <w:tc>
          <w:tcPr>
            <w:tcW w:w="837" w:type="dxa"/>
          </w:tcPr>
          <w:p w14:paraId="33DA034B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95.59</w:t>
            </w:r>
          </w:p>
        </w:tc>
        <w:tc>
          <w:tcPr>
            <w:tcW w:w="1425" w:type="dxa"/>
          </w:tcPr>
          <w:p w14:paraId="4DBD2997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42.89</w:t>
            </w:r>
          </w:p>
        </w:tc>
      </w:tr>
      <w:tr w14:paraId="30FA0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162" w:type="dxa"/>
          </w:tcPr>
          <w:p w14:paraId="024D28B6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Control_4</w:t>
            </w:r>
          </w:p>
        </w:tc>
        <w:tc>
          <w:tcPr>
            <w:tcW w:w="1268" w:type="dxa"/>
          </w:tcPr>
          <w:p w14:paraId="651F85F0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47117266</w:t>
            </w:r>
          </w:p>
        </w:tc>
        <w:tc>
          <w:tcPr>
            <w:tcW w:w="1220" w:type="dxa"/>
          </w:tcPr>
          <w:p w14:paraId="05622E65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46675196</w:t>
            </w:r>
          </w:p>
          <w:p w14:paraId="229A99E2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（99.06%）</w:t>
            </w:r>
          </w:p>
        </w:tc>
        <w:tc>
          <w:tcPr>
            <w:tcW w:w="1312" w:type="dxa"/>
          </w:tcPr>
          <w:p w14:paraId="200E27A1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6986539632</w:t>
            </w:r>
          </w:p>
        </w:tc>
        <w:tc>
          <w:tcPr>
            <w:tcW w:w="1150" w:type="dxa"/>
          </w:tcPr>
          <w:p w14:paraId="5A130BA0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0.0123</w:t>
            </w:r>
          </w:p>
        </w:tc>
        <w:tc>
          <w:tcPr>
            <w:tcW w:w="888" w:type="dxa"/>
          </w:tcPr>
          <w:p w14:paraId="27B1E58C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98.54</w:t>
            </w:r>
          </w:p>
        </w:tc>
        <w:tc>
          <w:tcPr>
            <w:tcW w:w="837" w:type="dxa"/>
          </w:tcPr>
          <w:p w14:paraId="6EBFFF54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95.62</w:t>
            </w:r>
          </w:p>
        </w:tc>
        <w:tc>
          <w:tcPr>
            <w:tcW w:w="1425" w:type="dxa"/>
          </w:tcPr>
          <w:p w14:paraId="56B320B1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42.11</w:t>
            </w:r>
          </w:p>
        </w:tc>
      </w:tr>
      <w:tr w14:paraId="2B018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162" w:type="dxa"/>
          </w:tcPr>
          <w:p w14:paraId="02966EBC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Control_5</w:t>
            </w:r>
          </w:p>
        </w:tc>
        <w:tc>
          <w:tcPr>
            <w:tcW w:w="1268" w:type="dxa"/>
          </w:tcPr>
          <w:p w14:paraId="6022E25C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45331160</w:t>
            </w:r>
          </w:p>
        </w:tc>
        <w:tc>
          <w:tcPr>
            <w:tcW w:w="1220" w:type="dxa"/>
          </w:tcPr>
          <w:p w14:paraId="3552C8E1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44906130</w:t>
            </w:r>
          </w:p>
          <w:p w14:paraId="43F127F8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（99.06%）</w:t>
            </w:r>
          </w:p>
        </w:tc>
        <w:tc>
          <w:tcPr>
            <w:tcW w:w="1312" w:type="dxa"/>
          </w:tcPr>
          <w:p w14:paraId="159732D5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6736619894</w:t>
            </w:r>
          </w:p>
        </w:tc>
        <w:tc>
          <w:tcPr>
            <w:tcW w:w="1150" w:type="dxa"/>
          </w:tcPr>
          <w:p w14:paraId="6485D1C5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0.0123</w:t>
            </w:r>
          </w:p>
        </w:tc>
        <w:tc>
          <w:tcPr>
            <w:tcW w:w="888" w:type="dxa"/>
          </w:tcPr>
          <w:p w14:paraId="7CCD5BD6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98.54</w:t>
            </w:r>
          </w:p>
        </w:tc>
        <w:tc>
          <w:tcPr>
            <w:tcW w:w="837" w:type="dxa"/>
          </w:tcPr>
          <w:p w14:paraId="6D4928CF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95.57</w:t>
            </w:r>
          </w:p>
        </w:tc>
        <w:tc>
          <w:tcPr>
            <w:tcW w:w="1425" w:type="dxa"/>
          </w:tcPr>
          <w:p w14:paraId="2AAF8802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48.74</w:t>
            </w:r>
          </w:p>
        </w:tc>
      </w:tr>
      <w:tr w14:paraId="69129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162" w:type="dxa"/>
          </w:tcPr>
          <w:p w14:paraId="741DB57C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Control_6</w:t>
            </w:r>
          </w:p>
        </w:tc>
        <w:tc>
          <w:tcPr>
            <w:tcW w:w="1268" w:type="dxa"/>
          </w:tcPr>
          <w:p w14:paraId="32C851E8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40792980</w:t>
            </w:r>
          </w:p>
        </w:tc>
        <w:tc>
          <w:tcPr>
            <w:tcW w:w="1220" w:type="dxa"/>
          </w:tcPr>
          <w:p w14:paraId="49FAEE7F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40455546</w:t>
            </w:r>
          </w:p>
          <w:p w14:paraId="3A9C6756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（99.17%）</w:t>
            </w:r>
          </w:p>
        </w:tc>
        <w:tc>
          <w:tcPr>
            <w:tcW w:w="1312" w:type="dxa"/>
          </w:tcPr>
          <w:p w14:paraId="1D3528FC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6056125285</w:t>
            </w:r>
          </w:p>
        </w:tc>
        <w:tc>
          <w:tcPr>
            <w:tcW w:w="1150" w:type="dxa"/>
          </w:tcPr>
          <w:p w14:paraId="1B71FDC0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0.0122</w:t>
            </w:r>
          </w:p>
        </w:tc>
        <w:tc>
          <w:tcPr>
            <w:tcW w:w="888" w:type="dxa"/>
          </w:tcPr>
          <w:p w14:paraId="7F207D0C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98.57</w:t>
            </w:r>
          </w:p>
        </w:tc>
        <w:tc>
          <w:tcPr>
            <w:tcW w:w="837" w:type="dxa"/>
          </w:tcPr>
          <w:p w14:paraId="1C6A2E72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95.73</w:t>
            </w:r>
          </w:p>
        </w:tc>
        <w:tc>
          <w:tcPr>
            <w:tcW w:w="1425" w:type="dxa"/>
          </w:tcPr>
          <w:p w14:paraId="30849346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41.63</w:t>
            </w:r>
          </w:p>
        </w:tc>
      </w:tr>
      <w:tr w14:paraId="3C56A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162" w:type="dxa"/>
          </w:tcPr>
          <w:p w14:paraId="0A770427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EHP_1</w:t>
            </w:r>
          </w:p>
        </w:tc>
        <w:tc>
          <w:tcPr>
            <w:tcW w:w="1268" w:type="dxa"/>
          </w:tcPr>
          <w:p w14:paraId="12E70D35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45848208</w:t>
            </w:r>
          </w:p>
        </w:tc>
        <w:tc>
          <w:tcPr>
            <w:tcW w:w="1220" w:type="dxa"/>
          </w:tcPr>
          <w:p w14:paraId="44F27735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45487600</w:t>
            </w:r>
          </w:p>
          <w:p w14:paraId="24D3F4A3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（99.21%）</w:t>
            </w:r>
          </w:p>
        </w:tc>
        <w:tc>
          <w:tcPr>
            <w:tcW w:w="1312" w:type="dxa"/>
          </w:tcPr>
          <w:p w14:paraId="725CD685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bookmarkStart w:id="0" w:name="OLE_LINK2"/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6828810486</w:t>
            </w:r>
            <w:bookmarkEnd w:id="0"/>
          </w:p>
        </w:tc>
        <w:tc>
          <w:tcPr>
            <w:tcW w:w="1150" w:type="dxa"/>
          </w:tcPr>
          <w:p w14:paraId="6E9EAD31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0.0123</w:t>
            </w:r>
          </w:p>
        </w:tc>
        <w:tc>
          <w:tcPr>
            <w:tcW w:w="888" w:type="dxa"/>
          </w:tcPr>
          <w:p w14:paraId="58671AD3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98.49</w:t>
            </w:r>
          </w:p>
        </w:tc>
        <w:tc>
          <w:tcPr>
            <w:tcW w:w="837" w:type="dxa"/>
          </w:tcPr>
          <w:p w14:paraId="067CEB65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95.42</w:t>
            </w:r>
          </w:p>
        </w:tc>
        <w:tc>
          <w:tcPr>
            <w:tcW w:w="1425" w:type="dxa"/>
          </w:tcPr>
          <w:p w14:paraId="015F33E6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51.90</w:t>
            </w:r>
          </w:p>
        </w:tc>
      </w:tr>
      <w:tr w14:paraId="4E977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162" w:type="dxa"/>
          </w:tcPr>
          <w:p w14:paraId="633E027E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EHP_2</w:t>
            </w:r>
          </w:p>
        </w:tc>
        <w:tc>
          <w:tcPr>
            <w:tcW w:w="1268" w:type="dxa"/>
          </w:tcPr>
          <w:p w14:paraId="5CF29575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42994410</w:t>
            </w:r>
          </w:p>
        </w:tc>
        <w:tc>
          <w:tcPr>
            <w:tcW w:w="1220" w:type="dxa"/>
          </w:tcPr>
          <w:p w14:paraId="615C82BE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42682268</w:t>
            </w:r>
          </w:p>
          <w:p w14:paraId="351099AD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（99.27%）</w:t>
            </w:r>
          </w:p>
        </w:tc>
        <w:tc>
          <w:tcPr>
            <w:tcW w:w="1312" w:type="dxa"/>
          </w:tcPr>
          <w:p w14:paraId="58E455D7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bookmarkStart w:id="1" w:name="OLE_LINK3"/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6411571931</w:t>
            </w:r>
            <w:bookmarkEnd w:id="1"/>
          </w:p>
        </w:tc>
        <w:tc>
          <w:tcPr>
            <w:tcW w:w="1150" w:type="dxa"/>
          </w:tcPr>
          <w:p w14:paraId="4ABE0AB2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0.0121</w:t>
            </w:r>
          </w:p>
        </w:tc>
        <w:tc>
          <w:tcPr>
            <w:tcW w:w="888" w:type="dxa"/>
          </w:tcPr>
          <w:p w14:paraId="77AD3696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98.61</w:t>
            </w:r>
          </w:p>
        </w:tc>
        <w:tc>
          <w:tcPr>
            <w:tcW w:w="837" w:type="dxa"/>
          </w:tcPr>
          <w:p w14:paraId="4B141639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95.80</w:t>
            </w:r>
          </w:p>
        </w:tc>
        <w:tc>
          <w:tcPr>
            <w:tcW w:w="1425" w:type="dxa"/>
          </w:tcPr>
          <w:p w14:paraId="5CA55AC1">
            <w:pPr>
              <w:widowControl/>
              <w:spacing w:line="270" w:lineRule="atLeast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14:ligatures w14:val="standardContextual"/>
              </w:rPr>
              <w:t>50.63</w:t>
            </w:r>
          </w:p>
        </w:tc>
      </w:tr>
      <w:tr w14:paraId="66DEA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162" w:type="dxa"/>
          </w:tcPr>
          <w:p w14:paraId="2349442B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EHP_3</w:t>
            </w:r>
          </w:p>
        </w:tc>
        <w:tc>
          <w:tcPr>
            <w:tcW w:w="1268" w:type="dxa"/>
          </w:tcPr>
          <w:p w14:paraId="4CC8F33F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42876030</w:t>
            </w:r>
          </w:p>
        </w:tc>
        <w:tc>
          <w:tcPr>
            <w:tcW w:w="1220" w:type="dxa"/>
          </w:tcPr>
          <w:p w14:paraId="5428989E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42528294</w:t>
            </w:r>
          </w:p>
          <w:p w14:paraId="3473D258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14:ligatures w14:val="standardContextual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99.19%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14:ligatures w14:val="standardContextual"/>
              </w:rPr>
              <w:t>）</w:t>
            </w:r>
          </w:p>
        </w:tc>
        <w:tc>
          <w:tcPr>
            <w:tcW w:w="1312" w:type="dxa"/>
          </w:tcPr>
          <w:p w14:paraId="5A5957DA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6388270221</w:t>
            </w:r>
          </w:p>
        </w:tc>
        <w:tc>
          <w:tcPr>
            <w:tcW w:w="1150" w:type="dxa"/>
          </w:tcPr>
          <w:p w14:paraId="308C36E4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0.0124</w:t>
            </w:r>
          </w:p>
        </w:tc>
        <w:tc>
          <w:tcPr>
            <w:tcW w:w="888" w:type="dxa"/>
          </w:tcPr>
          <w:p w14:paraId="0E228380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98.45</w:t>
            </w:r>
          </w:p>
        </w:tc>
        <w:tc>
          <w:tcPr>
            <w:tcW w:w="837" w:type="dxa"/>
          </w:tcPr>
          <w:p w14:paraId="5D1B8197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95.36</w:t>
            </w:r>
          </w:p>
        </w:tc>
        <w:tc>
          <w:tcPr>
            <w:tcW w:w="1425" w:type="dxa"/>
          </w:tcPr>
          <w:p w14:paraId="034771A0">
            <w:pPr>
              <w:widowControl/>
              <w:spacing w:line="270" w:lineRule="atLeast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14:ligatures w14:val="standardContextual"/>
              </w:rPr>
              <w:t>51.15</w:t>
            </w:r>
          </w:p>
        </w:tc>
      </w:tr>
      <w:tr w14:paraId="37D9D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162" w:type="dxa"/>
          </w:tcPr>
          <w:p w14:paraId="078FEFCF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EHP_4</w:t>
            </w:r>
          </w:p>
        </w:tc>
        <w:tc>
          <w:tcPr>
            <w:tcW w:w="1268" w:type="dxa"/>
          </w:tcPr>
          <w:p w14:paraId="37EF7F3D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43522444</w:t>
            </w:r>
          </w:p>
        </w:tc>
        <w:tc>
          <w:tcPr>
            <w:tcW w:w="1220" w:type="dxa"/>
          </w:tcPr>
          <w:p w14:paraId="79F112FC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43130614</w:t>
            </w:r>
          </w:p>
          <w:p w14:paraId="307246DB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（99.10%）</w:t>
            </w:r>
          </w:p>
        </w:tc>
        <w:tc>
          <w:tcPr>
            <w:tcW w:w="1312" w:type="dxa"/>
          </w:tcPr>
          <w:p w14:paraId="2B151C65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bookmarkStart w:id="2" w:name="OLE_LINK4"/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6467064328</w:t>
            </w:r>
            <w:bookmarkEnd w:id="2"/>
          </w:p>
        </w:tc>
        <w:tc>
          <w:tcPr>
            <w:tcW w:w="1150" w:type="dxa"/>
          </w:tcPr>
          <w:p w14:paraId="63EF2A8D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0.0124</w:t>
            </w:r>
          </w:p>
        </w:tc>
        <w:tc>
          <w:tcPr>
            <w:tcW w:w="888" w:type="dxa"/>
          </w:tcPr>
          <w:p w14:paraId="69405796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98.44</w:t>
            </w:r>
          </w:p>
        </w:tc>
        <w:tc>
          <w:tcPr>
            <w:tcW w:w="837" w:type="dxa"/>
          </w:tcPr>
          <w:p w14:paraId="646CF2B3">
            <w:pPr>
              <w:widowControl/>
              <w:spacing w:line="270" w:lineRule="atLeast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95.33</w:t>
            </w:r>
          </w:p>
        </w:tc>
        <w:tc>
          <w:tcPr>
            <w:tcW w:w="1425" w:type="dxa"/>
          </w:tcPr>
          <w:p w14:paraId="42A7BBBB">
            <w:pPr>
              <w:widowControl/>
              <w:spacing w:line="270" w:lineRule="atLeast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14:ligatures w14:val="standardContextual"/>
              </w:rPr>
              <w:t>51.08</w:t>
            </w:r>
          </w:p>
        </w:tc>
      </w:tr>
      <w:tr w14:paraId="6CA78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162" w:type="dxa"/>
          </w:tcPr>
          <w:p w14:paraId="3AC16963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EHP_5</w:t>
            </w:r>
          </w:p>
        </w:tc>
        <w:tc>
          <w:tcPr>
            <w:tcW w:w="1268" w:type="dxa"/>
          </w:tcPr>
          <w:p w14:paraId="28F4C1B3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47751638</w:t>
            </w:r>
          </w:p>
        </w:tc>
        <w:tc>
          <w:tcPr>
            <w:tcW w:w="1220" w:type="dxa"/>
          </w:tcPr>
          <w:p w14:paraId="50B7B57C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47232596</w:t>
            </w:r>
          </w:p>
          <w:p w14:paraId="32BA3E80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（98.91%）</w:t>
            </w:r>
          </w:p>
        </w:tc>
        <w:tc>
          <w:tcPr>
            <w:tcW w:w="1312" w:type="dxa"/>
          </w:tcPr>
          <w:p w14:paraId="2DFC6FEB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7074057831</w:t>
            </w:r>
          </w:p>
        </w:tc>
        <w:tc>
          <w:tcPr>
            <w:tcW w:w="1150" w:type="dxa"/>
          </w:tcPr>
          <w:p w14:paraId="485E65C9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0.0124</w:t>
            </w:r>
          </w:p>
        </w:tc>
        <w:tc>
          <w:tcPr>
            <w:tcW w:w="888" w:type="dxa"/>
          </w:tcPr>
          <w:p w14:paraId="68739A92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98.46</w:t>
            </w:r>
          </w:p>
        </w:tc>
        <w:tc>
          <w:tcPr>
            <w:tcW w:w="837" w:type="dxa"/>
          </w:tcPr>
          <w:p w14:paraId="35FDC8FA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95.35</w:t>
            </w:r>
          </w:p>
        </w:tc>
        <w:tc>
          <w:tcPr>
            <w:tcW w:w="1425" w:type="dxa"/>
          </w:tcPr>
          <w:p w14:paraId="6413F4E9">
            <w:pPr>
              <w:widowControl/>
              <w:spacing w:line="270" w:lineRule="atLeast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14:ligatures w14:val="standardContextual"/>
              </w:rPr>
              <w:t>51.69</w:t>
            </w:r>
          </w:p>
        </w:tc>
      </w:tr>
      <w:tr w14:paraId="1C365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162" w:type="dxa"/>
            <w:tcBorders>
              <w:bottom w:val="single" w:color="auto" w:sz="6" w:space="0"/>
            </w:tcBorders>
          </w:tcPr>
          <w:p w14:paraId="716DE008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EHP_6</w:t>
            </w:r>
          </w:p>
        </w:tc>
        <w:tc>
          <w:tcPr>
            <w:tcW w:w="1268" w:type="dxa"/>
            <w:tcBorders>
              <w:bottom w:val="single" w:color="auto" w:sz="6" w:space="0"/>
            </w:tcBorders>
          </w:tcPr>
          <w:p w14:paraId="1F3874D7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47751638</w:t>
            </w:r>
          </w:p>
        </w:tc>
        <w:tc>
          <w:tcPr>
            <w:tcW w:w="1220" w:type="dxa"/>
            <w:tcBorders>
              <w:bottom w:val="single" w:color="auto" w:sz="6" w:space="0"/>
            </w:tcBorders>
          </w:tcPr>
          <w:p w14:paraId="53E71F2A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46185890</w:t>
            </w:r>
          </w:p>
          <w:p w14:paraId="64A37DE6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（96.72%）</w:t>
            </w:r>
          </w:p>
        </w:tc>
        <w:tc>
          <w:tcPr>
            <w:tcW w:w="1312" w:type="dxa"/>
            <w:tcBorders>
              <w:bottom w:val="single" w:color="auto" w:sz="6" w:space="0"/>
            </w:tcBorders>
          </w:tcPr>
          <w:p w14:paraId="6F21D31E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6930818571</w:t>
            </w:r>
          </w:p>
        </w:tc>
        <w:tc>
          <w:tcPr>
            <w:tcW w:w="1150" w:type="dxa"/>
            <w:tcBorders>
              <w:bottom w:val="single" w:color="auto" w:sz="6" w:space="0"/>
            </w:tcBorders>
          </w:tcPr>
          <w:p w14:paraId="7FAD1BAF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0.0123</w:t>
            </w:r>
          </w:p>
        </w:tc>
        <w:tc>
          <w:tcPr>
            <w:tcW w:w="888" w:type="dxa"/>
            <w:tcBorders>
              <w:bottom w:val="single" w:color="auto" w:sz="6" w:space="0"/>
            </w:tcBorders>
          </w:tcPr>
          <w:p w14:paraId="2F0BF718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98.49</w:t>
            </w:r>
          </w:p>
        </w:tc>
        <w:tc>
          <w:tcPr>
            <w:tcW w:w="837" w:type="dxa"/>
            <w:tcBorders>
              <w:bottom w:val="single" w:color="auto" w:sz="6" w:space="0"/>
            </w:tcBorders>
          </w:tcPr>
          <w:p w14:paraId="79132A8F">
            <w:pPr>
              <w:widowControl/>
              <w:spacing w:line="270" w:lineRule="atLeast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95.47</w:t>
            </w:r>
          </w:p>
        </w:tc>
        <w:tc>
          <w:tcPr>
            <w:tcW w:w="1425" w:type="dxa"/>
            <w:tcBorders>
              <w:bottom w:val="single" w:color="auto" w:sz="6" w:space="0"/>
            </w:tcBorders>
          </w:tcPr>
          <w:p w14:paraId="6F549DCB">
            <w:pPr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14:ligatures w14:val="standardContextual"/>
              </w:rPr>
              <w:t>53.32</w:t>
            </w:r>
          </w:p>
        </w:tc>
      </w:tr>
    </w:tbl>
    <w:p w14:paraId="29CD687A">
      <w:pPr>
        <w:jc w:val="left"/>
        <w:rPr>
          <w:rFonts w:hint="default" w:ascii="Times New Roman" w:hAnsi="Times New Roman" w:eastAsia="宋体" w:cs="Times New Roman"/>
          <w:szCs w:val="21"/>
        </w:rPr>
      </w:pPr>
    </w:p>
    <w:p w14:paraId="75B172BD">
      <w:pPr>
        <w:jc w:val="left"/>
        <w:rPr>
          <w:rFonts w:hint="eastAsia"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1"/>
        </w:rPr>
        <w:drawing>
          <wp:inline distT="0" distB="0" distL="114300" distR="114300">
            <wp:extent cx="2740660" cy="2682875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0660" cy="26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5C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40"/>
        <w:jc w:val="left"/>
        <w:textAlignment w:val="auto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b/>
          <w:bCs/>
          <w:sz w:val="18"/>
          <w:szCs w:val="18"/>
          <w:lang w:val="en-US" w:eastAsia="zh-CN"/>
        </w:rPr>
        <w:t>Fig</w:t>
      </w:r>
      <w:r>
        <w:rPr>
          <w:rFonts w:hint="eastAsia" w:ascii="Times New Roman" w:hAnsi="Times New Roman" w:eastAsia="宋体" w:cs="Times New Roman"/>
          <w:b/>
          <w:bCs/>
          <w:sz w:val="18"/>
          <w:szCs w:val="18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b/>
          <w:bCs/>
          <w:sz w:val="18"/>
          <w:szCs w:val="18"/>
          <w:lang w:val="en-US" w:eastAsia="zh-CN"/>
        </w:rPr>
        <w:t xml:space="preserve"> S</w:t>
      </w:r>
      <w:r>
        <w:rPr>
          <w:rFonts w:hint="eastAsia" w:ascii="Times New Roman" w:hAnsi="Times New Roman" w:eastAsia="宋体" w:cs="Times New Roman"/>
          <w:b/>
          <w:bCs/>
          <w:sz w:val="18"/>
          <w:szCs w:val="18"/>
          <w:lang w:val="en-US" w:eastAsia="zh-CN"/>
        </w:rPr>
        <w:t xml:space="preserve">1  </w:t>
      </w:r>
      <w:r>
        <w:rPr>
          <w:rFonts w:hint="default" w:ascii="Times New Roman" w:hAnsi="Times New Roman" w:eastAsia="宋体" w:cs="Times New Roman"/>
          <w:sz w:val="18"/>
          <w:szCs w:val="18"/>
        </w:rPr>
        <w:t xml:space="preserve"> Results of PCA analysis of samples</w:t>
      </w:r>
    </w:p>
    <w:p w14:paraId="323C1B81">
      <w:pPr>
        <w:jc w:val="left"/>
        <w:rPr>
          <w:rFonts w:hint="eastAsia" w:ascii="Times New Roman" w:hAnsi="Times New Roman" w:eastAsia="宋体" w:cs="Times New Roman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szCs w:val="21"/>
          <w:lang w:eastAsia="zh-CN"/>
        </w:rPr>
        <w:drawing>
          <wp:inline distT="0" distB="0" distL="114300" distR="114300">
            <wp:extent cx="3770630" cy="3301365"/>
            <wp:effectExtent l="0" t="0" r="1270" b="13335"/>
            <wp:docPr id="6" name="图片 6" descr="表达量差异火山图_DiffExpress_G_RSEM_DESeq2_20250416_215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表达量差异火山图_DiffExpress_G_RSEM_DESeq2_20250416_21595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70630" cy="330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9A93D">
      <w:pPr>
        <w:jc w:val="left"/>
        <w:rPr>
          <w:rFonts w:hint="default" w:ascii="Times New Roman" w:hAnsi="Times New Roman" w:eastAsia="宋体" w:cs="Times New Roman"/>
          <w:szCs w:val="21"/>
        </w:rPr>
      </w:pPr>
    </w:p>
    <w:p w14:paraId="697292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40"/>
        <w:jc w:val="left"/>
        <w:textAlignment w:val="auto"/>
        <w:rPr>
          <w:rFonts w:hint="default" w:ascii="Times New Roman" w:hAnsi="Times New Roman" w:eastAsia="宋体" w:cs="Times New Roman"/>
          <w:i/>
          <w:iCs/>
          <w:sz w:val="18"/>
          <w:szCs w:val="18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18"/>
          <w:szCs w:val="18"/>
        </w:rPr>
        <w:t>Fig</w:t>
      </w:r>
      <w:r>
        <w:rPr>
          <w:rFonts w:hint="eastAsia" w:ascii="Times New Roman" w:hAnsi="Times New Roman" w:eastAsia="宋体" w:cs="Times New Roman"/>
          <w:b/>
          <w:bCs/>
          <w:sz w:val="18"/>
          <w:szCs w:val="18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b/>
          <w:bCs/>
          <w:sz w:val="18"/>
          <w:szCs w:val="18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 w:val="18"/>
          <w:szCs w:val="18"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b/>
          <w:bCs/>
          <w:sz w:val="18"/>
          <w:szCs w:val="18"/>
          <w:lang w:val="en-US" w:eastAsia="zh-CN"/>
        </w:rPr>
        <w:t xml:space="preserve">2  </w:t>
      </w:r>
      <w:r>
        <w:rPr>
          <w:rFonts w:hint="default" w:ascii="Times New Roman" w:hAnsi="Times New Roman" w:eastAsia="宋体" w:cs="Times New Roman"/>
          <w:sz w:val="18"/>
          <w:szCs w:val="18"/>
        </w:rPr>
        <w:t xml:space="preserve"> Heatmap of DEGs in each group after EHP infection in </w:t>
      </w:r>
      <w:r>
        <w:rPr>
          <w:rFonts w:hint="default" w:ascii="Times New Roman" w:hAnsi="Times New Roman" w:eastAsia="宋体" w:cs="Times New Roman"/>
          <w:i/>
          <w:iCs/>
          <w:sz w:val="18"/>
          <w:szCs w:val="18"/>
        </w:rPr>
        <w:t>L. vannamei</w:t>
      </w:r>
      <w:r>
        <w:rPr>
          <w:rFonts w:hint="default" w:ascii="Times New Roman" w:hAnsi="Times New Roman" w:eastAsia="宋体" w:cs="Times New Roman"/>
          <w:i w:val="0"/>
          <w:iCs w:val="0"/>
          <w:sz w:val="18"/>
          <w:szCs w:val="18"/>
          <w:lang w:val="en-US" w:eastAsia="zh-CN"/>
        </w:rPr>
        <w:t>.</w:t>
      </w:r>
    </w:p>
    <w:p w14:paraId="3B35DCA8"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938520" cy="3562985"/>
            <wp:effectExtent l="0" t="0" r="5080" b="1841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356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56CE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240" w:afterAutospacing="0"/>
        <w:ind w:right="0"/>
        <w:jc w:val="left"/>
        <w:textAlignment w:val="auto"/>
        <w:rPr>
          <w:rFonts w:hint="default" w:ascii="Times New Roman" w:hAnsi="Times New Roman" w:eastAsia="宋体" w:cs="Times New Roman"/>
          <w:kern w:val="2"/>
          <w:sz w:val="18"/>
          <w:szCs w:val="18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18"/>
          <w:szCs w:val="18"/>
          <w:lang w:val="en-US" w:eastAsia="zh-CN" w:bidi="ar"/>
        </w:rPr>
        <w:t>Fig</w:t>
      </w:r>
      <w:r>
        <w:rPr>
          <w:rFonts w:hint="eastAsia" w:ascii="Times New Roman" w:hAnsi="Times New Roman" w:eastAsia="宋体" w:cs="Times New Roman"/>
          <w:b/>
          <w:bCs/>
          <w:kern w:val="2"/>
          <w:sz w:val="18"/>
          <w:szCs w:val="18"/>
          <w:lang w:val="en-US" w:eastAsia="zh-CN" w:bidi="ar"/>
        </w:rPr>
        <w:t>.</w:t>
      </w:r>
      <w:r>
        <w:rPr>
          <w:rFonts w:hint="default" w:ascii="Times New Roman" w:hAnsi="Times New Roman" w:eastAsia="宋体" w:cs="Times New Roman"/>
          <w:b/>
          <w:bCs/>
          <w:kern w:val="2"/>
          <w:sz w:val="18"/>
          <w:szCs w:val="18"/>
          <w:lang w:val="en-US" w:eastAsia="zh-CN" w:bidi="ar"/>
        </w:rPr>
        <w:t xml:space="preserve"> S</w:t>
      </w:r>
      <w:r>
        <w:rPr>
          <w:rFonts w:hint="eastAsia" w:ascii="Times New Roman" w:hAnsi="Times New Roman" w:eastAsia="宋体" w:cs="Times New Roman"/>
          <w:b/>
          <w:bCs/>
          <w:kern w:val="2"/>
          <w:sz w:val="18"/>
          <w:szCs w:val="18"/>
          <w:lang w:val="en-US" w:eastAsia="zh-CN" w:bidi="ar"/>
        </w:rPr>
        <w:t xml:space="preserve">3  </w:t>
      </w:r>
      <w:r>
        <w:rPr>
          <w:rFonts w:hint="default" w:ascii="Times New Roman" w:hAnsi="Times New Roman" w:eastAsia="宋体" w:cs="Times New Roman"/>
          <w:kern w:val="2"/>
          <w:sz w:val="18"/>
          <w:szCs w:val="18"/>
          <w:lang w:val="en-US" w:eastAsia="zh-CN" w:bidi="ar"/>
        </w:rPr>
        <w:t xml:space="preserve"> Top 20 GO annotation terms for DEGs in the EHP VS Control group.</w:t>
      </w:r>
    </w:p>
    <w:p w14:paraId="2CA476F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240" w:afterAutospacing="0"/>
        <w:ind w:right="0"/>
        <w:jc w:val="left"/>
        <w:textAlignment w:val="auto"/>
        <w:rPr>
          <w:rFonts w:hint="default" w:ascii="Times New Roman" w:hAnsi="Times New Roman" w:eastAsia="宋体" w:cs="Times New Roman"/>
          <w:kern w:val="2"/>
          <w:sz w:val="18"/>
          <w:szCs w:val="18"/>
          <w:lang w:val="en-US" w:eastAsia="zh-CN" w:bidi="ar"/>
        </w:rPr>
      </w:pPr>
    </w:p>
    <w:p w14:paraId="7AEDAFB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/>
        <w:ind w:right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p w14:paraId="6DB7BFB2">
      <w:pPr>
        <w:jc w:val="left"/>
        <w:rPr>
          <w:rFonts w:hint="default" w:ascii="Times New Roman" w:hAnsi="Times New Roman" w:eastAsia="宋体" w:cs="Times New Roman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szCs w:val="21"/>
          <w14:ligatures w14:val="none"/>
        </w:rPr>
        <w:drawing>
          <wp:inline distT="0" distB="0" distL="114300" distR="114300">
            <wp:extent cx="6062980" cy="4547870"/>
            <wp:effectExtent l="0" t="0" r="13970" b="5080"/>
            <wp:docPr id="18" name="图片 18" descr="合并图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合并图_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62980" cy="454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0199D">
      <w:pPr>
        <w:jc w:val="left"/>
        <w:rPr>
          <w:rFonts w:hint="default" w:ascii="Times New Roman" w:hAnsi="Times New Roman" w:eastAsia="宋体" w:cs="Times New Roman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18"/>
          <w:szCs w:val="18"/>
        </w:rPr>
        <w:t>Fig</w:t>
      </w:r>
      <w:r>
        <w:rPr>
          <w:rFonts w:hint="eastAsia" w:ascii="Times New Roman" w:hAnsi="Times New Roman" w:eastAsia="宋体" w:cs="Times New Roman"/>
          <w:b/>
          <w:bCs/>
          <w:sz w:val="18"/>
          <w:szCs w:val="18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b/>
          <w:bCs/>
          <w:sz w:val="18"/>
          <w:szCs w:val="18"/>
          <w:lang w:val="en-US" w:eastAsia="zh-CN"/>
        </w:rPr>
        <w:t xml:space="preserve"> S</w:t>
      </w:r>
      <w:r>
        <w:rPr>
          <w:rFonts w:hint="eastAsia" w:ascii="Times New Roman" w:hAnsi="Times New Roman" w:eastAsia="宋体" w:cs="Times New Roman"/>
          <w:b/>
          <w:bCs/>
          <w:sz w:val="18"/>
          <w:szCs w:val="18"/>
          <w:lang w:val="en-US" w:eastAsia="zh-CN"/>
        </w:rPr>
        <w:t xml:space="preserve">4  </w:t>
      </w:r>
      <w:r>
        <w:rPr>
          <w:rFonts w:hint="default" w:ascii="Times New Roman" w:hAnsi="Times New Roman" w:eastAsia="宋体" w:cs="Times New Roman"/>
          <w:sz w:val="18"/>
          <w:szCs w:val="18"/>
        </w:rPr>
        <w:t xml:space="preserve"> Scatterplot of PCA and PLS-DA among samples. A: the PCA scatterplot; B: the PLS-DA scatterplot; C: PLS-DA permutation test plot.</w:t>
      </w:r>
    </w:p>
    <w:p w14:paraId="3637D50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0" w:firstLineChars="0"/>
        <w:jc w:val="left"/>
        <w:rPr>
          <w:rFonts w:hint="default" w:ascii="Times New Roman" w:hAnsi="Times New Roman" w:eastAsia="宋体" w:cs="Times New Roman"/>
          <w:szCs w:val="21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4250690" cy="3393440"/>
            <wp:effectExtent l="0" t="0" r="16510" b="16510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50690" cy="339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0302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240" w:afterAutospacing="0"/>
        <w:ind w:right="0"/>
        <w:jc w:val="left"/>
        <w:textAlignment w:val="auto"/>
        <w:rPr>
          <w:rFonts w:hint="default" w:ascii="Times New Roman" w:hAnsi="Times New Roman" w:eastAsia="宋体" w:cs="Times New Roman"/>
          <w:sz w:val="18"/>
          <w:szCs w:val="18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18"/>
          <w:szCs w:val="18"/>
          <w:lang w:val="en-US" w:eastAsia="zh-CN" w:bidi="ar"/>
        </w:rPr>
        <w:t>Fig</w:t>
      </w:r>
      <w:r>
        <w:rPr>
          <w:rFonts w:hint="eastAsia" w:ascii="Times New Roman" w:hAnsi="Times New Roman" w:eastAsia="宋体" w:cs="Times New Roman"/>
          <w:b/>
          <w:bCs/>
          <w:kern w:val="2"/>
          <w:sz w:val="18"/>
          <w:szCs w:val="18"/>
          <w:lang w:val="en-US" w:eastAsia="zh-CN" w:bidi="ar"/>
        </w:rPr>
        <w:t>.</w:t>
      </w:r>
      <w:r>
        <w:rPr>
          <w:rFonts w:hint="default" w:ascii="Times New Roman" w:hAnsi="Times New Roman" w:eastAsia="宋体" w:cs="Times New Roman"/>
          <w:b/>
          <w:bCs/>
          <w:kern w:val="2"/>
          <w:sz w:val="18"/>
          <w:szCs w:val="18"/>
          <w:lang w:val="en-US" w:eastAsia="zh-CN" w:bidi="ar"/>
        </w:rPr>
        <w:t xml:space="preserve"> S</w:t>
      </w:r>
      <w:r>
        <w:rPr>
          <w:rFonts w:hint="eastAsia" w:ascii="Times New Roman" w:hAnsi="Times New Roman" w:eastAsia="宋体" w:cs="Times New Roman"/>
          <w:b/>
          <w:bCs/>
          <w:kern w:val="2"/>
          <w:sz w:val="18"/>
          <w:szCs w:val="18"/>
          <w:lang w:val="en-US" w:eastAsia="zh-CN" w:bidi="ar"/>
        </w:rPr>
        <w:t xml:space="preserve">5  </w:t>
      </w:r>
      <w:r>
        <w:rPr>
          <w:rFonts w:hint="default" w:ascii="Times New Roman" w:hAnsi="Times New Roman" w:eastAsia="宋体" w:cs="Times New Roman"/>
          <w:kern w:val="2"/>
          <w:sz w:val="18"/>
          <w:szCs w:val="18"/>
          <w:lang w:val="en-US" w:eastAsia="zh-CN" w:bidi="ar"/>
        </w:rPr>
        <w:t xml:space="preserve"> DMs difference volcano map.</w:t>
      </w:r>
    </w:p>
    <w:p w14:paraId="34A02719"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left"/>
        <w:rPr>
          <w:rFonts w:hint="default" w:ascii="Times New Roman" w:hAnsi="Times New Roman" w:eastAsia="宋体" w:cs="Times New Roman"/>
          <w:szCs w:val="21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5659755" cy="2548890"/>
            <wp:effectExtent l="0" t="0" r="17145" b="3810"/>
            <wp:docPr id="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rcRect b="19989"/>
                    <a:stretch>
                      <a:fillRect/>
                    </a:stretch>
                  </pic:blipFill>
                  <pic:spPr>
                    <a:xfrm>
                      <a:off x="0" y="0"/>
                      <a:ext cx="5659755" cy="254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D4A6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240" w:afterAutospacing="0"/>
        <w:ind w:right="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18"/>
          <w:szCs w:val="18"/>
          <w:lang w:val="en-US" w:eastAsia="zh-CN" w:bidi="ar"/>
        </w:rPr>
        <w:t>Fig</w:t>
      </w:r>
      <w:r>
        <w:rPr>
          <w:rFonts w:hint="eastAsia" w:ascii="Times New Roman" w:hAnsi="Times New Roman" w:eastAsia="宋体" w:cs="Times New Roman"/>
          <w:b/>
          <w:bCs/>
          <w:kern w:val="2"/>
          <w:sz w:val="18"/>
          <w:szCs w:val="18"/>
          <w:lang w:val="en-US" w:eastAsia="zh-CN" w:bidi="ar"/>
        </w:rPr>
        <w:t>.</w:t>
      </w:r>
      <w:r>
        <w:rPr>
          <w:rFonts w:hint="default" w:ascii="Times New Roman" w:hAnsi="Times New Roman" w:eastAsia="宋体" w:cs="Times New Roman"/>
          <w:b/>
          <w:bCs/>
          <w:kern w:val="2"/>
          <w:sz w:val="18"/>
          <w:szCs w:val="18"/>
          <w:lang w:val="en-US" w:eastAsia="zh-CN" w:bidi="ar"/>
        </w:rPr>
        <w:t xml:space="preserve"> S6</w:t>
      </w:r>
      <w:r>
        <w:rPr>
          <w:rFonts w:hint="eastAsia" w:ascii="Times New Roman" w:hAnsi="Times New Roman" w:eastAsia="宋体" w:cs="Times New Roman"/>
          <w:b/>
          <w:bCs/>
          <w:kern w:val="2"/>
          <w:sz w:val="18"/>
          <w:szCs w:val="18"/>
          <w:lang w:val="en-US" w:eastAsia="zh-CN" w:bidi="ar"/>
        </w:rPr>
        <w:t xml:space="preserve">  </w:t>
      </w:r>
      <w:r>
        <w:rPr>
          <w:rFonts w:hint="default" w:ascii="Times New Roman" w:hAnsi="Times New Roman" w:eastAsia="宋体" w:cs="Times New Roman"/>
          <w:kern w:val="2"/>
          <w:sz w:val="18"/>
          <w:szCs w:val="18"/>
          <w:lang w:val="en-US" w:eastAsia="zh-CN" w:bidi="ar"/>
        </w:rPr>
        <w:t xml:space="preserve"> Classification map of DMs in the EHP VS Control group based on the HMDB database.</w:t>
      </w:r>
    </w:p>
    <w:p w14:paraId="0403C34E">
      <w:pPr>
        <w:jc w:val="left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szCs w:val="21"/>
          <w:lang w:eastAsia="zh-CN"/>
        </w:rPr>
        <w:drawing>
          <wp:inline distT="0" distB="0" distL="114300" distR="114300">
            <wp:extent cx="6552565" cy="2694305"/>
            <wp:effectExtent l="0" t="0" r="635" b="10795"/>
            <wp:docPr id="12" name="图片 12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片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52565" cy="269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83EA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240" w:afterAutospacing="0"/>
        <w:ind w:right="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18"/>
          <w:szCs w:val="18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18"/>
          <w:szCs w:val="18"/>
          <w:lang w:val="en-US" w:eastAsia="zh-CN" w:bidi="ar"/>
        </w:rPr>
        <w:t>Fig</w:t>
      </w:r>
      <w:r>
        <w:rPr>
          <w:rFonts w:hint="eastAsia" w:ascii="Times New Roman" w:hAnsi="Times New Roman" w:eastAsia="宋体" w:cs="Times New Roman"/>
          <w:b/>
          <w:bCs/>
          <w:kern w:val="2"/>
          <w:sz w:val="18"/>
          <w:szCs w:val="18"/>
          <w:lang w:val="en-US" w:eastAsia="zh-CN" w:bidi="ar"/>
        </w:rPr>
        <w:t>.</w:t>
      </w:r>
      <w:r>
        <w:rPr>
          <w:rFonts w:hint="default" w:ascii="Times New Roman" w:hAnsi="Times New Roman" w:eastAsia="宋体" w:cs="Times New Roman"/>
          <w:b/>
          <w:bCs/>
          <w:kern w:val="2"/>
          <w:sz w:val="18"/>
          <w:szCs w:val="18"/>
          <w:lang w:val="en-US" w:eastAsia="zh-CN" w:bidi="ar"/>
        </w:rPr>
        <w:t xml:space="preserve"> S7</w:t>
      </w:r>
      <w:r>
        <w:rPr>
          <w:rFonts w:hint="eastAsia" w:ascii="Times New Roman" w:hAnsi="Times New Roman" w:eastAsia="宋体" w:cs="Times New Roman"/>
          <w:b/>
          <w:bCs/>
          <w:kern w:val="2"/>
          <w:sz w:val="18"/>
          <w:szCs w:val="18"/>
          <w:lang w:val="en-US" w:eastAsia="zh-CN" w:bidi="ar"/>
        </w:rPr>
        <w:t xml:space="preserve">  </w:t>
      </w:r>
      <w:bookmarkStart w:id="3" w:name="_GoBack"/>
      <w:bookmarkEnd w:id="3"/>
      <w:r>
        <w:rPr>
          <w:rFonts w:hint="default" w:ascii="Times New Roman" w:hAnsi="Times New Roman" w:eastAsia="宋体" w:cs="Times New Roman"/>
          <w:b/>
          <w:bCs/>
          <w:kern w:val="2"/>
          <w:sz w:val="18"/>
          <w:szCs w:val="18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18"/>
          <w:szCs w:val="18"/>
          <w:lang w:val="en-US" w:eastAsia="zh-CN" w:bidi="ar"/>
        </w:rPr>
        <w:t>DEGs and DMs enriched in KEGG pathway in EHP VS Control group.</w:t>
      </w:r>
    </w:p>
    <w:p w14:paraId="22AC33B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240" w:afterAutospacing="0"/>
        <w:ind w:right="0"/>
        <w:jc w:val="left"/>
        <w:textAlignment w:val="auto"/>
        <w:rPr>
          <w:rFonts w:hint="default" w:ascii="Times New Roman" w:hAnsi="Times New Roman" w:eastAsia="宋体" w:cs="Times New Roman"/>
          <w:b/>
          <w:bCs/>
          <w:kern w:val="2"/>
          <w:sz w:val="18"/>
          <w:szCs w:val="18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F5925"/>
    <w:rsid w:val="062F2C85"/>
    <w:rsid w:val="092403B3"/>
    <w:rsid w:val="0BE22C8C"/>
    <w:rsid w:val="0C5C70D2"/>
    <w:rsid w:val="0EAF071F"/>
    <w:rsid w:val="103B62B8"/>
    <w:rsid w:val="1314736F"/>
    <w:rsid w:val="13257202"/>
    <w:rsid w:val="13DB3D64"/>
    <w:rsid w:val="14A800EA"/>
    <w:rsid w:val="158E5532"/>
    <w:rsid w:val="15EE0289"/>
    <w:rsid w:val="17EE71FB"/>
    <w:rsid w:val="197907DA"/>
    <w:rsid w:val="1BFB0244"/>
    <w:rsid w:val="1C054074"/>
    <w:rsid w:val="1D8F2E8D"/>
    <w:rsid w:val="25816B16"/>
    <w:rsid w:val="26E776E2"/>
    <w:rsid w:val="29F45753"/>
    <w:rsid w:val="2A994270"/>
    <w:rsid w:val="2B7D1E25"/>
    <w:rsid w:val="2BBE7D9C"/>
    <w:rsid w:val="2D036C68"/>
    <w:rsid w:val="2D4D13D7"/>
    <w:rsid w:val="2F62794C"/>
    <w:rsid w:val="31336B36"/>
    <w:rsid w:val="31777136"/>
    <w:rsid w:val="31AB491E"/>
    <w:rsid w:val="32285C55"/>
    <w:rsid w:val="356C00F9"/>
    <w:rsid w:val="359D5B73"/>
    <w:rsid w:val="3702134C"/>
    <w:rsid w:val="378F3B8B"/>
    <w:rsid w:val="398413EB"/>
    <w:rsid w:val="3A444AE5"/>
    <w:rsid w:val="3A9E1B37"/>
    <w:rsid w:val="3BC367C1"/>
    <w:rsid w:val="3E390124"/>
    <w:rsid w:val="3FF077F6"/>
    <w:rsid w:val="40E9418A"/>
    <w:rsid w:val="418227BA"/>
    <w:rsid w:val="429566D2"/>
    <w:rsid w:val="43037605"/>
    <w:rsid w:val="430D71E7"/>
    <w:rsid w:val="452F78E8"/>
    <w:rsid w:val="46B81B60"/>
    <w:rsid w:val="49356CDA"/>
    <w:rsid w:val="4C24008A"/>
    <w:rsid w:val="53BC416F"/>
    <w:rsid w:val="548E50B1"/>
    <w:rsid w:val="549459BA"/>
    <w:rsid w:val="54CD5D78"/>
    <w:rsid w:val="55C16B84"/>
    <w:rsid w:val="55FF30A4"/>
    <w:rsid w:val="560426CB"/>
    <w:rsid w:val="577613A7"/>
    <w:rsid w:val="59161438"/>
    <w:rsid w:val="596C5D9D"/>
    <w:rsid w:val="5C061FC0"/>
    <w:rsid w:val="5C1C7C99"/>
    <w:rsid w:val="5DC44938"/>
    <w:rsid w:val="5E9328C3"/>
    <w:rsid w:val="5E9B5B97"/>
    <w:rsid w:val="612F2A74"/>
    <w:rsid w:val="61767A86"/>
    <w:rsid w:val="627806C9"/>
    <w:rsid w:val="633D145D"/>
    <w:rsid w:val="63D92960"/>
    <w:rsid w:val="64E147BF"/>
    <w:rsid w:val="658729D1"/>
    <w:rsid w:val="66014151"/>
    <w:rsid w:val="66772A46"/>
    <w:rsid w:val="6686630A"/>
    <w:rsid w:val="684F2AAF"/>
    <w:rsid w:val="6B650E43"/>
    <w:rsid w:val="6E0E0C26"/>
    <w:rsid w:val="6EA1250E"/>
    <w:rsid w:val="6F1E78D9"/>
    <w:rsid w:val="70F10AD9"/>
    <w:rsid w:val="73DC4D25"/>
    <w:rsid w:val="75311DD3"/>
    <w:rsid w:val="75491A51"/>
    <w:rsid w:val="766F7295"/>
    <w:rsid w:val="7A5101BC"/>
    <w:rsid w:val="7AFF18A0"/>
    <w:rsid w:val="7C477EBE"/>
    <w:rsid w:val="7C743857"/>
    <w:rsid w:val="7D807C18"/>
    <w:rsid w:val="7DD8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247</Words>
  <Characters>1276</Characters>
  <Lines>0</Lines>
  <Paragraphs>0</Paragraphs>
  <TotalTime>2</TotalTime>
  <ScaleCrop>false</ScaleCrop>
  <LinksUpToDate>false</LinksUpToDate>
  <CharactersWithSpaces>1375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2025-08-01T13:54:00Z</dcterms:created>
  <dc:creator>17102</dc:creator>
  <cp:lastModifiedBy>WPS_1754985046</cp:lastModifiedBy>
  <dcterms:modified xsi:type="dcterms:W3CDTF">2026-05-05T11:56:55Z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eyJoZGlkIjoiMzk3MzNiZDA2NWI1NzczZTEyNGNmODVlZGNmNDcxNzgiLCJ1c2VySWQiOiIxNzI4MTQzNjQ5In0=</vt:lpwstr>
  </property>
  <property fmtid="{D5CDD505-2E9C-101B-9397-08002B2CF9AE}" pid="4" name="ICV">
    <vt:lpwstr>D9C120F9E9EE469292FB31BF40CA51BF_13</vt:lpwstr>
  </property>
</Properties>
</file>