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C31F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  <w:r w:rsidRPr="00A157B9">
        <w:rPr>
          <w:rFonts w:cstheme="minorHAnsi"/>
          <w:b/>
          <w:bCs/>
        </w:rPr>
        <w:t xml:space="preserve">Supplementary fig. 1| Gating strategy and frequency of CHIKV-infected and ISG15+ PBMCs. </w:t>
      </w:r>
      <w:r w:rsidRPr="00A157B9">
        <w:rPr>
          <w:rFonts w:cstheme="minorHAnsi"/>
        </w:rPr>
        <w:t>Human PBMCs (n= 3) were exposed to CHIKV or UV-CHIKV as shown in Fig. 1A. Representative figures of (A) Gating strategy, (B) frequency of CHIKV-E2+ PBMCs. Monocytes were enriched by negative selection from PBMCs isolated from healthy donors and then (mock)- infected with CHIKV at MOI 10 for 48 hpi. (C) Frequencies of classical (CM, CD14++, CD16-), intermediate (IM, CD14++, CD16+), and non-classical monocytes (NM, CD14</w:t>
      </w:r>
      <w:r w:rsidRPr="00A157B9">
        <w:rPr>
          <w:rFonts w:cstheme="minorHAnsi"/>
          <w:vertAlign w:val="superscript"/>
        </w:rPr>
        <w:t>dim</w:t>
      </w:r>
      <w:r w:rsidRPr="00A157B9">
        <w:rPr>
          <w:rFonts w:cstheme="minorHAnsi"/>
        </w:rPr>
        <w:t>, CD16+) were evaluated by flow cytometry. Data is presented as mean ± SD, n= 3. Human PBMCs were either uninfected (mock) or infected with CHIKV or UV-CHIKV (Fig. 1A). (D) Representative MFI histograms of intracellular ISG15 accumulation in PBMCs subsets. n= 3.</w:t>
      </w:r>
    </w:p>
    <w:p w14:paraId="4CF0283F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</w:p>
    <w:p w14:paraId="3444C444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  <w:r w:rsidRPr="00A157B9">
        <w:rPr>
          <w:rFonts w:cstheme="minorHAnsi"/>
          <w:b/>
          <w:bCs/>
        </w:rPr>
        <w:t>Supplementary fig. 2| Induction of pro-inflammatory and antiviral factors</w:t>
      </w:r>
      <w:r>
        <w:rPr>
          <w:rFonts w:cstheme="minorHAnsi"/>
          <w:b/>
          <w:bCs/>
        </w:rPr>
        <w:t xml:space="preserve"> in </w:t>
      </w:r>
      <w:r w:rsidRPr="00A157B9">
        <w:rPr>
          <w:rFonts w:cstheme="minorHAnsi"/>
          <w:b/>
          <w:bCs/>
        </w:rPr>
        <w:t>PBMCs</w:t>
      </w:r>
      <w:r>
        <w:rPr>
          <w:rFonts w:cstheme="minorHAnsi"/>
          <w:b/>
          <w:bCs/>
        </w:rPr>
        <w:t xml:space="preserve"> upon exposure to CHIKV</w:t>
      </w:r>
      <w:r w:rsidRPr="00A157B9">
        <w:rPr>
          <w:rFonts w:cstheme="minorHAnsi"/>
          <w:b/>
          <w:bCs/>
        </w:rPr>
        <w:t>.</w:t>
      </w:r>
      <w:r w:rsidRPr="00A157B9">
        <w:rPr>
          <w:rFonts w:cstheme="minorHAnsi"/>
        </w:rPr>
        <w:t xml:space="preserve"> Human PBMCs (n= 3) were uninfected or infected with CHIKV or UV-CHIKV (Fig. 1A). Gene expression (mRNA) is expressed as Log2FC heatmaps and transcripts per million (TPM). mRNA expression of (A) the NF-kB complex and interferon regulatory factors, (B) CC- and CXC-motive chemokines, and (C) JAK-STAT signaling components. TPM are presented as mean ± SD.</w:t>
      </w:r>
    </w:p>
    <w:p w14:paraId="4D2A3434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  <w:r w:rsidRPr="00A157B9">
        <w:rPr>
          <w:rFonts w:cstheme="minorHAnsi"/>
          <w:b/>
          <w:bCs/>
        </w:rPr>
        <w:t xml:space="preserve">Supplementary fig. </w:t>
      </w:r>
      <w:r>
        <w:rPr>
          <w:rFonts w:cstheme="minorHAnsi"/>
          <w:b/>
          <w:bCs/>
        </w:rPr>
        <w:t>3</w:t>
      </w:r>
      <w:r w:rsidRPr="00A157B9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HUVEC assay controls</w:t>
      </w:r>
      <w:r w:rsidRPr="00A157B9">
        <w:rPr>
          <w:rFonts w:cstheme="minorHAnsi"/>
          <w:b/>
          <w:bCs/>
        </w:rPr>
        <w:t>.</w:t>
      </w:r>
      <w:r w:rsidRPr="00A157B9">
        <w:rPr>
          <w:rFonts w:cstheme="minorHAnsi"/>
        </w:rPr>
        <w:t xml:space="preserve"> Primary human umbilical vein endothelial cells (HUVECs) were incubated for 6 h with (A) TLRs agonist, 50% culture supernatant harvested from PBMCs exposed to (B) TLR3, (C) TLR4, or (D) TLR7/8 inhibitors and/or agonists; or (E) exposed to human-recombinant IFN-β or infective CHIKV (MOI 10). The induction of E-selectin, ICAM-1, VCAM-1, and ISG15 was evaluated by flow cytometry and presented as frequency histograms (n= 2).</w:t>
      </w:r>
    </w:p>
    <w:p w14:paraId="67217E03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</w:p>
    <w:p w14:paraId="0AEC321A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  <w:r w:rsidRPr="00A157B9">
        <w:rPr>
          <w:rFonts w:cstheme="minorHAnsi"/>
          <w:b/>
          <w:bCs/>
        </w:rPr>
        <w:t xml:space="preserve">Supplementary fig. </w:t>
      </w:r>
      <w:r>
        <w:rPr>
          <w:rFonts w:cstheme="minorHAnsi"/>
          <w:b/>
          <w:bCs/>
        </w:rPr>
        <w:t>4</w:t>
      </w:r>
      <w:r w:rsidRPr="00A157B9">
        <w:rPr>
          <w:rFonts w:cstheme="minorHAnsi"/>
          <w:b/>
          <w:bCs/>
        </w:rPr>
        <w:t xml:space="preserve">| Induction of adhesion molecules </w:t>
      </w:r>
      <w:r>
        <w:rPr>
          <w:rFonts w:cstheme="minorHAnsi"/>
          <w:b/>
          <w:bCs/>
        </w:rPr>
        <w:t>transcripts in PBMCs upon exposure to</w:t>
      </w:r>
      <w:r w:rsidRPr="00A157B9">
        <w:rPr>
          <w:rFonts w:cstheme="minorHAnsi"/>
          <w:b/>
          <w:bCs/>
        </w:rPr>
        <w:t xml:space="preserve"> CHIKV-.</w:t>
      </w:r>
      <w:r w:rsidRPr="00A157B9">
        <w:rPr>
          <w:rFonts w:cstheme="minorHAnsi"/>
        </w:rPr>
        <w:t xml:space="preserve"> Human PBMCs (n= 3) were exposed CHIKV or UV-CHIKV as depicted in Fig. 1A. Gene expression (mRNA) is expressed as transcripts per million (TPM). mRNA expression of  adhesion molecules. TPM are presented as mean ± SD.</w:t>
      </w:r>
    </w:p>
    <w:p w14:paraId="224AD056" w14:textId="77777777" w:rsidR="00145901" w:rsidRPr="00A157B9" w:rsidRDefault="00145901" w:rsidP="00145901">
      <w:pPr>
        <w:spacing w:line="360" w:lineRule="auto"/>
        <w:jc w:val="both"/>
        <w:rPr>
          <w:rFonts w:cstheme="minorHAnsi"/>
        </w:rPr>
      </w:pPr>
    </w:p>
    <w:p w14:paraId="2B273242" w14:textId="77777777" w:rsidR="00E023F9" w:rsidRDefault="00E023F9"/>
    <w:sectPr w:rsidR="00E023F9" w:rsidSect="00145901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01"/>
    <w:rsid w:val="000C4033"/>
    <w:rsid w:val="00145901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F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08EC"/>
  <w15:chartTrackingRefBased/>
  <w15:docId w15:val="{F66256D3-D1D4-4681-8F3F-D957887A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0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9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9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9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9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9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9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9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9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9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9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9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901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90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4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2026-05-30T00:21:00Z</dcterms:created>
  <dcterms:modified xsi:type="dcterms:W3CDTF">2026-05-30T00:21:00Z</dcterms:modified>
</cp:coreProperties>
</file>