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08198" w14:textId="77777777" w:rsidR="00740A13" w:rsidRDefault="00740A13" w:rsidP="00740A13">
      <w:pPr>
        <w:jc w:val="center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Supplementary Tables</w:t>
      </w:r>
    </w:p>
    <w:p w14:paraId="13F85A18" w14:textId="77777777" w:rsidR="00740A13" w:rsidRPr="00FF6213" w:rsidRDefault="00740A13" w:rsidP="00740A13">
      <w:pPr>
        <w:rPr>
          <w:rFonts w:ascii="Calibri Light" w:hAnsi="Calibri Light" w:cs="Calibri Light"/>
          <w:sz w:val="22"/>
          <w:szCs w:val="22"/>
        </w:rPr>
      </w:pPr>
      <w:r w:rsidRPr="00FF6213">
        <w:rPr>
          <w:rFonts w:ascii="Calibri Light" w:hAnsi="Calibri Light" w:cs="Calibri Light"/>
          <w:sz w:val="22"/>
          <w:szCs w:val="22"/>
        </w:rPr>
        <w:t xml:space="preserve">Table </w:t>
      </w:r>
      <w:r>
        <w:rPr>
          <w:rFonts w:ascii="Calibri Light" w:hAnsi="Calibri Light" w:cs="Calibri Light"/>
          <w:sz w:val="22"/>
          <w:szCs w:val="22"/>
        </w:rPr>
        <w:t>S1</w:t>
      </w:r>
      <w:r w:rsidRPr="00FF6213">
        <w:rPr>
          <w:rFonts w:ascii="Calibri Light" w:hAnsi="Calibri Light" w:cs="Calibri Light"/>
          <w:sz w:val="22"/>
          <w:szCs w:val="22"/>
        </w:rPr>
        <w:t xml:space="preserve"> – </w:t>
      </w:r>
      <w:r>
        <w:rPr>
          <w:rFonts w:ascii="Calibri Light" w:hAnsi="Calibri Light" w:cs="Calibri Light"/>
          <w:sz w:val="22"/>
          <w:szCs w:val="22"/>
        </w:rPr>
        <w:t xml:space="preserve">Serum levels of cytokines </w:t>
      </w:r>
      <w:r w:rsidRPr="00D97E56">
        <w:rPr>
          <w:rFonts w:ascii="Calibri Light" w:hAnsi="Calibri Light" w:cs="Calibri Light"/>
          <w:sz w:val="22"/>
          <w:szCs w:val="22"/>
        </w:rPr>
        <w:t>within the groups between the baseline and one after transplantation</w:t>
      </w:r>
    </w:p>
    <w:tbl>
      <w:tblPr>
        <w:tblW w:w="10915" w:type="dxa"/>
        <w:tblInd w:w="-49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95"/>
        <w:gridCol w:w="1078"/>
        <w:gridCol w:w="1134"/>
        <w:gridCol w:w="1135"/>
        <w:gridCol w:w="1135"/>
        <w:gridCol w:w="1134"/>
        <w:gridCol w:w="1135"/>
        <w:gridCol w:w="1135"/>
        <w:gridCol w:w="1134"/>
      </w:tblGrid>
      <w:tr w:rsidR="00740A13" w:rsidRPr="00FF6213" w14:paraId="2CB770D4" w14:textId="77777777" w:rsidTr="00B17F25">
        <w:trPr>
          <w:trHeight w:val="369"/>
        </w:trPr>
        <w:tc>
          <w:tcPr>
            <w:tcW w:w="18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9A51533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  <w:r w:rsidRPr="00FF6213">
              <w:rPr>
                <w:rFonts w:ascii="Calibri Light" w:hAnsi="Calibri Light" w:cs="Calibri Light"/>
                <w:sz w:val="20"/>
                <w:szCs w:val="20"/>
              </w:rPr>
              <w:t>Timepoint</w:t>
            </w:r>
          </w:p>
        </w:tc>
        <w:tc>
          <w:tcPr>
            <w:tcW w:w="107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2B0E23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7942" w:type="dxa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CA0891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Groups</w:t>
            </w:r>
          </w:p>
        </w:tc>
      </w:tr>
      <w:tr w:rsidR="00740A13" w:rsidRPr="00FF6213" w14:paraId="7ED8590A" w14:textId="77777777" w:rsidTr="00B17F25">
        <w:trPr>
          <w:trHeight w:val="369"/>
        </w:trPr>
        <w:tc>
          <w:tcPr>
            <w:tcW w:w="1895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7039CE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663D93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340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54EA8C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Baseline</w:t>
            </w:r>
          </w:p>
        </w:tc>
        <w:tc>
          <w:tcPr>
            <w:tcW w:w="34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B6D4E7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One year after transplantation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1265CE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p-value</w:t>
            </w:r>
          </w:p>
        </w:tc>
      </w:tr>
      <w:tr w:rsidR="00740A13" w:rsidRPr="00FF6213" w14:paraId="17765E16" w14:textId="77777777" w:rsidTr="00B17F25">
        <w:trPr>
          <w:trHeight w:val="369"/>
        </w:trPr>
        <w:tc>
          <w:tcPr>
            <w:tcW w:w="1895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DCC03B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BC76AFA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13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333399"/>
            </w:tcBorders>
            <w:shd w:val="clear" w:color="auto" w:fill="auto"/>
            <w:vAlign w:val="center"/>
            <w:hideMark/>
          </w:tcPr>
          <w:p w14:paraId="3C5FE6F7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Median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single" w:sz="4" w:space="0" w:color="333399"/>
            </w:tcBorders>
            <w:shd w:val="clear" w:color="auto" w:fill="auto"/>
            <w:vAlign w:val="center"/>
            <w:hideMark/>
          </w:tcPr>
          <w:p w14:paraId="462C6C05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Percentile 25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8D0F0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Percentile 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333399"/>
            </w:tcBorders>
            <w:shd w:val="clear" w:color="auto" w:fill="auto"/>
            <w:vAlign w:val="center"/>
            <w:hideMark/>
          </w:tcPr>
          <w:p w14:paraId="6BB447D9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Median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single" w:sz="4" w:space="0" w:color="333399"/>
            </w:tcBorders>
            <w:shd w:val="clear" w:color="auto" w:fill="auto"/>
            <w:vAlign w:val="center"/>
            <w:hideMark/>
          </w:tcPr>
          <w:p w14:paraId="7E3546AA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Percentile 25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4EB41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FF6213">
              <w:rPr>
                <w:rFonts w:ascii="Calibri Light" w:hAnsi="Calibri Light" w:cs="Calibri Light"/>
              </w:rPr>
              <w:t>Percentile 75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522146C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</w:tr>
      <w:tr w:rsidR="00740A13" w:rsidRPr="00FF6213" w14:paraId="62279CC3" w14:textId="77777777" w:rsidTr="00B17F25">
        <w:trPr>
          <w:trHeight w:val="369"/>
        </w:trPr>
        <w:tc>
          <w:tcPr>
            <w:tcW w:w="18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042638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</w:rPr>
              <w:t>No-induction</w:t>
            </w:r>
          </w:p>
        </w:tc>
        <w:tc>
          <w:tcPr>
            <w:tcW w:w="107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13AFCF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TNF-α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7B30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53.6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AD8F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F12975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128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5622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18.6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3B28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7.6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374097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96.9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59C8F0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0.614</w:t>
            </w:r>
          </w:p>
        </w:tc>
      </w:tr>
      <w:tr w:rsidR="00740A13" w:rsidRPr="00FF6213" w14:paraId="2C53F438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B5DEE6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034F34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5967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39.1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A9C4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30.7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7599D4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47.7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40FC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D19D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2A5CFF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27.8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E28BFD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0.002</w:t>
            </w:r>
          </w:p>
        </w:tc>
      </w:tr>
      <w:tr w:rsidR="00740A13" w:rsidRPr="00FF6213" w14:paraId="3052342D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CCD7D8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C81489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AC1D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17.6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C229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12.5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448A70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27.9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C375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309B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8.9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A38DC3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53.3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2660EC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&lt;0.001</w:t>
            </w:r>
          </w:p>
        </w:tc>
      </w:tr>
      <w:tr w:rsidR="00740A13" w:rsidRPr="00FF6213" w14:paraId="6AE95C21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CA85F30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58A12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2B6AE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6.9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FEA1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8B36E1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28.6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308A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FAD2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162C41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20.1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509FAD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0.184</w:t>
            </w:r>
          </w:p>
        </w:tc>
      </w:tr>
      <w:tr w:rsidR="00740A13" w:rsidRPr="00FF6213" w14:paraId="60D478D9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5803D26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B6A8A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1044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38.6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F051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14.2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6324A1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88.3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2652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70.5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FF2D2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13.2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173526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125.2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02C5C0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0.460</w:t>
            </w:r>
          </w:p>
        </w:tc>
      </w:tr>
      <w:tr w:rsidR="00740A13" w:rsidRPr="00FF6213" w14:paraId="355DC013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22D0F06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A62C2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7A46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37.9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A3ED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3FA501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072B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94.7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D3B2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65.6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7F255B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245.8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6CF9A4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0.132</w:t>
            </w:r>
          </w:p>
        </w:tc>
      </w:tr>
      <w:tr w:rsidR="00740A13" w:rsidRPr="00FF6213" w14:paraId="78A410B1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9E7A88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CFA73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bookmarkStart w:id="0" w:name="_Hlk80114781"/>
            <w:r w:rsidRPr="007E1D62">
              <w:rPr>
                <w:rFonts w:ascii="Calibri Light" w:hAnsi="Calibri Light" w:cs="Calibri Light"/>
                <w:b/>
                <w:bCs/>
              </w:rPr>
              <w:t>IFN-γ</w:t>
            </w:r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FEEA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65.1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47E6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39.8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1F1EC3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102.2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EE54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D8CB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62.3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DFCF9E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439.3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D0B616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0.003</w:t>
            </w:r>
          </w:p>
        </w:tc>
      </w:tr>
      <w:tr w:rsidR="00740A13" w:rsidRPr="00FF6213" w14:paraId="3F6A4504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214E8F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CFB25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IL-17A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8BC9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  <w:lang w:val="de-AT"/>
              </w:rPr>
              <w:t>5.9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8E88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BACF81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8.2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6E9B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0FD6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753B4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9.6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7089F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0.056</w:t>
            </w:r>
          </w:p>
        </w:tc>
      </w:tr>
      <w:tr w:rsidR="00740A13" w:rsidRPr="00FF6213" w14:paraId="3DCC7A5B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AE67468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0C9E5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IL-12p70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31A1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9.9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CBDD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BFAF67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38.9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EBAA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19.9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C719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1FD7EA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52.7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4F172C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lang w:val="de-AT"/>
              </w:rPr>
            </w:pPr>
            <w:r w:rsidRPr="007E1D62">
              <w:rPr>
                <w:rFonts w:ascii="Calibri Light" w:hAnsi="Calibri Light" w:cs="Calibri Light"/>
                <w:lang w:val="de-AT"/>
              </w:rPr>
              <w:t>0.251</w:t>
            </w:r>
          </w:p>
        </w:tc>
      </w:tr>
      <w:tr w:rsidR="00740A13" w:rsidRPr="00FF6213" w14:paraId="79F3D103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7ED4E4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BA14E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APRIL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FE4B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29599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6065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16331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71D0FF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42415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B507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22855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A291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14917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C162A1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30712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5AC2E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0.074</w:t>
            </w:r>
          </w:p>
        </w:tc>
      </w:tr>
      <w:tr w:rsidR="00740A13" w:rsidRPr="00FF6213" w14:paraId="57128F85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9A649AB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64D60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BAFF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47BA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881B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A5557B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628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2180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998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1F3D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363F9E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9586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D78319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0.008</w:t>
            </w:r>
          </w:p>
        </w:tc>
      </w:tr>
      <w:tr w:rsidR="00740A13" w:rsidRPr="00FF6213" w14:paraId="1854BCAD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E18C737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79F8A6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sCD40L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C9FC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50872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973E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40818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8400EA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69658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EFD2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49173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37F6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33972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CFAE33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73564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FEB7E2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0.788</w:t>
            </w:r>
          </w:p>
        </w:tc>
      </w:tr>
      <w:tr w:rsidR="00740A13" w:rsidRPr="00FF6213" w14:paraId="47B3C0A3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5D6E609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4388B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FA23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45.7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F603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25.4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CF9F87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71.9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DBDC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24.2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65F3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920D99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54.4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C4755C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0.031</w:t>
            </w:r>
          </w:p>
        </w:tc>
      </w:tr>
      <w:tr w:rsidR="00740A13" w:rsidRPr="00FF6213" w14:paraId="4A315523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F21045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6705D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84D6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21.8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ED7D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16.7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3CA2D8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0EA7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9.1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F6B9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C80291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23.2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BB56D5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0.006</w:t>
            </w:r>
          </w:p>
        </w:tc>
      </w:tr>
      <w:tr w:rsidR="00740A13" w:rsidRPr="00FF6213" w14:paraId="0A68095C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9BFD13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48A82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IL-17F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8C43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26.8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CC4E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12.3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25AB7F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08E1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70E5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A9F377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20.5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91EB73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0.001</w:t>
            </w:r>
          </w:p>
        </w:tc>
      </w:tr>
      <w:tr w:rsidR="00740A13" w:rsidRPr="00FF6213" w14:paraId="7B7BE0AF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3BC75E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5C3CC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4CA7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44.2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893E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30.5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3BE8F6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60.9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0731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29.5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CA2F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4255EA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 w:rsidRPr="007E1D62">
              <w:rPr>
                <w:rFonts w:ascii="Calibri Light" w:hAnsi="Calibri Light" w:cs="Calibri Light"/>
                <w:b/>
                <w:bCs/>
                <w:color w:val="000000"/>
              </w:rPr>
              <w:t>53.7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8AD4D5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0.033</w:t>
            </w:r>
          </w:p>
        </w:tc>
      </w:tr>
      <w:tr w:rsidR="00740A13" w:rsidRPr="00FF6213" w14:paraId="0D17B0CF" w14:textId="77777777" w:rsidTr="00B17F25">
        <w:trPr>
          <w:trHeight w:val="369"/>
        </w:trPr>
        <w:tc>
          <w:tcPr>
            <w:tcW w:w="18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67859F" w14:textId="77777777" w:rsidR="00740A13" w:rsidRPr="00FF6213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FF6213">
              <w:rPr>
                <w:rFonts w:ascii="Calibri Light" w:hAnsi="Calibri Light" w:cs="Calibri Light"/>
                <w:sz w:val="20"/>
                <w:szCs w:val="20"/>
              </w:rPr>
              <w:t>Alemtuzumab</w:t>
            </w:r>
          </w:p>
        </w:tc>
        <w:tc>
          <w:tcPr>
            <w:tcW w:w="107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07DFBE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TNF-α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5B04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54.7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841B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11.6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1BE3D4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239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2D72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21.4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46FF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2.1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987780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88.9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D14413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0.255</w:t>
            </w:r>
          </w:p>
        </w:tc>
      </w:tr>
      <w:tr w:rsidR="00740A13" w:rsidRPr="00FF6213" w14:paraId="0288A394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E69B30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DC5DC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7416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33.9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44A7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8.8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58A308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43.2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41E0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AFF55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F63D07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28.9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403D9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0.041</w:t>
            </w:r>
          </w:p>
        </w:tc>
      </w:tr>
      <w:tr w:rsidR="00740A13" w:rsidRPr="00FF6213" w14:paraId="1839F412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F81BD6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50CDF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B4D4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11.5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1A6D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DFA698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20.1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F880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27DE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9A4454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E02B08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0.005</w:t>
            </w:r>
          </w:p>
        </w:tc>
      </w:tr>
      <w:tr w:rsidR="00740A13" w:rsidRPr="00FF6213" w14:paraId="57405996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551AA7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5EC306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A31B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6.4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331B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436542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14.1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82C5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B132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97B76F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08EF45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0.406</w:t>
            </w:r>
          </w:p>
        </w:tc>
      </w:tr>
      <w:tr w:rsidR="00740A13" w:rsidRPr="00FF6213" w14:paraId="1CE7970A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B9C13B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36EA4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734B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47.4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EE2F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14.2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4951EC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86.4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B83D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34.6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E12E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17.6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677A6B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76.5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743BE4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0.683</w:t>
            </w:r>
          </w:p>
        </w:tc>
      </w:tr>
      <w:tr w:rsidR="00740A13" w:rsidRPr="00FF6213" w14:paraId="18AE1AF3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B9A2E06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E4A2C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4824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58.5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6D88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DED7AB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AEB1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132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8EAC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A03BAF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C27A9E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0.360</w:t>
            </w:r>
          </w:p>
        </w:tc>
      </w:tr>
      <w:tr w:rsidR="00740A13" w:rsidRPr="00FF6213" w14:paraId="704BC5DE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A4CA4E1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95E4C5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IFN-γ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28D9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47.9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E2B8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479905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109.4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27A4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211.2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A8DA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46.4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B5903A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290.6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0ED07A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0.003</w:t>
            </w:r>
          </w:p>
        </w:tc>
      </w:tr>
      <w:tr w:rsidR="00740A13" w:rsidRPr="00FF6213" w14:paraId="67DD96DF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F2CFEF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F1FC81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IL-17A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BB9A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EF8F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C42E54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8.1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2360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E5EB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145501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4.3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B1ECE4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0.043</w:t>
            </w:r>
          </w:p>
        </w:tc>
      </w:tr>
      <w:tr w:rsidR="00740A13" w:rsidRPr="00FF6213" w14:paraId="4ABA1AC1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AF1D1B0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A061D4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IL-12p70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D626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8.8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4620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DC0ABB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26.5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9304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15.3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ECE1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4.6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0062E1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30.8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821FB7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0.408</w:t>
            </w:r>
          </w:p>
        </w:tc>
      </w:tr>
      <w:tr w:rsidR="00740A13" w:rsidRPr="00FF6213" w14:paraId="391C54EA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A137A7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E0DDD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APRIL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AF7E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26929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4B28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13387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F72CB6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56634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2E64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27696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8BE7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16227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92F5CB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34670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9053DA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0.668</w:t>
            </w:r>
          </w:p>
        </w:tc>
      </w:tr>
      <w:tr w:rsidR="00740A13" w:rsidRPr="00FF6213" w14:paraId="657C878A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F275E5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6A1805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BAFF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5ABF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3934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360E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D8931B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9270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440D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10232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88DE3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4436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7E81B2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17518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E65766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0.015</w:t>
            </w:r>
          </w:p>
        </w:tc>
      </w:tr>
      <w:tr w:rsidR="00740A13" w:rsidRPr="00FF6213" w14:paraId="34811818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5689A76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8FA9F3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sCD40L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A249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65876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AB67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39363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4D76FA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87205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3A4A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64790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0509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93541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F918ED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41697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E21DF5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0.877</w:t>
            </w:r>
          </w:p>
        </w:tc>
      </w:tr>
      <w:tr w:rsidR="00740A13" w:rsidRPr="00FF6213" w14:paraId="4EF582AE" w14:textId="77777777" w:rsidTr="00B17F25">
        <w:trPr>
          <w:trHeight w:val="369"/>
        </w:trPr>
        <w:tc>
          <w:tcPr>
            <w:tcW w:w="189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7861940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837F7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EFD6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28.1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C698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63A4035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40.2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E000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10.8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2FC8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26EC2E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55.5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E37D50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0.275</w:t>
            </w:r>
          </w:p>
        </w:tc>
      </w:tr>
      <w:tr w:rsidR="00740A13" w:rsidRPr="00FF6213" w14:paraId="6ACDA1E0" w14:textId="77777777" w:rsidTr="00B17F25">
        <w:trPr>
          <w:trHeight w:val="369"/>
        </w:trPr>
        <w:tc>
          <w:tcPr>
            <w:tcW w:w="189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BA32C12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DE86B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385C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17.4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F2471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175C908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31.7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E2AC6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BB2D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7F9A65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16.5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F6E700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0.026</w:t>
            </w:r>
          </w:p>
        </w:tc>
      </w:tr>
      <w:tr w:rsidR="00740A13" w:rsidRPr="00FF6213" w14:paraId="18E14DC6" w14:textId="77777777" w:rsidTr="00B17F25">
        <w:trPr>
          <w:trHeight w:val="369"/>
        </w:trPr>
        <w:tc>
          <w:tcPr>
            <w:tcW w:w="189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DC7F194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8BA77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IL-17F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2F7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7.2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AC5E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426979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17.6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34F6D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B104A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58CE549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5.7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9450BC4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E1D62">
              <w:rPr>
                <w:rFonts w:ascii="Calibri Light" w:hAnsi="Calibri Light" w:cs="Calibri Light"/>
              </w:rPr>
              <w:t>0.088</w:t>
            </w:r>
          </w:p>
        </w:tc>
      </w:tr>
      <w:tr w:rsidR="00740A13" w:rsidRPr="00FF6213" w14:paraId="64E88C21" w14:textId="77777777" w:rsidTr="00B17F25">
        <w:trPr>
          <w:trHeight w:val="369"/>
        </w:trPr>
        <w:tc>
          <w:tcPr>
            <w:tcW w:w="189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6716A2B" w14:textId="77777777" w:rsidR="00740A13" w:rsidRPr="00FF6213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02A0C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IL-22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FC69E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22.8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375B0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156B60F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31E1C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70F02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5079CB7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16.5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013DBEB" w14:textId="77777777" w:rsidR="00740A13" w:rsidRPr="007E1D62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7E1D62">
              <w:rPr>
                <w:rFonts w:ascii="Calibri Light" w:hAnsi="Calibri Light" w:cs="Calibri Light"/>
                <w:b/>
                <w:bCs/>
              </w:rPr>
              <w:t>0.015</w:t>
            </w:r>
          </w:p>
        </w:tc>
      </w:tr>
    </w:tbl>
    <w:p w14:paraId="4854ABF3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lastRenderedPageBreak/>
        <w:t xml:space="preserve">Table S2 - Serum levels of co-signaling immune molecules </w:t>
      </w:r>
      <w:r w:rsidRPr="00D97E56">
        <w:rPr>
          <w:rFonts w:ascii="Calibri Light" w:hAnsi="Calibri Light" w:cs="Calibri Light"/>
          <w:sz w:val="22"/>
          <w:szCs w:val="22"/>
        </w:rPr>
        <w:t>within the groups between the baseline and one after transplantation</w:t>
      </w:r>
    </w:p>
    <w:tbl>
      <w:tblPr>
        <w:tblW w:w="10915" w:type="dxa"/>
        <w:tblInd w:w="-49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95"/>
        <w:gridCol w:w="1078"/>
        <w:gridCol w:w="1134"/>
        <w:gridCol w:w="1135"/>
        <w:gridCol w:w="1135"/>
        <w:gridCol w:w="1134"/>
        <w:gridCol w:w="1135"/>
        <w:gridCol w:w="1135"/>
        <w:gridCol w:w="1134"/>
      </w:tblGrid>
      <w:tr w:rsidR="00740A13" w:rsidRPr="003042FF" w14:paraId="6E05E411" w14:textId="77777777" w:rsidTr="00B17F25">
        <w:trPr>
          <w:trHeight w:val="369"/>
        </w:trPr>
        <w:tc>
          <w:tcPr>
            <w:tcW w:w="18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555A92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  <w:r w:rsidRPr="003042FF">
              <w:rPr>
                <w:rFonts w:ascii="Calibri Light" w:hAnsi="Calibri Light" w:cs="Calibri Light"/>
                <w:sz w:val="20"/>
                <w:szCs w:val="20"/>
              </w:rPr>
              <w:t>Timepoint</w:t>
            </w:r>
          </w:p>
        </w:tc>
        <w:tc>
          <w:tcPr>
            <w:tcW w:w="107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C809651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7942" w:type="dxa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C135DE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Groups</w:t>
            </w:r>
          </w:p>
        </w:tc>
      </w:tr>
      <w:tr w:rsidR="00740A13" w:rsidRPr="003042FF" w14:paraId="0A7FA3B4" w14:textId="77777777" w:rsidTr="00B17F25">
        <w:trPr>
          <w:trHeight w:val="369"/>
        </w:trPr>
        <w:tc>
          <w:tcPr>
            <w:tcW w:w="1895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0B641F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70CF48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340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0D648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Baseline</w:t>
            </w:r>
          </w:p>
        </w:tc>
        <w:tc>
          <w:tcPr>
            <w:tcW w:w="340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D5D96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One year after transplantation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01CF6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p-value</w:t>
            </w:r>
          </w:p>
        </w:tc>
      </w:tr>
      <w:tr w:rsidR="00740A13" w:rsidRPr="003042FF" w14:paraId="729B8F46" w14:textId="77777777" w:rsidTr="00B17F25">
        <w:trPr>
          <w:trHeight w:val="369"/>
        </w:trPr>
        <w:tc>
          <w:tcPr>
            <w:tcW w:w="1895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DB7E3B7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vMerge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2A7CD9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13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333399"/>
            </w:tcBorders>
            <w:shd w:val="clear" w:color="auto" w:fill="auto"/>
            <w:vAlign w:val="center"/>
            <w:hideMark/>
          </w:tcPr>
          <w:p w14:paraId="2A86886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Median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single" w:sz="4" w:space="0" w:color="333399"/>
            </w:tcBorders>
            <w:shd w:val="clear" w:color="auto" w:fill="auto"/>
            <w:vAlign w:val="center"/>
            <w:hideMark/>
          </w:tcPr>
          <w:p w14:paraId="062B7E9C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Percentile 25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A4DA1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Percentile 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333399"/>
            </w:tcBorders>
            <w:shd w:val="clear" w:color="auto" w:fill="auto"/>
            <w:vAlign w:val="center"/>
            <w:hideMark/>
          </w:tcPr>
          <w:p w14:paraId="484ED59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Median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single" w:sz="4" w:space="0" w:color="333399"/>
            </w:tcBorders>
            <w:shd w:val="clear" w:color="auto" w:fill="auto"/>
            <w:vAlign w:val="center"/>
            <w:hideMark/>
          </w:tcPr>
          <w:p w14:paraId="136578D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Percentile 25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D8DE2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Percentile 75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8CEDA5A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</w:tr>
      <w:tr w:rsidR="00740A13" w:rsidRPr="003042FF" w14:paraId="3F9720E4" w14:textId="77777777" w:rsidTr="00B17F25">
        <w:trPr>
          <w:trHeight w:val="369"/>
        </w:trPr>
        <w:tc>
          <w:tcPr>
            <w:tcW w:w="18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D475C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042FF">
              <w:rPr>
                <w:rFonts w:ascii="Calibri Light" w:hAnsi="Calibri Light" w:cs="Calibri Light"/>
              </w:rPr>
              <w:t>No-induction</w:t>
            </w:r>
          </w:p>
        </w:tc>
        <w:tc>
          <w:tcPr>
            <w:tcW w:w="107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B81F99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sCD25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1208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1287.8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99CE8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833.4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9B53D29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2507.5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80F4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1206.6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01321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906.5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99AB32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1362.6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ED6C02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0.233</w:t>
            </w:r>
          </w:p>
        </w:tc>
      </w:tr>
      <w:tr w:rsidR="00740A13" w:rsidRPr="003042FF" w14:paraId="6F6213D5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D59AA1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99D71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4-1BB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EA8CA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59.5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E0FC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28.3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1AFCFD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77.0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5F5EC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61.6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8581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39.5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4D95AA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98.0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176A34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</w:rPr>
              <w:t>0.391</w:t>
            </w:r>
          </w:p>
        </w:tc>
      </w:tr>
      <w:tr w:rsidR="00740A13" w:rsidRPr="003042FF" w14:paraId="53A303A5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9FD222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4D30A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</w:rPr>
              <w:t>sCD27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0496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38161.1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C492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29532.7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130715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70727.4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89AE1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91385.3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A6AC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67772.1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93F2CB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139278.8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7A3027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</w:rPr>
              <w:t>0.026</w:t>
            </w:r>
          </w:p>
        </w:tc>
      </w:tr>
      <w:tr w:rsidR="00740A13" w:rsidRPr="003042FF" w14:paraId="7B76BCE3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CFBE6A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C8AA7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</w:rPr>
              <w:t>B7.2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FAB4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66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9E6A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58.9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C319EA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95.9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069A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152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1DE3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114.9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9B7E1A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192.1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E591B3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</w:rPr>
              <w:t>0.001</w:t>
            </w:r>
          </w:p>
        </w:tc>
      </w:tr>
      <w:tr w:rsidR="00740A13" w:rsidRPr="003042FF" w14:paraId="2C7DD585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539467B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519375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CTLA-4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2C0E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3.4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E3541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0.6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44DDD5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7.1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0836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6.6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E06E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ACC52E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9.2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B95CA4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0.233</w:t>
            </w:r>
          </w:p>
        </w:tc>
      </w:tr>
      <w:tr w:rsidR="00740A13" w:rsidRPr="003042FF" w14:paraId="17C6344D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2750CFB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7FE5D5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</w:rPr>
              <w:t>PD-L1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0DE8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37.9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63CE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30.7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EDA816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43.7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2CA9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48.2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401D1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36.6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306706A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  <w:color w:val="000000"/>
                <w:lang w:val="it-IT"/>
              </w:rPr>
              <w:t>55.2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91362E9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b/>
                <w:bCs/>
              </w:rPr>
              <w:t>0.042</w:t>
            </w:r>
          </w:p>
        </w:tc>
      </w:tr>
      <w:tr w:rsidR="00740A13" w:rsidRPr="003042FF" w14:paraId="7703D89B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D13588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FF67CA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PD-L2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D91D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6079.7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1B12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4944.6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8C7597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10050.6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06B78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6389.1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7C5B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5543.2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899DA1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9947.1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151B7C5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0.358</w:t>
            </w:r>
          </w:p>
        </w:tc>
      </w:tr>
      <w:tr w:rsidR="00740A13" w:rsidRPr="003042FF" w14:paraId="627E5B24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9999C8E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17E34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PD-1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7FA8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13.4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2188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7.7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803E1E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17.6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F876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19.5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B7FAC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9.4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B5DB4D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28.5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4F051C9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lang w:val="de-AT"/>
              </w:rPr>
            </w:pPr>
            <w:r w:rsidRPr="003042FF">
              <w:rPr>
                <w:rFonts w:ascii="Calibri Light" w:hAnsi="Calibri Light" w:cs="Calibri Light"/>
              </w:rPr>
              <w:t>0.092</w:t>
            </w:r>
          </w:p>
        </w:tc>
      </w:tr>
      <w:tr w:rsidR="00740A13" w:rsidRPr="003042FF" w14:paraId="7949D957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7B6D17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14CC3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Tim-3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C4BE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29410.7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8AD8A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16164.2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596720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46458.5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264B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30771.8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EB45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13781.0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55880BC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42898.8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F4F891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0.845</w:t>
            </w:r>
          </w:p>
        </w:tc>
      </w:tr>
      <w:tr w:rsidR="00740A13" w:rsidRPr="003042FF" w14:paraId="76CC4317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123D718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FF6A3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LAG-3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9B5AA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359.9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B08E9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228.9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BF1976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522.6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B271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478.8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64AF5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339.4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C16710C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648.8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3FB9D3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</w:rPr>
              <w:t>0.271</w:t>
            </w:r>
          </w:p>
        </w:tc>
      </w:tr>
      <w:tr w:rsidR="00740A13" w:rsidRPr="003042FF" w14:paraId="2DFD8113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536B4F5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C8C82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Galectin-9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4A138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43828.4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9BBC8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32651.2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FC5CAB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60192.4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E86E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40184.7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A1D2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26008.6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98CC40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  <w:lang w:val="it-IT"/>
              </w:rPr>
              <w:t>73705.8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848DAC5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0.916</w:t>
            </w:r>
          </w:p>
        </w:tc>
      </w:tr>
      <w:tr w:rsidR="00740A13" w:rsidRPr="003042FF" w14:paraId="01BF8828" w14:textId="77777777" w:rsidTr="00B17F25">
        <w:trPr>
          <w:trHeight w:val="369"/>
        </w:trPr>
        <w:tc>
          <w:tcPr>
            <w:tcW w:w="18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4D70A5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042FF">
              <w:rPr>
                <w:rFonts w:ascii="Calibri Light" w:hAnsi="Calibri Light" w:cs="Calibri Light"/>
                <w:sz w:val="20"/>
                <w:szCs w:val="20"/>
              </w:rPr>
              <w:t>Alemtuzumab</w:t>
            </w:r>
          </w:p>
        </w:tc>
        <w:tc>
          <w:tcPr>
            <w:tcW w:w="107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E7535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sCD25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60681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1450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5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45609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882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8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BC5629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3114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369E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1200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1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3C912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819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7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BA589CF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1640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8A4B4FA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0.264</w:t>
            </w:r>
          </w:p>
        </w:tc>
      </w:tr>
      <w:tr w:rsidR="00740A13" w:rsidRPr="003042FF" w14:paraId="06623CD6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D715E3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6F778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4-1BB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8C97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65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58AD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32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98CEF5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86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6B92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60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9806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36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F80DA98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89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D4EE2D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</w:rPr>
              <w:t>0.782</w:t>
            </w:r>
          </w:p>
        </w:tc>
      </w:tr>
      <w:tr w:rsidR="00740A13" w:rsidRPr="003042FF" w14:paraId="2CB63D73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1C49DA9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E10D8C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sCD27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193B2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39674.5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BEA5B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10422.3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AFA84F7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57245.3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BE4C0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57135.0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37EAD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27393.3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AEFA676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94567.7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6D1E11F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</w:rPr>
              <w:t>0.0</w:t>
            </w:r>
            <w:r>
              <w:rPr>
                <w:rFonts w:ascii="Calibri Light" w:hAnsi="Calibri Light" w:cs="Calibri Light"/>
              </w:rPr>
              <w:t>60</w:t>
            </w:r>
          </w:p>
        </w:tc>
      </w:tr>
      <w:tr w:rsidR="00740A13" w:rsidRPr="003042FF" w14:paraId="357AE19D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66040CA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A26153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B7.2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C5BC3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122.2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8FA90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51.6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1116565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169.8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B8991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169.3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94A28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97.1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0EEA924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291.2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EDB7DEE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</w:rPr>
              <w:t>0.068</w:t>
            </w:r>
          </w:p>
        </w:tc>
      </w:tr>
      <w:tr w:rsidR="00740A13" w:rsidRPr="003042FF" w14:paraId="08BC7977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2E08D2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153063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CTLA-4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E267A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4.5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6C800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1.0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F736BE2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13.1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FEACAB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7.1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307B7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2.8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2BBF164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16.0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F28511C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</w:rPr>
              <w:t>0.239</w:t>
            </w:r>
          </w:p>
        </w:tc>
      </w:tr>
      <w:tr w:rsidR="00740A13" w:rsidRPr="003042FF" w14:paraId="42CDBC0D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18C78FC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0A4293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PD-L1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8D1E0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42.5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85B5D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31.2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225C239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56.7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8CA77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53.7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C1530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31.9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3E5CA18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  <w:color w:val="000000"/>
              </w:rPr>
              <w:t>69.2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186FE11" w14:textId="77777777" w:rsidR="00740A13" w:rsidRPr="00727959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727959">
              <w:rPr>
                <w:rFonts w:ascii="Calibri Light" w:hAnsi="Calibri Light" w:cs="Calibri Light"/>
              </w:rPr>
              <w:t>0.431</w:t>
            </w:r>
          </w:p>
        </w:tc>
      </w:tr>
      <w:tr w:rsidR="00740A13" w:rsidRPr="003042FF" w14:paraId="40930BCB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9B40B72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28149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PD-L2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BC31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7753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762E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4928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44B12B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10346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8B5B1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8352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F134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6434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1936BA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10770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F96A05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</w:rPr>
              <w:t>0.484</w:t>
            </w:r>
          </w:p>
        </w:tc>
      </w:tr>
      <w:tr w:rsidR="00740A13" w:rsidRPr="003042FF" w14:paraId="371E886A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3835D3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75B9A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PD-1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FA83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20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40A96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12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9D6EB7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36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41F4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19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1BC78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12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DA805D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30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1F5A09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</w:rPr>
              <w:t>0.904</w:t>
            </w:r>
          </w:p>
        </w:tc>
      </w:tr>
      <w:tr w:rsidR="00740A13" w:rsidRPr="003042FF" w14:paraId="4D088D15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640FE5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EC27F4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Tim-3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ADF9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31421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0F1F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15828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3D01EA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40644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39E1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29773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4BA8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15828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4B40B7B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41838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A2949F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0.829</w:t>
            </w:r>
          </w:p>
        </w:tc>
      </w:tr>
      <w:tr w:rsidR="00740A13" w:rsidRPr="003042FF" w14:paraId="784625EC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C19497A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4A7E8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LAG-3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A604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571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C33F8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266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242A96D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700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6AB00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464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F2EC5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77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FE20094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880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C3CEC6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</w:rPr>
            </w:pPr>
            <w:r w:rsidRPr="003042FF">
              <w:rPr>
                <w:rFonts w:ascii="Calibri Light" w:hAnsi="Calibri Light" w:cs="Calibri Light"/>
              </w:rPr>
              <w:t>0.538</w:t>
            </w:r>
          </w:p>
        </w:tc>
      </w:tr>
      <w:tr w:rsidR="00740A13" w:rsidRPr="003042FF" w14:paraId="6B5EE22A" w14:textId="77777777" w:rsidTr="00B17F25">
        <w:trPr>
          <w:trHeight w:val="369"/>
        </w:trPr>
        <w:tc>
          <w:tcPr>
            <w:tcW w:w="189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629CE57" w14:textId="77777777" w:rsidR="00740A13" w:rsidRPr="003042FF" w:rsidRDefault="00740A13" w:rsidP="00B17F25">
            <w:pPr>
              <w:spacing w:before="0" w:after="0"/>
              <w:rPr>
                <w:rFonts w:ascii="Calibri Light" w:hAnsi="Calibri Light" w:cs="Calibri Light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DD9FF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Galectin-9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EC80E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47058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DAEB5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32979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F0425A0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69466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45D1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49380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41FC3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40645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A133E9A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  <w:color w:val="000000"/>
              </w:rPr>
              <w:t>72724</w:t>
            </w:r>
            <w:r>
              <w:rPr>
                <w:rFonts w:ascii="Calibri Light" w:hAnsi="Calibri Light" w:cs="Calibri Light"/>
                <w:color w:val="000000"/>
              </w:rPr>
              <w:t>.</w:t>
            </w:r>
            <w:r w:rsidRPr="003042FF">
              <w:rPr>
                <w:rFonts w:ascii="Calibri Light" w:hAnsi="Calibri Light" w:cs="Calibri Light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F556DB7" w14:textId="77777777" w:rsidR="00740A13" w:rsidRPr="003042FF" w:rsidRDefault="00740A13" w:rsidP="00B17F25">
            <w:pPr>
              <w:spacing w:before="0" w:after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3042FF">
              <w:rPr>
                <w:rFonts w:ascii="Calibri Light" w:hAnsi="Calibri Light" w:cs="Calibri Light"/>
              </w:rPr>
              <w:t>0.28</w:t>
            </w:r>
            <w:r>
              <w:rPr>
                <w:rFonts w:ascii="Calibri Light" w:hAnsi="Calibri Light" w:cs="Calibri Light"/>
              </w:rPr>
              <w:t>0</w:t>
            </w:r>
          </w:p>
        </w:tc>
      </w:tr>
    </w:tbl>
    <w:p w14:paraId="3217598C" w14:textId="77777777" w:rsidR="00740A13" w:rsidRPr="00FF62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44D3261A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73698FE7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33C296AB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4B1ADA70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603ADCFE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4D3CE21A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33BAD384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21514127" w14:textId="77777777" w:rsidR="00740A13" w:rsidRPr="00FF6213" w:rsidRDefault="00740A13" w:rsidP="00740A13">
      <w:pPr>
        <w:rPr>
          <w:rFonts w:ascii="Calibri Light" w:hAnsi="Calibri Light" w:cs="Calibri Light"/>
          <w:sz w:val="22"/>
          <w:szCs w:val="22"/>
        </w:rPr>
      </w:pPr>
      <w:r w:rsidRPr="00FF6213">
        <w:rPr>
          <w:rFonts w:ascii="Calibri Light" w:hAnsi="Calibri Light" w:cs="Calibri Light"/>
          <w:sz w:val="22"/>
          <w:szCs w:val="22"/>
        </w:rPr>
        <w:lastRenderedPageBreak/>
        <w:t xml:space="preserve">Table </w:t>
      </w:r>
      <w:r>
        <w:rPr>
          <w:rFonts w:ascii="Calibri Light" w:hAnsi="Calibri Light" w:cs="Calibri Light"/>
          <w:sz w:val="22"/>
          <w:szCs w:val="22"/>
        </w:rPr>
        <w:t>S3</w:t>
      </w:r>
      <w:r w:rsidRPr="00FF6213">
        <w:rPr>
          <w:rFonts w:ascii="Calibri Light" w:hAnsi="Calibri Light" w:cs="Calibri Light"/>
          <w:sz w:val="22"/>
          <w:szCs w:val="22"/>
        </w:rPr>
        <w:t xml:space="preserve"> – Summary of</w:t>
      </w:r>
      <w:r>
        <w:rPr>
          <w:rFonts w:ascii="Calibri Light" w:hAnsi="Calibri Light" w:cs="Calibri Light"/>
          <w:sz w:val="22"/>
          <w:szCs w:val="22"/>
        </w:rPr>
        <w:t xml:space="preserve"> KEGG</w:t>
      </w:r>
      <w:r w:rsidRPr="00FF6213">
        <w:rPr>
          <w:rFonts w:ascii="Calibri Light" w:hAnsi="Calibri Light" w:cs="Calibri Light"/>
          <w:sz w:val="22"/>
          <w:szCs w:val="22"/>
        </w:rPr>
        <w:t xml:space="preserve"> enriched pathways detected by enrichment analysis of the 4 significantly dysregulated miRNAs among the two groups at one year after transplantation</w:t>
      </w:r>
    </w:p>
    <w:tbl>
      <w:tblPr>
        <w:tblW w:w="9634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1559"/>
        <w:gridCol w:w="1559"/>
        <w:gridCol w:w="1559"/>
        <w:gridCol w:w="1560"/>
      </w:tblGrid>
      <w:tr w:rsidR="00740A13" w:rsidRPr="00FF6213" w14:paraId="031A8452" w14:textId="77777777" w:rsidTr="00B17F25">
        <w:trPr>
          <w:trHeight w:val="554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453D329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KEGG pathway name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CB626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KEGG identifier number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8B4AE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odds ratio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C499C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p-value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34CC47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 xml:space="preserve">adjusted p-value                 </w:t>
            </w:r>
            <w:proofErr w:type="gramStart"/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 xml:space="preserve">   (</w:t>
            </w:r>
            <w:proofErr w:type="gramEnd"/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FDR: BH method)</w:t>
            </w:r>
          </w:p>
        </w:tc>
      </w:tr>
      <w:tr w:rsidR="00740A13" w:rsidRPr="00FF6213" w14:paraId="6D264FA4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2B52E4E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Pathways in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2444B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6D064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97D8C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3.22E-07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163CFC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7.31E-05</w:t>
            </w:r>
          </w:p>
        </w:tc>
      </w:tr>
      <w:tr w:rsidR="00740A13" w:rsidRPr="00FF6213" w14:paraId="2F502B12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71CA44AE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Focal adhesion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B9C78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04510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29BEF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9114D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3.44E-05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9D8DAD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0.004</w:t>
            </w:r>
          </w:p>
        </w:tc>
      </w:tr>
      <w:tr w:rsidR="00740A13" w:rsidRPr="00FF6213" w14:paraId="07AF179A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31911786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Regulation of actin cytoskeleton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403C2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04810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519C0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DAD6C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8.07E-05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86DCF1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0.006</w:t>
            </w:r>
          </w:p>
        </w:tc>
      </w:tr>
      <w:tr w:rsidR="00740A13" w:rsidRPr="00FF6213" w14:paraId="0B0ECE4C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63292BC9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Pancreatic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81AAB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80040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79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26710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1CC060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0.006</w:t>
            </w:r>
          </w:p>
        </w:tc>
      </w:tr>
      <w:tr w:rsidR="00740A13" w:rsidRPr="00FF6213" w14:paraId="3FF352A5" w14:textId="77777777" w:rsidTr="00B17F25">
        <w:trPr>
          <w:trHeight w:val="312"/>
        </w:trPr>
        <w:tc>
          <w:tcPr>
            <w:tcW w:w="3397" w:type="dxa"/>
            <w:shd w:val="clear" w:color="auto" w:fill="auto"/>
            <w:vAlign w:val="center"/>
            <w:hideMark/>
          </w:tcPr>
          <w:p w14:paraId="520CF81A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Chronic myeloid leukemia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96DAA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4EDB5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042361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7219F9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0.007</w:t>
            </w:r>
          </w:p>
        </w:tc>
      </w:tr>
      <w:tr w:rsidR="00740A13" w:rsidRPr="00FF6213" w14:paraId="09010A1A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74B65D0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Viral myocarditis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1BD4A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05416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B8B40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4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DE2E7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3A9ED4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0.011</w:t>
            </w:r>
          </w:p>
        </w:tc>
      </w:tr>
      <w:tr w:rsidR="00740A13" w:rsidRPr="00FF6213" w14:paraId="45580C29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07ED2F3C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Prostate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39D59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C3853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74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DAE29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5331FC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0.011</w:t>
            </w:r>
          </w:p>
        </w:tc>
      </w:tr>
      <w:tr w:rsidR="00740A13" w:rsidRPr="00FF6213" w14:paraId="19039108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5DD75124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Bladder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50C08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CF6A47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5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93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10C75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7BB56F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0.011</w:t>
            </w:r>
          </w:p>
        </w:tc>
      </w:tr>
      <w:tr w:rsidR="00740A13" w:rsidRPr="00FF6213" w14:paraId="13E0E5CE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38DF90D6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Alzheimer disease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C42CA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05010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F28E8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5305B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F0E550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0.011</w:t>
            </w:r>
          </w:p>
        </w:tc>
      </w:tr>
      <w:tr w:rsidR="00740A13" w:rsidRPr="00FF6213" w14:paraId="56486C31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35DCD7D8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Cell adhesion molecules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51424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04514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C694CB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45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B163C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64E561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0.011</w:t>
            </w:r>
          </w:p>
        </w:tc>
      </w:tr>
      <w:tr w:rsidR="00740A13" w:rsidRPr="00FF6213" w14:paraId="54DF1991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336B7F79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Colorectal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061F7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F2289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0D100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42E076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0.016</w:t>
            </w:r>
          </w:p>
        </w:tc>
      </w:tr>
      <w:tr w:rsidR="00740A13" w:rsidRPr="00FF6213" w14:paraId="1A4FB191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0DE4A206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Hepatitis C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288B8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05160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7EBC7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1056E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3E2AE9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0.019</w:t>
            </w:r>
          </w:p>
        </w:tc>
      </w:tr>
      <w:tr w:rsidR="00740A13" w:rsidRPr="00FF6213" w14:paraId="5EBF2734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7E5BC6B0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Melanoma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E244E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7AFCA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3B9A9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EA6595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0.019</w:t>
            </w:r>
          </w:p>
        </w:tc>
      </w:tr>
      <w:tr w:rsidR="00740A13" w:rsidRPr="00FF6213" w14:paraId="0713D61B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664FD2F3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Toll-like receptor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5CA50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04620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347EF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F8DAF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DF5503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0.022</w:t>
            </w:r>
          </w:p>
        </w:tc>
      </w:tr>
      <w:tr w:rsidR="00740A13" w:rsidRPr="00FF6213" w14:paraId="43B07305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1F09882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Insulin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B8F87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04910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1FCA5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A2236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F35F2C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0.022</w:t>
            </w:r>
          </w:p>
        </w:tc>
      </w:tr>
      <w:tr w:rsidR="00740A13" w:rsidRPr="00FF6213" w14:paraId="649318E7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63396AC5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Endometrial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C1ED3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05213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B7500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85AA4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FE162A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0.028</w:t>
            </w:r>
          </w:p>
        </w:tc>
      </w:tr>
      <w:tr w:rsidR="00740A13" w:rsidRPr="00FF6213" w14:paraId="23DBB5AB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7A2F4D80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Adherens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junction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BD23C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04520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137CD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A9FAC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C05C17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0.029</w:t>
            </w:r>
          </w:p>
        </w:tc>
      </w:tr>
      <w:tr w:rsidR="00740A13" w:rsidRPr="00FF6213" w14:paraId="5E3627D2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3ED526E1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Glioma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4163B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9A9B5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84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459C1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080F4A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0.029</w:t>
            </w:r>
          </w:p>
        </w:tc>
      </w:tr>
      <w:tr w:rsidR="00740A13" w:rsidRPr="00FF6213" w14:paraId="5F1519F3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5EA280DF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Non-small cell lung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B36E63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05223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29D75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361F6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B5ECE1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0.033</w:t>
            </w:r>
          </w:p>
        </w:tc>
      </w:tr>
      <w:tr w:rsidR="00740A13" w:rsidRPr="00FF6213" w14:paraId="59BB6E23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47917810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MAPK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B7D02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04010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B9804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58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7ACCE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D14959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0.034</w:t>
            </w:r>
          </w:p>
        </w:tc>
      </w:tr>
      <w:tr w:rsidR="00740A13" w:rsidRPr="00FF6213" w14:paraId="47DA5E97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067D1BF8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Parkinson disease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A6B81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05012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F1DAC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6388A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87EE9C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0.037</w:t>
            </w:r>
          </w:p>
        </w:tc>
      </w:tr>
      <w:tr w:rsidR="00740A13" w:rsidRPr="00FF6213" w14:paraId="41B84A7B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1F6B99A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Fc gamma R-mediated phagocytosis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F26A7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04666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EC40E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82FC1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50DE93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0.038</w:t>
            </w:r>
          </w:p>
        </w:tc>
      </w:tr>
      <w:tr w:rsidR="00740A13" w:rsidRPr="00FF6213" w14:paraId="503D80D5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560E1B50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Leukocyte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transendothelial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migration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3AA29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04670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7CE64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9B273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73BE7E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0.039</w:t>
            </w:r>
          </w:p>
        </w:tc>
      </w:tr>
      <w:tr w:rsidR="00740A13" w:rsidRPr="00FF6213" w14:paraId="64A05DD0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62845075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Melanogenesis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0F739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04916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D3497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B5541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B688AC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0.043</w:t>
            </w:r>
          </w:p>
        </w:tc>
      </w:tr>
      <w:tr w:rsidR="00740A13" w:rsidRPr="00FF6213" w14:paraId="2AC44271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773BE1E1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Tight junction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F55757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04530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88327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94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04F01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87AD18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0.047</w:t>
            </w:r>
          </w:p>
        </w:tc>
      </w:tr>
      <w:tr w:rsidR="00740A13" w:rsidRPr="00FF6213" w14:paraId="14E80CAE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4635B733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Pathogenic Escherichia coli infection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5C20AA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05130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205EF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97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E74A6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0.006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81EE94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0.051</w:t>
            </w:r>
          </w:p>
        </w:tc>
      </w:tr>
      <w:tr w:rsidR="00740A13" w:rsidRPr="00FF6213" w14:paraId="78556691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253B386B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NOD-like receptor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F0261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04621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6F2AD5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74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F143E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0C7495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0.066</w:t>
            </w:r>
          </w:p>
        </w:tc>
      </w:tr>
      <w:tr w:rsidR="00740A13" w:rsidRPr="00FF6213" w14:paraId="6DE8CDE9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7F4CD251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Small cell lung cancer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12D6CB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05222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B10CC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44667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0.008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81BCF3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0.068</w:t>
            </w:r>
          </w:p>
        </w:tc>
      </w:tr>
      <w:tr w:rsidR="00740A13" w:rsidRPr="00FF6213" w14:paraId="3A018CA5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1730638D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p53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67CE1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04115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5A5F9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10DFE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F6B149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0.075</w:t>
            </w:r>
          </w:p>
        </w:tc>
      </w:tr>
      <w:tr w:rsidR="00740A13" w:rsidRPr="00FF6213" w14:paraId="0143E075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687D5AB9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T cell receptor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C0E61A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04660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C5BDA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89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08A18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D29A24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0.079</w:t>
            </w:r>
          </w:p>
        </w:tc>
      </w:tr>
      <w:tr w:rsidR="00740A13" w:rsidRPr="00FF6213" w14:paraId="460A5850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24068760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Cell cycle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84416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04110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CE9F8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76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CA73E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7CCC76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0.084</w:t>
            </w:r>
          </w:p>
        </w:tc>
      </w:tr>
      <w:tr w:rsidR="00740A13" w:rsidRPr="00FF6213" w14:paraId="18C58700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15EAE11D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RIG-I-like receptor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CAC62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04622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210EA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3CDF6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4152990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0.084</w:t>
            </w:r>
          </w:p>
        </w:tc>
      </w:tr>
      <w:tr w:rsidR="00740A13" w:rsidRPr="00FF6213" w14:paraId="42D60CC2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6CD8BC3A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Maturity onset diabetes of the young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1B9E3D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04950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67C3F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D4DDE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751A93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0.084</w:t>
            </w:r>
          </w:p>
        </w:tc>
      </w:tr>
      <w:tr w:rsidR="00740A13" w:rsidRPr="00FF6213" w14:paraId="6FE6C176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28B43D8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TGF-beta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A92FB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04350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98913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07CFF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4C2CAB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0.084</w:t>
            </w:r>
          </w:p>
        </w:tc>
      </w:tr>
      <w:tr w:rsidR="00740A13" w:rsidRPr="00FF6213" w14:paraId="25F0D5FD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0298D211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Osteoclast differentiation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BF95F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04380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E8082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81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8CD91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0D703D6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0.084</w:t>
            </w:r>
          </w:p>
        </w:tc>
      </w:tr>
      <w:tr w:rsidR="00740A13" w:rsidRPr="00FF6213" w14:paraId="1E50DE47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234E1385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Protein processing in endoplasmic reticulum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54F892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04141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4E04C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58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19E4B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768109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0.090</w:t>
            </w:r>
          </w:p>
        </w:tc>
      </w:tr>
      <w:tr w:rsidR="00740A13" w:rsidRPr="00FF6213" w14:paraId="22A3D435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1F6BFB79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B cell receptor </w:t>
            </w:r>
            <w:proofErr w:type="spellStart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sigling</w:t>
            </w:r>
            <w:proofErr w:type="spellEnd"/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 xml:space="preserve"> pathway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9B14D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04662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7B6BA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2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DE911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5E70A62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0.090</w:t>
            </w:r>
          </w:p>
        </w:tc>
      </w:tr>
      <w:tr w:rsidR="00740A13" w:rsidRPr="00FF6213" w14:paraId="6ACE1A0A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0210B02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Chagas disease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54272C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05142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3B09E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1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81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F6BA5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4570E5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0.090</w:t>
            </w:r>
          </w:p>
        </w:tc>
      </w:tr>
      <w:tr w:rsidR="00740A13" w:rsidRPr="00FF6213" w14:paraId="6DEEB9EE" w14:textId="77777777" w:rsidTr="00B17F25">
        <w:trPr>
          <w:trHeight w:val="312"/>
        </w:trPr>
        <w:tc>
          <w:tcPr>
            <w:tcW w:w="3397" w:type="dxa"/>
            <w:shd w:val="clear" w:color="auto" w:fill="auto"/>
            <w:noWrap/>
            <w:vAlign w:val="center"/>
            <w:hideMark/>
          </w:tcPr>
          <w:p w14:paraId="7FC9CF54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Propanoate metabolism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23BC1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00640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1F3412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3</w:t>
            </w:r>
            <w:r w:rsidRPr="00FF6213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.</w:t>
            </w:r>
            <w:r w:rsidRPr="00506E95">
              <w:rPr>
                <w:rFonts w:ascii="Calibri Light" w:eastAsia="Times New Roman" w:hAnsi="Calibri Light" w:cs="Calibri Light"/>
                <w:color w:val="000000"/>
                <w:lang w:eastAsia="it-IT"/>
              </w:rPr>
              <w:t>95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C165E2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0.017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128310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0.096</w:t>
            </w:r>
          </w:p>
        </w:tc>
      </w:tr>
    </w:tbl>
    <w:p w14:paraId="7A5FC31D" w14:textId="77777777" w:rsidR="00740A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46CD1FDA" w14:textId="77777777" w:rsidR="00740A13" w:rsidRPr="00FF6213" w:rsidRDefault="00740A13" w:rsidP="00740A13">
      <w:pPr>
        <w:rPr>
          <w:rFonts w:ascii="Calibri Light" w:hAnsi="Calibri Light" w:cs="Calibri Light"/>
          <w:sz w:val="22"/>
          <w:szCs w:val="22"/>
        </w:rPr>
      </w:pPr>
      <w:r w:rsidRPr="00FF6213">
        <w:rPr>
          <w:rFonts w:ascii="Calibri Light" w:hAnsi="Calibri Light" w:cs="Calibri Light"/>
          <w:sz w:val="22"/>
          <w:szCs w:val="22"/>
        </w:rPr>
        <w:lastRenderedPageBreak/>
        <w:t xml:space="preserve">Table </w:t>
      </w:r>
      <w:r>
        <w:rPr>
          <w:rFonts w:ascii="Calibri Light" w:hAnsi="Calibri Light" w:cs="Calibri Light"/>
          <w:sz w:val="22"/>
          <w:szCs w:val="22"/>
        </w:rPr>
        <w:t>S4</w:t>
      </w:r>
      <w:r w:rsidRPr="00FF6213">
        <w:rPr>
          <w:rFonts w:ascii="Calibri Light" w:hAnsi="Calibri Light" w:cs="Calibri Light"/>
          <w:sz w:val="22"/>
          <w:szCs w:val="22"/>
        </w:rPr>
        <w:t xml:space="preserve"> – Summary of </w:t>
      </w:r>
      <w:r>
        <w:rPr>
          <w:rFonts w:ascii="Calibri Light" w:hAnsi="Calibri Light" w:cs="Calibri Light"/>
          <w:sz w:val="22"/>
          <w:szCs w:val="22"/>
        </w:rPr>
        <w:t>KEGG</w:t>
      </w:r>
      <w:r w:rsidRPr="00FF6213">
        <w:rPr>
          <w:rFonts w:ascii="Calibri Light" w:hAnsi="Calibri Light" w:cs="Calibri Light"/>
          <w:sz w:val="22"/>
          <w:szCs w:val="22"/>
        </w:rPr>
        <w:t xml:space="preserve"> enriched pathways detected by enrichment analysis of the 3 significantly dysregulated miRNAs in alemtuzumab group one year after transplantation compared to baseline</w:t>
      </w:r>
    </w:p>
    <w:tbl>
      <w:tblPr>
        <w:tblW w:w="9634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1452"/>
        <w:gridCol w:w="1453"/>
        <w:gridCol w:w="1453"/>
        <w:gridCol w:w="1453"/>
      </w:tblGrid>
      <w:tr w:rsidR="00740A13" w:rsidRPr="00FF6213" w14:paraId="110E63DE" w14:textId="77777777" w:rsidTr="00B17F25">
        <w:trPr>
          <w:trHeight w:val="554"/>
        </w:trPr>
        <w:tc>
          <w:tcPr>
            <w:tcW w:w="3823" w:type="dxa"/>
            <w:shd w:val="clear" w:color="auto" w:fill="auto"/>
            <w:noWrap/>
            <w:vAlign w:val="center"/>
            <w:hideMark/>
          </w:tcPr>
          <w:p w14:paraId="464BD2D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KEGG pathway name</w:t>
            </w:r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14:paraId="65E3C05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KEGG identifier number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6D55D13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odds ratio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104748F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p-value</w:t>
            </w: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14:paraId="19C7622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</w:pPr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 xml:space="preserve">adjusted p-value                 </w:t>
            </w:r>
            <w:proofErr w:type="gramStart"/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 xml:space="preserve">   (</w:t>
            </w:r>
            <w:proofErr w:type="gramEnd"/>
            <w:r w:rsidRPr="00506E95">
              <w:rPr>
                <w:rFonts w:ascii="Calibri Light" w:eastAsia="Times New Roman" w:hAnsi="Calibri Light" w:cs="Calibri Light"/>
                <w:b/>
                <w:bCs/>
                <w:color w:val="000000"/>
                <w:lang w:eastAsia="it-IT"/>
              </w:rPr>
              <w:t>FDR: BH method)</w:t>
            </w:r>
          </w:p>
        </w:tc>
      </w:tr>
      <w:tr w:rsidR="00740A13" w:rsidRPr="00FF6213" w14:paraId="74B05514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7019F75D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Pathways in cancer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2F33A21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05200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ADD6CF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1.76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4BAA5D8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1.42E-05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1D2F28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</w:tr>
      <w:tr w:rsidR="00740A13" w:rsidRPr="00FF6213" w14:paraId="093C653E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2BBCC725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Colorectal cancer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0430990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05210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576C73E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3.92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6A7E34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3.51E-05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21C7CE2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0.004</w:t>
            </w:r>
          </w:p>
        </w:tc>
      </w:tr>
      <w:tr w:rsidR="00740A13" w:rsidRPr="00FF6213" w14:paraId="6FF7F8F9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6D04C26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Focal adhesion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6AA2E32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04510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5F215A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1.94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334AAF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8.56E-05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6907C2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0.006</w:t>
            </w:r>
          </w:p>
        </w:tc>
      </w:tr>
      <w:tr w:rsidR="00740A13" w:rsidRPr="00FF6213" w14:paraId="1BDBC785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17175E9F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MAPK </w:t>
            </w:r>
            <w:proofErr w:type="spellStart"/>
            <w:r w:rsidRPr="00FF6213">
              <w:rPr>
                <w:rFonts w:ascii="Calibri Light" w:hAnsi="Calibri Light" w:cs="Calibri Light"/>
                <w:color w:val="000000"/>
              </w:rPr>
              <w:t>sigling</w:t>
            </w:r>
            <w:proofErr w:type="spellEnd"/>
            <w:r w:rsidRPr="00FF6213">
              <w:rPr>
                <w:rFonts w:ascii="Calibri Light" w:hAnsi="Calibri Light" w:cs="Calibri Light"/>
                <w:color w:val="000000"/>
              </w:rPr>
              <w:t xml:space="preserve"> pathway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7695BE7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04010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9B8F11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1.66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705BD9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248546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0.031</w:t>
            </w:r>
          </w:p>
        </w:tc>
      </w:tr>
      <w:tr w:rsidR="00740A13" w:rsidRPr="00FF6213" w14:paraId="38FBB794" w14:textId="77777777" w:rsidTr="00B17F25">
        <w:trPr>
          <w:trHeight w:val="312"/>
        </w:trPr>
        <w:tc>
          <w:tcPr>
            <w:tcW w:w="3823" w:type="dxa"/>
            <w:shd w:val="clear" w:color="auto" w:fill="auto"/>
            <w:vAlign w:val="center"/>
          </w:tcPr>
          <w:p w14:paraId="5981FEB3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Pancreatic cancer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6B14FA8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05212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1EDB332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2.63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5A45540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0B55E9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0.039</w:t>
            </w:r>
          </w:p>
        </w:tc>
      </w:tr>
      <w:tr w:rsidR="00740A13" w:rsidRPr="00FF6213" w14:paraId="2F0BF877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2BBE7CFD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Viral myocarditis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45CDAFA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05416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ED981C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3.03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954616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52A33A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0.039</w:t>
            </w:r>
          </w:p>
        </w:tc>
      </w:tr>
      <w:tr w:rsidR="00740A13" w:rsidRPr="00FF6213" w14:paraId="33D8AF3D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7947B78E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Chagas disease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4F59C9F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05142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42A684B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2.10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93E34D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27E56E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0.040</w:t>
            </w:r>
          </w:p>
        </w:tc>
      </w:tr>
      <w:tr w:rsidR="00740A13" w:rsidRPr="00FF6213" w14:paraId="6FB06483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1AC7906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Regulation of actin cytoskeleton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74FB7FB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04810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F5F16B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1.67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2DF88F0E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0.001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394D4B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0.040</w:t>
            </w:r>
          </w:p>
        </w:tc>
      </w:tr>
      <w:tr w:rsidR="00740A13" w:rsidRPr="00FF6213" w14:paraId="0A26A7E8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5D0CEA1A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Toll-like receptor </w:t>
            </w:r>
            <w:proofErr w:type="spellStart"/>
            <w:r w:rsidRPr="00FF6213">
              <w:rPr>
                <w:rFonts w:ascii="Calibri Light" w:hAnsi="Calibri Light" w:cs="Calibri Light"/>
                <w:color w:val="000000"/>
              </w:rPr>
              <w:t>sigling</w:t>
            </w:r>
            <w:proofErr w:type="spellEnd"/>
            <w:r w:rsidRPr="00FF6213">
              <w:rPr>
                <w:rFonts w:ascii="Calibri Light" w:hAnsi="Calibri Light" w:cs="Calibri Light"/>
                <w:color w:val="000000"/>
              </w:rPr>
              <w:t xml:space="preserve"> pathway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537DD2A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04620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1D07C13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2.29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4D8B2AD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0.002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EF6B91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0.045</w:t>
            </w:r>
          </w:p>
        </w:tc>
      </w:tr>
      <w:tr w:rsidR="00740A13" w:rsidRPr="00FF6213" w14:paraId="3AF6C91C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080423F6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Leishmaniasis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21E43C1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05140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4BE1AF7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2.59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2C147CA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28FE32F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0.054</w:t>
            </w:r>
          </w:p>
        </w:tc>
      </w:tr>
      <w:tr w:rsidR="00740A13" w:rsidRPr="00FF6213" w14:paraId="677F9E5B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288E0FAA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ECM-receptor interaction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6CFBB41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04512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F38AD3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2.36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C59451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57BC226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0.054</w:t>
            </w:r>
          </w:p>
        </w:tc>
      </w:tr>
      <w:tr w:rsidR="00740A13" w:rsidRPr="00FF6213" w14:paraId="1D14FFE0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25EAEEF7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Malaria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40DE2E6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05144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26A719D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3.07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397CAB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214988E2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0.054</w:t>
            </w:r>
          </w:p>
        </w:tc>
      </w:tr>
      <w:tr w:rsidR="00740A13" w:rsidRPr="00FF6213" w14:paraId="0A5AB4AD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49A8E993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Axon guidance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701584E4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04360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4980C8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1.89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5825478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2935A72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0.054</w:t>
            </w:r>
          </w:p>
        </w:tc>
      </w:tr>
      <w:tr w:rsidR="00740A13" w:rsidRPr="00FF6213" w14:paraId="091AD208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54D21016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Tight junction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19C0018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04530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60729D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1.93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BDE590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C0B507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0.054</w:t>
            </w:r>
          </w:p>
        </w:tc>
      </w:tr>
      <w:tr w:rsidR="00740A13" w:rsidRPr="00FF6213" w14:paraId="0A8A3829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64F8267D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NOD-like receptor </w:t>
            </w:r>
            <w:proofErr w:type="spellStart"/>
            <w:r w:rsidRPr="00FF6213">
              <w:rPr>
                <w:rFonts w:ascii="Calibri Light" w:hAnsi="Calibri Light" w:cs="Calibri Light"/>
                <w:color w:val="000000"/>
              </w:rPr>
              <w:t>sigling</w:t>
            </w:r>
            <w:proofErr w:type="spellEnd"/>
            <w:r w:rsidRPr="00FF6213">
              <w:rPr>
                <w:rFonts w:ascii="Calibri Light" w:hAnsi="Calibri Light" w:cs="Calibri Light"/>
                <w:color w:val="000000"/>
              </w:rPr>
              <w:t xml:space="preserve"> pathway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1EE98259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04621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F3A4A40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2.53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A3F62B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0.006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CBC2FFF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0.095</w:t>
            </w:r>
          </w:p>
        </w:tc>
      </w:tr>
      <w:tr w:rsidR="00740A13" w:rsidRPr="00FF6213" w14:paraId="17E3AD1B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73992D5F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RIG-I-like receptor </w:t>
            </w:r>
            <w:proofErr w:type="spellStart"/>
            <w:r w:rsidRPr="00FF6213">
              <w:rPr>
                <w:rFonts w:ascii="Calibri Light" w:hAnsi="Calibri Light" w:cs="Calibri Light"/>
                <w:color w:val="000000"/>
              </w:rPr>
              <w:t>sigling</w:t>
            </w:r>
            <w:proofErr w:type="spellEnd"/>
            <w:r w:rsidRPr="00FF6213">
              <w:rPr>
                <w:rFonts w:ascii="Calibri Light" w:hAnsi="Calibri Light" w:cs="Calibri Light"/>
                <w:color w:val="000000"/>
              </w:rPr>
              <w:t xml:space="preserve"> pathway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566E835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04622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8B21EF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2.33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145B9D17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0.007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19A63248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0.095</w:t>
            </w:r>
          </w:p>
        </w:tc>
      </w:tr>
      <w:tr w:rsidR="00740A13" w:rsidRPr="00FF6213" w14:paraId="4156D257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14749A16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Hepatitis C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5847F71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05160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5BDEF09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1.84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12BFC1E5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0.008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17E322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0.097</w:t>
            </w:r>
          </w:p>
        </w:tc>
      </w:tr>
      <w:tr w:rsidR="00740A13" w:rsidRPr="00FF6213" w14:paraId="7FA55083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3AD03B15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Arrhythmogenic right ventricular cardiomyopathy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6177688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05412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CF2AD7C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2.28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44F633BB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0.008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42B63E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0.097</w:t>
            </w:r>
          </w:p>
        </w:tc>
      </w:tr>
      <w:tr w:rsidR="00740A13" w:rsidRPr="00FF6213" w14:paraId="0186C1D0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040EB47E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Complement and coagulation cascades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432F05D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04610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DFFC83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2.64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58AFFDC1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0.009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2A6BBF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0.097</w:t>
            </w:r>
          </w:p>
        </w:tc>
      </w:tr>
      <w:tr w:rsidR="00740A13" w:rsidRPr="00FF6213" w14:paraId="7E837346" w14:textId="77777777" w:rsidTr="00B17F25">
        <w:trPr>
          <w:trHeight w:val="312"/>
        </w:trPr>
        <w:tc>
          <w:tcPr>
            <w:tcW w:w="3823" w:type="dxa"/>
            <w:shd w:val="clear" w:color="auto" w:fill="auto"/>
            <w:noWrap/>
            <w:vAlign w:val="center"/>
          </w:tcPr>
          <w:p w14:paraId="29C6076E" w14:textId="77777777" w:rsidR="00740A13" w:rsidRPr="00506E95" w:rsidRDefault="00740A13" w:rsidP="00B17F25">
            <w:pPr>
              <w:spacing w:before="0" w:after="0" w:line="240" w:lineRule="auto"/>
              <w:jc w:val="left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 xml:space="preserve">Osteoclast differentiation </w:t>
            </w:r>
          </w:p>
        </w:tc>
        <w:tc>
          <w:tcPr>
            <w:tcW w:w="1452" w:type="dxa"/>
            <w:shd w:val="clear" w:color="auto" w:fill="auto"/>
            <w:noWrap/>
            <w:vAlign w:val="center"/>
          </w:tcPr>
          <w:p w14:paraId="2D17C9A6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04380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49FBD9D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1.81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F39D2C3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0.009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857772A" w14:textId="77777777" w:rsidR="00740A13" w:rsidRPr="00506E95" w:rsidRDefault="00740A13" w:rsidP="00B17F25">
            <w:pPr>
              <w:spacing w:before="0"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it-IT"/>
              </w:rPr>
            </w:pPr>
            <w:r w:rsidRPr="00FF6213">
              <w:rPr>
                <w:rFonts w:ascii="Calibri Light" w:hAnsi="Calibri Light" w:cs="Calibri Light"/>
                <w:color w:val="000000"/>
              </w:rPr>
              <w:t>0.097</w:t>
            </w:r>
          </w:p>
        </w:tc>
      </w:tr>
    </w:tbl>
    <w:p w14:paraId="13EA4FA6" w14:textId="77777777" w:rsidR="00740A13" w:rsidRPr="00FF62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1EFE59AA" w14:textId="77777777" w:rsidR="00740A13" w:rsidRPr="00FF6213" w:rsidRDefault="00740A13" w:rsidP="00740A13">
      <w:pPr>
        <w:rPr>
          <w:rFonts w:ascii="Calibri Light" w:hAnsi="Calibri Light" w:cs="Calibri Light"/>
          <w:sz w:val="22"/>
          <w:szCs w:val="22"/>
        </w:rPr>
      </w:pPr>
      <w:r w:rsidRPr="00FF6213">
        <w:rPr>
          <w:rFonts w:ascii="Calibri Light" w:hAnsi="Calibri Light" w:cs="Calibri Light"/>
          <w:sz w:val="22"/>
          <w:szCs w:val="22"/>
        </w:rPr>
        <w:t xml:space="preserve"> </w:t>
      </w:r>
    </w:p>
    <w:p w14:paraId="1EC297BE" w14:textId="77777777" w:rsidR="00740A13" w:rsidRPr="00FF6213" w:rsidRDefault="00740A13" w:rsidP="00740A13">
      <w:pPr>
        <w:rPr>
          <w:rFonts w:ascii="Calibri Light" w:hAnsi="Calibri Light" w:cs="Calibri Light"/>
          <w:sz w:val="22"/>
          <w:szCs w:val="22"/>
        </w:rPr>
      </w:pPr>
    </w:p>
    <w:p w14:paraId="2A44045B" w14:textId="77777777" w:rsidR="00740A13" w:rsidRPr="00FF6213" w:rsidRDefault="00740A13" w:rsidP="00740A13"/>
    <w:p w14:paraId="0E67D09B" w14:textId="77777777" w:rsidR="00165DE1" w:rsidRDefault="00165DE1"/>
    <w:sectPr w:rsidR="00165DE1" w:rsidSect="00D97E56">
      <w:pgSz w:w="11906" w:h="16838"/>
      <w:pgMar w:top="1304" w:right="851" w:bottom="794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A411C"/>
    <w:multiLevelType w:val="hybridMultilevel"/>
    <w:tmpl w:val="BB16B0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1D733F"/>
    <w:multiLevelType w:val="multilevel"/>
    <w:tmpl w:val="4CD02556"/>
    <w:lvl w:ilvl="0">
      <w:start w:val="1"/>
      <w:numFmt w:val="decimal"/>
      <w:pStyle w:val="Titolo1"/>
      <w:lvlText w:val="%1 "/>
      <w:lvlJc w:val="left"/>
      <w:pPr>
        <w:ind w:left="357" w:hanging="357"/>
      </w:pPr>
      <w:rPr>
        <w:rFonts w:hint="default"/>
        <w:sz w:val="32"/>
      </w:rPr>
    </w:lvl>
    <w:lvl w:ilvl="1">
      <w:start w:val="1"/>
      <w:numFmt w:val="decimal"/>
      <w:lvlText w:val="%1.%2 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1.%2.%3 "/>
      <w:lvlJc w:val="left"/>
      <w:pPr>
        <w:ind w:left="624" w:hanging="624"/>
      </w:pPr>
      <w:rPr>
        <w:rFonts w:hint="default"/>
      </w:rPr>
    </w:lvl>
    <w:lvl w:ilvl="3">
      <w:start w:val="1"/>
      <w:numFmt w:val="decimal"/>
      <w:lvlText w:val="%1.%2.%3.%4 "/>
      <w:lvlJc w:val="left"/>
      <w:pPr>
        <w:ind w:left="737" w:hanging="73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A13"/>
    <w:rsid w:val="00165DE1"/>
    <w:rsid w:val="00740A13"/>
    <w:rsid w:val="00794EB2"/>
    <w:rsid w:val="007E32C3"/>
    <w:rsid w:val="00897F65"/>
    <w:rsid w:val="0091702E"/>
    <w:rsid w:val="009A2DC9"/>
    <w:rsid w:val="009D47E4"/>
    <w:rsid w:val="00DD201A"/>
    <w:rsid w:val="00EB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0E7E4"/>
  <w15:chartTrackingRefBased/>
  <w15:docId w15:val="{20AF803F-8DBA-4F43-82FD-38E901B78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18"/>
        <w:szCs w:val="18"/>
        <w:lang w:val="en-US" w:eastAsia="en-US" w:bidi="ar-SA"/>
      </w:rPr>
    </w:rPrDefault>
    <w:pPrDefault>
      <w:pPr>
        <w:spacing w:before="120" w:after="12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0A13"/>
    <w:pPr>
      <w:jc w:val="both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794EB2"/>
    <w:pPr>
      <w:keepNext/>
      <w:keepLines/>
      <w:pageBreakBefore/>
      <w:numPr>
        <w:numId w:val="4"/>
      </w:numPr>
      <w:outlineLvl w:val="0"/>
    </w:pPr>
    <w:rPr>
      <w:rFonts w:asciiTheme="majorHAnsi" w:eastAsiaTheme="majorEastAsia" w:hAnsiTheme="majorHAnsi" w:cstheme="majorBidi"/>
      <w:color w:val="111D4E" w:themeColor="accent1"/>
      <w:sz w:val="32"/>
      <w:szCs w:val="32"/>
    </w:rPr>
  </w:style>
  <w:style w:type="paragraph" w:styleId="Titolo2">
    <w:name w:val="heading 2"/>
    <w:basedOn w:val="Titolo1"/>
    <w:next w:val="Normale"/>
    <w:link w:val="Titolo2Carattere"/>
    <w:autoRedefine/>
    <w:uiPriority w:val="9"/>
    <w:unhideWhenUsed/>
    <w:qFormat/>
    <w:rsid w:val="00EB362B"/>
    <w:pPr>
      <w:keepNext w:val="0"/>
      <w:keepLines w:val="0"/>
      <w:pageBreakBefore w:val="0"/>
      <w:numPr>
        <w:ilvl w:val="1"/>
        <w:numId w:val="0"/>
      </w:numPr>
      <w:spacing w:before="0" w:after="0"/>
      <w:contextualSpacing/>
      <w:jc w:val="left"/>
      <w:textboxTightWrap w:val="allLines"/>
      <w:outlineLvl w:val="1"/>
    </w:pPr>
    <w:rPr>
      <w:rFonts w:ascii="Calibri Light" w:hAnsi="Calibri Light"/>
      <w:color w:val="auto"/>
      <w:sz w:val="24"/>
      <w:szCs w:val="24"/>
    </w:rPr>
  </w:style>
  <w:style w:type="paragraph" w:styleId="Titolo3">
    <w:name w:val="heading 3"/>
    <w:basedOn w:val="Titolo2"/>
    <w:next w:val="Normale"/>
    <w:link w:val="Titolo3Carattere"/>
    <w:uiPriority w:val="9"/>
    <w:unhideWhenUsed/>
    <w:qFormat/>
    <w:rsid w:val="00794EB2"/>
    <w:pPr>
      <w:numPr>
        <w:ilvl w:val="2"/>
      </w:numPr>
      <w:outlineLvl w:val="2"/>
    </w:pPr>
  </w:style>
  <w:style w:type="paragraph" w:styleId="Titolo4">
    <w:name w:val="heading 4"/>
    <w:basedOn w:val="Titolo2"/>
    <w:next w:val="Normale"/>
    <w:link w:val="Titolo4Carattere"/>
    <w:uiPriority w:val="9"/>
    <w:unhideWhenUsed/>
    <w:qFormat/>
    <w:rsid w:val="00794EB2"/>
    <w:pPr>
      <w:numPr>
        <w:ilvl w:val="3"/>
      </w:numPr>
      <w:outlineLvl w:val="3"/>
    </w:pPr>
    <w:rPr>
      <w:sz w:val="20"/>
    </w:rPr>
  </w:style>
  <w:style w:type="paragraph" w:styleId="Titolo5">
    <w:name w:val="heading 5"/>
    <w:aliases w:val="Zwischenüberschrift"/>
    <w:basedOn w:val="Normale"/>
    <w:next w:val="Normale"/>
    <w:link w:val="Titolo5Carattere"/>
    <w:uiPriority w:val="9"/>
    <w:unhideWhenUsed/>
    <w:qFormat/>
    <w:rsid w:val="00794EB2"/>
    <w:pPr>
      <w:keepNext/>
      <w:keepLines/>
      <w:spacing w:before="360"/>
      <w:contextualSpacing/>
      <w:outlineLvl w:val="4"/>
    </w:pPr>
    <w:rPr>
      <w:rFonts w:eastAsiaTheme="majorEastAsia" w:cstheme="majorBidi"/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4EB2"/>
    <w:rPr>
      <w:rFonts w:asciiTheme="majorHAnsi" w:eastAsiaTheme="majorEastAsia" w:hAnsiTheme="majorHAnsi" w:cstheme="majorBidi"/>
      <w:color w:val="111D4E" w:themeColor="accent1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B362B"/>
    <w:rPr>
      <w:rFonts w:ascii="Calibri Light" w:eastAsiaTheme="majorEastAsia" w:hAnsi="Calibri Light" w:cstheme="majorBidi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94EB2"/>
    <w:rPr>
      <w:rFonts w:asciiTheme="majorHAnsi" w:eastAsiaTheme="majorEastAsia" w:hAnsiTheme="majorHAnsi" w:cstheme="majorBidi"/>
      <w:color w:val="111D4E" w:themeColor="accent1"/>
      <w:sz w:val="24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94EB2"/>
    <w:rPr>
      <w:rFonts w:asciiTheme="majorHAnsi" w:eastAsiaTheme="majorEastAsia" w:hAnsiTheme="majorHAnsi" w:cstheme="majorBidi"/>
      <w:color w:val="111D4E" w:themeColor="accent1"/>
      <w:sz w:val="20"/>
      <w:szCs w:val="26"/>
    </w:rPr>
  </w:style>
  <w:style w:type="character" w:customStyle="1" w:styleId="Titolo5Carattere">
    <w:name w:val="Titolo 5 Carattere"/>
    <w:aliases w:val="Zwischenüberschrift Carattere"/>
    <w:basedOn w:val="Carpredefinitoparagrafo"/>
    <w:link w:val="Titolo5"/>
    <w:uiPriority w:val="9"/>
    <w:rsid w:val="00794EB2"/>
    <w:rPr>
      <w:rFonts w:eastAsiaTheme="majorEastAsia" w:cstheme="majorBidi"/>
      <w:b/>
    </w:rPr>
  </w:style>
  <w:style w:type="paragraph" w:styleId="Didascalia">
    <w:name w:val="caption"/>
    <w:basedOn w:val="Normale"/>
    <w:next w:val="Normale"/>
    <w:uiPriority w:val="35"/>
    <w:unhideWhenUsed/>
    <w:qFormat/>
    <w:rsid w:val="00794EB2"/>
    <w:pPr>
      <w:spacing w:after="360" w:line="240" w:lineRule="auto"/>
    </w:pPr>
    <w:rPr>
      <w:iCs/>
      <w:color w:val="757070" w:themeColor="text2"/>
      <w:sz w:val="16"/>
    </w:rPr>
  </w:style>
  <w:style w:type="character" w:styleId="Enfasicorsivo">
    <w:name w:val="Emphasis"/>
    <w:basedOn w:val="Carpredefinitoparagrafo"/>
    <w:uiPriority w:val="20"/>
    <w:qFormat/>
    <w:rsid w:val="00794EB2"/>
    <w:rPr>
      <w:i/>
      <w:iCs/>
    </w:rPr>
  </w:style>
  <w:style w:type="paragraph" w:styleId="Paragrafoelenco">
    <w:name w:val="List Paragraph"/>
    <w:basedOn w:val="Normale"/>
    <w:uiPriority w:val="34"/>
    <w:qFormat/>
    <w:rsid w:val="00794EB2"/>
    <w:pPr>
      <w:ind w:left="720"/>
    </w:pPr>
  </w:style>
  <w:style w:type="paragraph" w:styleId="Titolosommario">
    <w:name w:val="TOC Heading"/>
    <w:basedOn w:val="Titolo1"/>
    <w:next w:val="Normale"/>
    <w:uiPriority w:val="39"/>
    <w:unhideWhenUsed/>
    <w:qFormat/>
    <w:rsid w:val="00794EB2"/>
    <w:pPr>
      <w:numPr>
        <w:numId w:val="0"/>
      </w:numPr>
      <w:spacing w:before="240" w:after="0" w:line="259" w:lineRule="auto"/>
      <w:outlineLvl w:val="9"/>
    </w:pPr>
    <w:rPr>
      <w:color w:val="0C153A" w:themeColor="accent1" w:themeShade="BF"/>
      <w:sz w:val="68"/>
      <w:lang w:val="de-DE" w:eastAsia="de-DE"/>
    </w:rPr>
  </w:style>
  <w:style w:type="paragraph" w:customStyle="1" w:styleId="Empfaenger">
    <w:name w:val="Empfaenger"/>
    <w:basedOn w:val="Normale"/>
    <w:link w:val="EmpfaengerZchn"/>
    <w:semiHidden/>
    <w:qFormat/>
    <w:rsid w:val="00794EB2"/>
    <w:pPr>
      <w:spacing w:before="0" w:after="0"/>
    </w:pPr>
    <w:rPr>
      <w:lang w:val="de-DE"/>
    </w:rPr>
  </w:style>
  <w:style w:type="character" w:customStyle="1" w:styleId="EmpfaengerZchn">
    <w:name w:val="Empfaenger Zchn"/>
    <w:basedOn w:val="Carpredefinitoparagrafo"/>
    <w:link w:val="Empfaenger"/>
    <w:semiHidden/>
    <w:rsid w:val="00794EB2"/>
    <w:rPr>
      <w:lang w:val="de-DE"/>
    </w:rPr>
  </w:style>
  <w:style w:type="table" w:styleId="Elencochiaro-Colore2">
    <w:name w:val="Light List Accent 2"/>
    <w:basedOn w:val="Tabellanormale"/>
    <w:uiPriority w:val="61"/>
    <w:rsid w:val="009A2DC9"/>
    <w:pPr>
      <w:spacing w:before="0" w:after="0" w:line="240" w:lineRule="auto"/>
    </w:pPr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5FB4E5" w:themeColor="accent2"/>
        <w:left w:val="single" w:sz="8" w:space="0" w:color="5FB4E5" w:themeColor="accent2"/>
        <w:bottom w:val="single" w:sz="8" w:space="0" w:color="5FB4E5" w:themeColor="accent2"/>
        <w:right w:val="single" w:sz="8" w:space="0" w:color="5FB4E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B4E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B4E5" w:themeColor="accent2"/>
          <w:left w:val="single" w:sz="8" w:space="0" w:color="5FB4E5" w:themeColor="accent2"/>
          <w:bottom w:val="single" w:sz="8" w:space="0" w:color="5FB4E5" w:themeColor="accent2"/>
          <w:right w:val="single" w:sz="8" w:space="0" w:color="5FB4E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B4E5" w:themeColor="accent2"/>
          <w:left w:val="single" w:sz="8" w:space="0" w:color="5FB4E5" w:themeColor="accent2"/>
          <w:bottom w:val="single" w:sz="8" w:space="0" w:color="5FB4E5" w:themeColor="accent2"/>
          <w:right w:val="single" w:sz="8" w:space="0" w:color="5FB4E5" w:themeColor="accent2"/>
        </w:tcBorders>
      </w:tcPr>
    </w:tblStylePr>
    <w:tblStylePr w:type="band1Horz">
      <w:tblPr/>
      <w:tcPr>
        <w:tcBorders>
          <w:top w:val="single" w:sz="8" w:space="0" w:color="5FB4E5" w:themeColor="accent2"/>
          <w:left w:val="single" w:sz="8" w:space="0" w:color="5FB4E5" w:themeColor="accent2"/>
          <w:bottom w:val="single" w:sz="8" w:space="0" w:color="5FB4E5" w:themeColor="accent2"/>
          <w:right w:val="single" w:sz="8" w:space="0" w:color="5FB4E5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edUni Wien">
  <a:themeElements>
    <a:clrScheme name="MedUni Wien">
      <a:dk1>
        <a:sysClr val="windowText" lastClr="000000"/>
      </a:dk1>
      <a:lt1>
        <a:sysClr val="window" lastClr="FFFFFF"/>
      </a:lt1>
      <a:dk2>
        <a:srgbClr val="757070"/>
      </a:dk2>
      <a:lt2>
        <a:srgbClr val="FDD8C9"/>
      </a:lt2>
      <a:accent1>
        <a:srgbClr val="111D4E"/>
      </a:accent1>
      <a:accent2>
        <a:srgbClr val="5FB4E5"/>
      </a:accent2>
      <a:accent3>
        <a:srgbClr val="3CBFAE"/>
      </a:accent3>
      <a:accent4>
        <a:srgbClr val="F0A794"/>
      </a:accent4>
      <a:accent5>
        <a:srgbClr val="4472C4"/>
      </a:accent5>
      <a:accent6>
        <a:srgbClr val="70AD47"/>
      </a:accent6>
      <a:hlink>
        <a:srgbClr val="111D4E"/>
      </a:hlink>
      <a:folHlink>
        <a:srgbClr val="00297A"/>
      </a:folHlink>
    </a:clrScheme>
    <a:fontScheme name="MedUni Wien">
      <a:majorFont>
        <a:latin typeface="Georgia"/>
        <a:ea typeface=""/>
        <a:cs typeface=""/>
      </a:majorFont>
      <a:minorFont>
        <a:latin typeface="Lucida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edUni Wien" id="{79D64A1E-8852-4364-A1AA-3C950EEA5F27}" vid="{62E7E0FE-7A5B-4269-9509-D58E72320206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972</Words>
  <Characters>5542</Characters>
  <Application>Microsoft Office Word</Application>
  <DocSecurity>0</DocSecurity>
  <Lines>46</Lines>
  <Paragraphs>13</Paragraphs>
  <ScaleCrop>false</ScaleCrop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Benazzo</dc:creator>
  <cp:keywords/>
  <dc:description/>
  <cp:lastModifiedBy>Alberto Benazzo</cp:lastModifiedBy>
  <cp:revision>1</cp:revision>
  <dcterms:created xsi:type="dcterms:W3CDTF">2021-09-14T19:48:00Z</dcterms:created>
  <dcterms:modified xsi:type="dcterms:W3CDTF">2021-09-14T19:48:00Z</dcterms:modified>
</cp:coreProperties>
</file>