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A186A" w14:textId="53848F7E" w:rsidR="00D60161" w:rsidRDefault="00D60161" w:rsidP="00D60161">
      <w:pPr>
        <w:spacing w:line="480" w:lineRule="auto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Supplementary figure legend</w:t>
      </w:r>
    </w:p>
    <w:p w14:paraId="6604AFD8" w14:textId="20185E65" w:rsidR="00D60161" w:rsidRPr="0021640F" w:rsidRDefault="00D60161" w:rsidP="00D60161">
      <w:pPr>
        <w:spacing w:line="480" w:lineRule="auto"/>
        <w:rPr>
          <w:rFonts w:ascii="Calibri Light" w:hAnsi="Calibri Light" w:cs="Calibri Light"/>
          <w:bCs/>
          <w:sz w:val="22"/>
          <w:szCs w:val="22"/>
          <w:vertAlign w:val="superscript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 xml:space="preserve">Figure S1 – Enrichment map showing enriched pathways organized into network of alemtuzumab versus no-induction. </w:t>
      </w:r>
      <w:r w:rsidRPr="00FC073F">
        <w:rPr>
          <w:rFonts w:ascii="Calibri Light" w:hAnsi="Calibri Light" w:cs="Calibri Light"/>
          <w:sz w:val="22"/>
          <w:szCs w:val="22"/>
        </w:rPr>
        <w:t xml:space="preserve">The </w:t>
      </w:r>
      <w:r>
        <w:rPr>
          <w:rFonts w:ascii="Calibri Light" w:hAnsi="Calibri Light" w:cs="Calibri Light"/>
          <w:sz w:val="22"/>
          <w:szCs w:val="22"/>
        </w:rPr>
        <w:t>Figure shows the e</w:t>
      </w:r>
      <w:r w:rsidRPr="0021640F">
        <w:rPr>
          <w:rFonts w:ascii="Calibri Light" w:hAnsi="Calibri Light" w:cs="Calibri Light"/>
          <w:color w:val="333333"/>
          <w:spacing w:val="3"/>
          <w:sz w:val="22"/>
          <w:szCs w:val="22"/>
          <w:shd w:val="clear" w:color="auto" w:fill="FFFFFF"/>
        </w:rPr>
        <w:t>nrichment map organiz</w:t>
      </w:r>
      <w:r>
        <w:rPr>
          <w:rFonts w:ascii="Calibri Light" w:hAnsi="Calibri Light" w:cs="Calibri Light"/>
          <w:color w:val="333333"/>
          <w:spacing w:val="3"/>
          <w:sz w:val="22"/>
          <w:szCs w:val="22"/>
          <w:shd w:val="clear" w:color="auto" w:fill="FFFFFF"/>
        </w:rPr>
        <w:t>ing</w:t>
      </w:r>
      <w:r w:rsidRPr="0021640F">
        <w:rPr>
          <w:rFonts w:ascii="Calibri Light" w:hAnsi="Calibri Light" w:cs="Calibri Light"/>
          <w:color w:val="333333"/>
          <w:spacing w:val="3"/>
          <w:sz w:val="22"/>
          <w:szCs w:val="22"/>
          <w:shd w:val="clear" w:color="auto" w:fill="FFFFFF"/>
        </w:rPr>
        <w:t xml:space="preserve"> enriched terms into a network with edges connecting overlapping gene sets. </w:t>
      </w:r>
      <w:r>
        <w:rPr>
          <w:rFonts w:ascii="Calibri Light" w:hAnsi="Calibri Light" w:cs="Calibri Light"/>
          <w:color w:val="333333"/>
          <w:spacing w:val="3"/>
          <w:sz w:val="22"/>
          <w:szCs w:val="22"/>
          <w:shd w:val="clear" w:color="auto" w:fill="FFFFFF"/>
        </w:rPr>
        <w:t>In the enrichment map the enriched pathways found for the comparison of alemtuzumab patients against no-induction patients one year after transplantation. Pathways were included if they showed a false discovery rate &lt; 0.1 and a connection was established if at least 10 gene were common in the connected pathways.</w:t>
      </w:r>
    </w:p>
    <w:p w14:paraId="5CDACE9A" w14:textId="77777777" w:rsidR="00D60161" w:rsidRPr="004053DA" w:rsidRDefault="00D60161" w:rsidP="00D60161">
      <w:pPr>
        <w:spacing w:line="480" w:lineRule="auto"/>
        <w:rPr>
          <w:rFonts w:ascii="Calibri Light" w:hAnsi="Calibri Light" w:cs="Calibri Light"/>
          <w:bCs/>
          <w:sz w:val="22"/>
          <w:szCs w:val="22"/>
          <w:vertAlign w:val="superscript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 xml:space="preserve">Figure S2- Enrichment map showing enriched pathways organized into network of baseline versus 1 year after transplantation within alemtuzumab group. </w:t>
      </w:r>
      <w:r w:rsidRPr="00FC073F">
        <w:rPr>
          <w:rFonts w:ascii="Calibri Light" w:hAnsi="Calibri Light" w:cs="Calibri Light"/>
          <w:sz w:val="22"/>
          <w:szCs w:val="22"/>
        </w:rPr>
        <w:t xml:space="preserve">The </w:t>
      </w:r>
      <w:r>
        <w:rPr>
          <w:rFonts w:ascii="Calibri Light" w:hAnsi="Calibri Light" w:cs="Calibri Light"/>
          <w:sz w:val="22"/>
          <w:szCs w:val="22"/>
        </w:rPr>
        <w:t>Figure shows the e</w:t>
      </w:r>
      <w:r w:rsidRPr="0021640F">
        <w:rPr>
          <w:rFonts w:ascii="Calibri Light" w:hAnsi="Calibri Light" w:cs="Calibri Light"/>
          <w:color w:val="333333"/>
          <w:spacing w:val="3"/>
          <w:sz w:val="22"/>
          <w:szCs w:val="22"/>
          <w:shd w:val="clear" w:color="auto" w:fill="FFFFFF"/>
        </w:rPr>
        <w:t>nrichment map organiz</w:t>
      </w:r>
      <w:r>
        <w:rPr>
          <w:rFonts w:ascii="Calibri Light" w:hAnsi="Calibri Light" w:cs="Calibri Light"/>
          <w:color w:val="333333"/>
          <w:spacing w:val="3"/>
          <w:sz w:val="22"/>
          <w:szCs w:val="22"/>
          <w:shd w:val="clear" w:color="auto" w:fill="FFFFFF"/>
        </w:rPr>
        <w:t>ing</w:t>
      </w:r>
      <w:r w:rsidRPr="0021640F">
        <w:rPr>
          <w:rFonts w:ascii="Calibri Light" w:hAnsi="Calibri Light" w:cs="Calibri Light"/>
          <w:color w:val="333333"/>
          <w:spacing w:val="3"/>
          <w:sz w:val="22"/>
          <w:szCs w:val="22"/>
          <w:shd w:val="clear" w:color="auto" w:fill="FFFFFF"/>
        </w:rPr>
        <w:t xml:space="preserve"> enriched terms into a network with edges connecting overlapping gene sets. </w:t>
      </w:r>
      <w:r>
        <w:rPr>
          <w:rFonts w:ascii="Calibri Light" w:hAnsi="Calibri Light" w:cs="Calibri Light"/>
          <w:color w:val="333333"/>
          <w:spacing w:val="3"/>
          <w:sz w:val="22"/>
          <w:szCs w:val="22"/>
          <w:shd w:val="clear" w:color="auto" w:fill="FFFFFF"/>
        </w:rPr>
        <w:t>In the enrichment map the enriched pathways found for the comparison of alemtuzumab patients against no-induction patients one year after transplantation. Pathways were included if they showed a false discovery rate &lt; 0.1 and a connection was established if at least 10 gene were common in the connected pathways.</w:t>
      </w:r>
    </w:p>
    <w:p w14:paraId="0016FF70" w14:textId="77777777" w:rsidR="00165DE1" w:rsidRDefault="00165DE1"/>
    <w:sectPr w:rsidR="00165DE1" w:rsidSect="00ED37C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1D733F"/>
    <w:multiLevelType w:val="multilevel"/>
    <w:tmpl w:val="4CD02556"/>
    <w:lvl w:ilvl="0">
      <w:start w:val="1"/>
      <w:numFmt w:val="decimal"/>
      <w:pStyle w:val="Titolo1"/>
      <w:lvlText w:val="%1 "/>
      <w:lvlJc w:val="left"/>
      <w:pPr>
        <w:ind w:left="357" w:hanging="357"/>
      </w:pPr>
      <w:rPr>
        <w:rFonts w:hint="default"/>
        <w:sz w:val="32"/>
      </w:rPr>
    </w:lvl>
    <w:lvl w:ilvl="1">
      <w:start w:val="1"/>
      <w:numFmt w:val="decimal"/>
      <w:lvlText w:val="%1.%2 "/>
      <w:lvlJc w:val="left"/>
      <w:pPr>
        <w:ind w:left="482" w:hanging="482"/>
      </w:pPr>
      <w:rPr>
        <w:rFonts w:hint="default"/>
      </w:rPr>
    </w:lvl>
    <w:lvl w:ilvl="2">
      <w:start w:val="1"/>
      <w:numFmt w:val="decimal"/>
      <w:lvlText w:val="%1.%2.%3 "/>
      <w:lvlJc w:val="left"/>
      <w:pPr>
        <w:ind w:left="624" w:hanging="624"/>
      </w:pPr>
      <w:rPr>
        <w:rFonts w:hint="default"/>
      </w:rPr>
    </w:lvl>
    <w:lvl w:ilvl="3">
      <w:start w:val="1"/>
      <w:numFmt w:val="decimal"/>
      <w:lvlText w:val="%1.%2.%3.%4 "/>
      <w:lvlJc w:val="left"/>
      <w:pPr>
        <w:ind w:left="737" w:hanging="737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357" w:hanging="35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7" w:hanging="357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161"/>
    <w:rsid w:val="00165DE1"/>
    <w:rsid w:val="00794EB2"/>
    <w:rsid w:val="007E32C3"/>
    <w:rsid w:val="00897F65"/>
    <w:rsid w:val="0091702E"/>
    <w:rsid w:val="009A2DC9"/>
    <w:rsid w:val="009D47E4"/>
    <w:rsid w:val="00D60161"/>
    <w:rsid w:val="00DD201A"/>
    <w:rsid w:val="00EB3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01766"/>
  <w15:chartTrackingRefBased/>
  <w15:docId w15:val="{50935E03-4E11-4B2E-A9CB-26A418106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18"/>
        <w:szCs w:val="18"/>
        <w:lang w:val="en-US" w:eastAsia="en-US" w:bidi="ar-SA"/>
      </w:rPr>
    </w:rPrDefault>
    <w:pPrDefault>
      <w:pPr>
        <w:spacing w:before="120" w:after="12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60161"/>
    <w:pPr>
      <w:jc w:val="both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794EB2"/>
    <w:pPr>
      <w:keepNext/>
      <w:keepLines/>
      <w:pageBreakBefore/>
      <w:numPr>
        <w:numId w:val="4"/>
      </w:numPr>
      <w:outlineLvl w:val="0"/>
    </w:pPr>
    <w:rPr>
      <w:rFonts w:asciiTheme="majorHAnsi" w:eastAsiaTheme="majorEastAsia" w:hAnsiTheme="majorHAnsi" w:cstheme="majorBidi"/>
      <w:color w:val="111D4E" w:themeColor="accent1"/>
      <w:sz w:val="32"/>
      <w:szCs w:val="32"/>
    </w:rPr>
  </w:style>
  <w:style w:type="paragraph" w:styleId="Titolo2">
    <w:name w:val="heading 2"/>
    <w:basedOn w:val="Titolo1"/>
    <w:next w:val="Normale"/>
    <w:link w:val="Titolo2Carattere"/>
    <w:autoRedefine/>
    <w:uiPriority w:val="9"/>
    <w:unhideWhenUsed/>
    <w:qFormat/>
    <w:rsid w:val="00EB362B"/>
    <w:pPr>
      <w:keepNext w:val="0"/>
      <w:keepLines w:val="0"/>
      <w:pageBreakBefore w:val="0"/>
      <w:numPr>
        <w:ilvl w:val="1"/>
        <w:numId w:val="0"/>
      </w:numPr>
      <w:spacing w:before="0" w:after="0"/>
      <w:contextualSpacing/>
      <w:jc w:val="left"/>
      <w:textboxTightWrap w:val="allLines"/>
      <w:outlineLvl w:val="1"/>
    </w:pPr>
    <w:rPr>
      <w:rFonts w:ascii="Calibri Light" w:hAnsi="Calibri Light"/>
      <w:color w:val="auto"/>
      <w:sz w:val="24"/>
      <w:szCs w:val="24"/>
    </w:rPr>
  </w:style>
  <w:style w:type="paragraph" w:styleId="Titolo3">
    <w:name w:val="heading 3"/>
    <w:basedOn w:val="Titolo2"/>
    <w:next w:val="Normale"/>
    <w:link w:val="Titolo3Carattere"/>
    <w:uiPriority w:val="9"/>
    <w:unhideWhenUsed/>
    <w:qFormat/>
    <w:rsid w:val="00794EB2"/>
    <w:pPr>
      <w:numPr>
        <w:ilvl w:val="2"/>
      </w:numPr>
      <w:outlineLvl w:val="2"/>
    </w:pPr>
  </w:style>
  <w:style w:type="paragraph" w:styleId="Titolo4">
    <w:name w:val="heading 4"/>
    <w:basedOn w:val="Titolo2"/>
    <w:next w:val="Normale"/>
    <w:link w:val="Titolo4Carattere"/>
    <w:uiPriority w:val="9"/>
    <w:unhideWhenUsed/>
    <w:qFormat/>
    <w:rsid w:val="00794EB2"/>
    <w:pPr>
      <w:numPr>
        <w:ilvl w:val="3"/>
      </w:numPr>
      <w:outlineLvl w:val="3"/>
    </w:pPr>
    <w:rPr>
      <w:sz w:val="20"/>
    </w:rPr>
  </w:style>
  <w:style w:type="paragraph" w:styleId="Titolo5">
    <w:name w:val="heading 5"/>
    <w:aliases w:val="Zwischenüberschrift"/>
    <w:basedOn w:val="Normale"/>
    <w:next w:val="Normale"/>
    <w:link w:val="Titolo5Carattere"/>
    <w:uiPriority w:val="9"/>
    <w:unhideWhenUsed/>
    <w:qFormat/>
    <w:rsid w:val="00794EB2"/>
    <w:pPr>
      <w:keepNext/>
      <w:keepLines/>
      <w:spacing w:before="360"/>
      <w:contextualSpacing/>
      <w:outlineLvl w:val="4"/>
    </w:pPr>
    <w:rPr>
      <w:rFonts w:eastAsiaTheme="majorEastAsia" w:cstheme="majorBidi"/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94EB2"/>
    <w:rPr>
      <w:rFonts w:asciiTheme="majorHAnsi" w:eastAsiaTheme="majorEastAsia" w:hAnsiTheme="majorHAnsi" w:cstheme="majorBidi"/>
      <w:color w:val="111D4E" w:themeColor="accent1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EB362B"/>
    <w:rPr>
      <w:rFonts w:ascii="Calibri Light" w:eastAsiaTheme="majorEastAsia" w:hAnsi="Calibri Light" w:cstheme="majorBidi"/>
      <w:sz w:val="24"/>
      <w:szCs w:val="24"/>
    </w:rPr>
  </w:style>
  <w:style w:type="character" w:customStyle="1" w:styleId="Titolo3Carattere">
    <w:name w:val="Titolo 3 Carattere"/>
    <w:basedOn w:val="Carpredefinitoparagrafo"/>
    <w:link w:val="Titolo3"/>
    <w:uiPriority w:val="9"/>
    <w:rsid w:val="00794EB2"/>
    <w:rPr>
      <w:rFonts w:asciiTheme="majorHAnsi" w:eastAsiaTheme="majorEastAsia" w:hAnsiTheme="majorHAnsi" w:cstheme="majorBidi"/>
      <w:color w:val="111D4E" w:themeColor="accent1"/>
      <w:sz w:val="24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rsid w:val="00794EB2"/>
    <w:rPr>
      <w:rFonts w:asciiTheme="majorHAnsi" w:eastAsiaTheme="majorEastAsia" w:hAnsiTheme="majorHAnsi" w:cstheme="majorBidi"/>
      <w:color w:val="111D4E" w:themeColor="accent1"/>
      <w:sz w:val="20"/>
      <w:szCs w:val="26"/>
    </w:rPr>
  </w:style>
  <w:style w:type="character" w:customStyle="1" w:styleId="Titolo5Carattere">
    <w:name w:val="Titolo 5 Carattere"/>
    <w:aliases w:val="Zwischenüberschrift Carattere"/>
    <w:basedOn w:val="Carpredefinitoparagrafo"/>
    <w:link w:val="Titolo5"/>
    <w:uiPriority w:val="9"/>
    <w:rsid w:val="00794EB2"/>
    <w:rPr>
      <w:rFonts w:eastAsiaTheme="majorEastAsia" w:cstheme="majorBidi"/>
      <w:b/>
    </w:rPr>
  </w:style>
  <w:style w:type="paragraph" w:styleId="Didascalia">
    <w:name w:val="caption"/>
    <w:basedOn w:val="Normale"/>
    <w:next w:val="Normale"/>
    <w:uiPriority w:val="35"/>
    <w:unhideWhenUsed/>
    <w:qFormat/>
    <w:rsid w:val="00794EB2"/>
    <w:pPr>
      <w:spacing w:after="360" w:line="240" w:lineRule="auto"/>
    </w:pPr>
    <w:rPr>
      <w:iCs/>
      <w:color w:val="757070" w:themeColor="text2"/>
      <w:sz w:val="16"/>
    </w:rPr>
  </w:style>
  <w:style w:type="character" w:styleId="Enfasicorsivo">
    <w:name w:val="Emphasis"/>
    <w:basedOn w:val="Carpredefinitoparagrafo"/>
    <w:uiPriority w:val="20"/>
    <w:qFormat/>
    <w:rsid w:val="00794EB2"/>
    <w:rPr>
      <w:i/>
      <w:iCs/>
    </w:rPr>
  </w:style>
  <w:style w:type="paragraph" w:styleId="Paragrafoelenco">
    <w:name w:val="List Paragraph"/>
    <w:basedOn w:val="Normale"/>
    <w:uiPriority w:val="34"/>
    <w:qFormat/>
    <w:rsid w:val="00794EB2"/>
    <w:pPr>
      <w:ind w:left="720"/>
    </w:pPr>
  </w:style>
  <w:style w:type="paragraph" w:styleId="Titolosommario">
    <w:name w:val="TOC Heading"/>
    <w:basedOn w:val="Titolo1"/>
    <w:next w:val="Normale"/>
    <w:uiPriority w:val="39"/>
    <w:unhideWhenUsed/>
    <w:qFormat/>
    <w:rsid w:val="00794EB2"/>
    <w:pPr>
      <w:numPr>
        <w:numId w:val="0"/>
      </w:numPr>
      <w:spacing w:before="240" w:after="0" w:line="259" w:lineRule="auto"/>
      <w:outlineLvl w:val="9"/>
    </w:pPr>
    <w:rPr>
      <w:color w:val="0C153A" w:themeColor="accent1" w:themeShade="BF"/>
      <w:sz w:val="68"/>
      <w:lang w:val="de-DE" w:eastAsia="de-DE"/>
    </w:rPr>
  </w:style>
  <w:style w:type="paragraph" w:customStyle="1" w:styleId="Empfaenger">
    <w:name w:val="Empfaenger"/>
    <w:basedOn w:val="Normale"/>
    <w:link w:val="EmpfaengerZchn"/>
    <w:semiHidden/>
    <w:qFormat/>
    <w:rsid w:val="00794EB2"/>
    <w:pPr>
      <w:spacing w:before="0" w:after="0"/>
    </w:pPr>
    <w:rPr>
      <w:lang w:val="de-DE"/>
    </w:rPr>
  </w:style>
  <w:style w:type="character" w:customStyle="1" w:styleId="EmpfaengerZchn">
    <w:name w:val="Empfaenger Zchn"/>
    <w:basedOn w:val="Carpredefinitoparagrafo"/>
    <w:link w:val="Empfaenger"/>
    <w:semiHidden/>
    <w:rsid w:val="00794EB2"/>
    <w:rPr>
      <w:lang w:val="de-DE"/>
    </w:rPr>
  </w:style>
  <w:style w:type="table" w:styleId="Elencochiaro-Colore2">
    <w:name w:val="Light List Accent 2"/>
    <w:basedOn w:val="Tabellanormale"/>
    <w:uiPriority w:val="61"/>
    <w:rsid w:val="009A2DC9"/>
    <w:pPr>
      <w:spacing w:before="0" w:after="0" w:line="240" w:lineRule="auto"/>
    </w:pPr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8" w:space="0" w:color="5FB4E5" w:themeColor="accent2"/>
        <w:left w:val="single" w:sz="8" w:space="0" w:color="5FB4E5" w:themeColor="accent2"/>
        <w:bottom w:val="single" w:sz="8" w:space="0" w:color="5FB4E5" w:themeColor="accent2"/>
        <w:right w:val="single" w:sz="8" w:space="0" w:color="5FB4E5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B4E5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B4E5" w:themeColor="accent2"/>
          <w:left w:val="single" w:sz="8" w:space="0" w:color="5FB4E5" w:themeColor="accent2"/>
          <w:bottom w:val="single" w:sz="8" w:space="0" w:color="5FB4E5" w:themeColor="accent2"/>
          <w:right w:val="single" w:sz="8" w:space="0" w:color="5FB4E5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B4E5" w:themeColor="accent2"/>
          <w:left w:val="single" w:sz="8" w:space="0" w:color="5FB4E5" w:themeColor="accent2"/>
          <w:bottom w:val="single" w:sz="8" w:space="0" w:color="5FB4E5" w:themeColor="accent2"/>
          <w:right w:val="single" w:sz="8" w:space="0" w:color="5FB4E5" w:themeColor="accent2"/>
        </w:tcBorders>
      </w:tcPr>
    </w:tblStylePr>
    <w:tblStylePr w:type="band1Horz">
      <w:tblPr/>
      <w:tcPr>
        <w:tcBorders>
          <w:top w:val="single" w:sz="8" w:space="0" w:color="5FB4E5" w:themeColor="accent2"/>
          <w:left w:val="single" w:sz="8" w:space="0" w:color="5FB4E5" w:themeColor="accent2"/>
          <w:bottom w:val="single" w:sz="8" w:space="0" w:color="5FB4E5" w:themeColor="accent2"/>
          <w:right w:val="single" w:sz="8" w:space="0" w:color="5FB4E5" w:themeColor="accent2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edUni Wien">
  <a:themeElements>
    <a:clrScheme name="MedUni Wien">
      <a:dk1>
        <a:sysClr val="windowText" lastClr="000000"/>
      </a:dk1>
      <a:lt1>
        <a:sysClr val="window" lastClr="FFFFFF"/>
      </a:lt1>
      <a:dk2>
        <a:srgbClr val="757070"/>
      </a:dk2>
      <a:lt2>
        <a:srgbClr val="FDD8C9"/>
      </a:lt2>
      <a:accent1>
        <a:srgbClr val="111D4E"/>
      </a:accent1>
      <a:accent2>
        <a:srgbClr val="5FB4E5"/>
      </a:accent2>
      <a:accent3>
        <a:srgbClr val="3CBFAE"/>
      </a:accent3>
      <a:accent4>
        <a:srgbClr val="F0A794"/>
      </a:accent4>
      <a:accent5>
        <a:srgbClr val="4472C4"/>
      </a:accent5>
      <a:accent6>
        <a:srgbClr val="70AD47"/>
      </a:accent6>
      <a:hlink>
        <a:srgbClr val="111D4E"/>
      </a:hlink>
      <a:folHlink>
        <a:srgbClr val="00297A"/>
      </a:folHlink>
    </a:clrScheme>
    <a:fontScheme name="MedUni Wien">
      <a:majorFont>
        <a:latin typeface="Georgia"/>
        <a:ea typeface=""/>
        <a:cs typeface=""/>
      </a:majorFont>
      <a:minorFont>
        <a:latin typeface="Lucida Sa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MedUni Wien" id="{79D64A1E-8852-4364-A1AA-3C950EEA5F27}" vid="{62E7E0FE-7A5B-4269-9509-D58E72320206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 Benazzo</dc:creator>
  <cp:keywords/>
  <dc:description/>
  <cp:lastModifiedBy>Alberto Benazzo</cp:lastModifiedBy>
  <cp:revision>1</cp:revision>
  <dcterms:created xsi:type="dcterms:W3CDTF">2021-10-19T07:29:00Z</dcterms:created>
  <dcterms:modified xsi:type="dcterms:W3CDTF">2021-10-19T07:29:00Z</dcterms:modified>
</cp:coreProperties>
</file>