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EBDE3A" w14:textId="1F3FFE34" w:rsidR="008C7A16" w:rsidRDefault="008C7A16" w:rsidP="00487833">
      <w:pPr>
        <w:jc w:val="center"/>
        <w:rPr>
          <w:b/>
          <w:bCs/>
          <w:sz w:val="32"/>
          <w:szCs w:val="28"/>
        </w:rPr>
      </w:pPr>
      <w:proofErr w:type="spellStart"/>
      <w:r w:rsidRPr="008C7A16">
        <w:rPr>
          <w:b/>
          <w:bCs/>
          <w:sz w:val="32"/>
          <w:szCs w:val="28"/>
        </w:rPr>
        <w:t>Supplementary</w:t>
      </w:r>
      <w:proofErr w:type="spellEnd"/>
      <w:r w:rsidRPr="008C7A16">
        <w:rPr>
          <w:b/>
          <w:bCs/>
          <w:sz w:val="32"/>
          <w:szCs w:val="28"/>
        </w:rPr>
        <w:t xml:space="preserve"> </w:t>
      </w:r>
      <w:proofErr w:type="spellStart"/>
      <w:r w:rsidRPr="008C7A16">
        <w:rPr>
          <w:b/>
          <w:bCs/>
          <w:sz w:val="32"/>
          <w:szCs w:val="28"/>
        </w:rPr>
        <w:t>material</w:t>
      </w:r>
      <w:proofErr w:type="spellEnd"/>
    </w:p>
    <w:p w14:paraId="7507D718" w14:textId="48D3BB7D" w:rsidR="008C7A16" w:rsidRDefault="008C7A16" w:rsidP="00487833">
      <w:pPr>
        <w:jc w:val="center"/>
        <w:rPr>
          <w:b/>
          <w:bCs/>
          <w:sz w:val="32"/>
          <w:szCs w:val="28"/>
        </w:rPr>
      </w:pPr>
    </w:p>
    <w:p w14:paraId="7DCC8957" w14:textId="77777777" w:rsidR="008C7A16" w:rsidRPr="00487833" w:rsidRDefault="008C7A16" w:rsidP="00487833">
      <w:pPr>
        <w:jc w:val="center"/>
        <w:rPr>
          <w:b/>
          <w:bCs/>
          <w:sz w:val="32"/>
          <w:szCs w:val="28"/>
        </w:rPr>
      </w:pPr>
    </w:p>
    <w:p w14:paraId="564AE0F6" w14:textId="0D06FC97" w:rsidR="00985670" w:rsidRDefault="008C7A16" w:rsidP="00985670">
      <w:pPr>
        <w:pStyle w:val="Lgende"/>
        <w:keepNext/>
        <w:jc w:val="center"/>
        <w:rPr>
          <w:rFonts w:cs="Times New Roman"/>
          <w:i w:val="0"/>
          <w:iCs w:val="0"/>
          <w:color w:val="auto"/>
          <w:sz w:val="24"/>
          <w:szCs w:val="24"/>
          <w:u w:val="single"/>
          <w:lang w:val="en-US"/>
        </w:rPr>
      </w:pPr>
      <w:r w:rsidRPr="00985670">
        <w:rPr>
          <w:rFonts w:cs="Times New Roman"/>
          <w:b/>
          <w:bCs/>
          <w:i w:val="0"/>
          <w:iCs w:val="0"/>
          <w:color w:val="auto"/>
          <w:sz w:val="24"/>
          <w:szCs w:val="24"/>
          <w:u w:val="single"/>
          <w:lang w:val="en-US"/>
        </w:rPr>
        <w:t xml:space="preserve">Additional File </w:t>
      </w:r>
      <w:r w:rsidRPr="00985670">
        <w:rPr>
          <w:rFonts w:cs="Times New Roman"/>
          <w:b/>
          <w:bCs/>
          <w:i w:val="0"/>
          <w:iCs w:val="0"/>
          <w:color w:val="auto"/>
          <w:sz w:val="24"/>
          <w:szCs w:val="24"/>
          <w:u w:val="single"/>
          <w:lang w:val="en-US"/>
        </w:rPr>
        <w:fldChar w:fldCharType="begin"/>
      </w:r>
      <w:r w:rsidRPr="00985670">
        <w:rPr>
          <w:rFonts w:cs="Times New Roman"/>
          <w:b/>
          <w:bCs/>
          <w:i w:val="0"/>
          <w:iCs w:val="0"/>
          <w:color w:val="auto"/>
          <w:sz w:val="24"/>
          <w:szCs w:val="24"/>
          <w:u w:val="single"/>
          <w:lang w:val="en-US"/>
        </w:rPr>
        <w:instrText xml:space="preserve"> SEQ Additional_File \* ARABIC </w:instrText>
      </w:r>
      <w:r w:rsidRPr="00985670">
        <w:rPr>
          <w:rFonts w:cs="Times New Roman"/>
          <w:b/>
          <w:bCs/>
          <w:i w:val="0"/>
          <w:iCs w:val="0"/>
          <w:color w:val="auto"/>
          <w:sz w:val="24"/>
          <w:szCs w:val="24"/>
          <w:u w:val="single"/>
          <w:lang w:val="en-US"/>
        </w:rPr>
        <w:fldChar w:fldCharType="separate"/>
      </w:r>
      <w:r w:rsidRPr="00985670">
        <w:rPr>
          <w:rFonts w:cs="Times New Roman"/>
          <w:b/>
          <w:bCs/>
          <w:i w:val="0"/>
          <w:iCs w:val="0"/>
          <w:color w:val="auto"/>
          <w:sz w:val="24"/>
          <w:szCs w:val="24"/>
          <w:u w:val="single"/>
          <w:lang w:val="en-US"/>
        </w:rPr>
        <w:t>1</w:t>
      </w:r>
      <w:r w:rsidRPr="00985670">
        <w:rPr>
          <w:rFonts w:cs="Times New Roman"/>
          <w:b/>
          <w:bCs/>
          <w:i w:val="0"/>
          <w:iCs w:val="0"/>
          <w:color w:val="auto"/>
          <w:sz w:val="24"/>
          <w:szCs w:val="24"/>
          <w:u w:val="single"/>
          <w:lang w:val="en-US"/>
        </w:rPr>
        <w:fldChar w:fldCharType="end"/>
      </w:r>
      <w:r w:rsidR="00985670" w:rsidRPr="00985670">
        <w:rPr>
          <w:rFonts w:cs="Times New Roman"/>
          <w:b/>
          <w:bCs/>
          <w:i w:val="0"/>
          <w:iCs w:val="0"/>
          <w:color w:val="auto"/>
          <w:sz w:val="24"/>
          <w:szCs w:val="24"/>
          <w:u w:val="single"/>
          <w:lang w:val="en-US"/>
        </w:rPr>
        <w:t>:</w:t>
      </w:r>
      <w:r w:rsidR="00985670" w:rsidRPr="00985670">
        <w:rPr>
          <w:rFonts w:cs="Times New Roman"/>
          <w:i w:val="0"/>
          <w:iCs w:val="0"/>
          <w:color w:val="auto"/>
          <w:sz w:val="24"/>
          <w:szCs w:val="24"/>
          <w:u w:val="single"/>
          <w:lang w:val="en-US"/>
        </w:rPr>
        <w:t xml:space="preserve"> </w:t>
      </w:r>
      <w:r w:rsidR="00985670" w:rsidRPr="00985670">
        <w:rPr>
          <w:rFonts w:cs="Times New Roman"/>
          <w:i w:val="0"/>
          <w:iCs w:val="0"/>
          <w:color w:val="auto"/>
          <w:sz w:val="24"/>
          <w:szCs w:val="24"/>
          <w:u w:val="single"/>
          <w:lang w:val="en-US"/>
        </w:rPr>
        <w:t>Description of analytical procedure for each endocrine disruptor for the assay in urine and colostrum</w:t>
      </w:r>
      <w:r w:rsidR="00985670">
        <w:rPr>
          <w:rFonts w:cs="Times New Roman"/>
          <w:i w:val="0"/>
          <w:iCs w:val="0"/>
          <w:color w:val="auto"/>
          <w:sz w:val="24"/>
          <w:szCs w:val="24"/>
          <w:u w:val="single"/>
          <w:lang w:val="en-US"/>
        </w:rPr>
        <w:t>. PREVED Project.</w:t>
      </w:r>
    </w:p>
    <w:p w14:paraId="29791D4C" w14:textId="77777777" w:rsidR="00985670" w:rsidRPr="00985670" w:rsidRDefault="00985670" w:rsidP="00985670">
      <w:pPr>
        <w:rPr>
          <w:lang w:val="en-US"/>
        </w:rPr>
      </w:pPr>
    </w:p>
    <w:tbl>
      <w:tblPr>
        <w:tblStyle w:val="Grilledutableau"/>
        <w:tblW w:w="0" w:type="auto"/>
        <w:tblLook w:val="04A0" w:firstRow="1" w:lastRow="0" w:firstColumn="1" w:lastColumn="0" w:noHBand="0" w:noVBand="1"/>
      </w:tblPr>
      <w:tblGrid>
        <w:gridCol w:w="9056"/>
      </w:tblGrid>
      <w:tr w:rsidR="008C7A16" w14:paraId="58E1E0FC" w14:textId="77777777" w:rsidTr="008C7A16">
        <w:tc>
          <w:tcPr>
            <w:tcW w:w="9056" w:type="dxa"/>
          </w:tcPr>
          <w:p w14:paraId="6C81100A" w14:textId="5FF7B93C" w:rsidR="008C7A16" w:rsidRPr="00D71929" w:rsidRDefault="008C7A16" w:rsidP="008C7A16">
            <w:pPr>
              <w:spacing w:line="480" w:lineRule="auto"/>
              <w:rPr>
                <w:rFonts w:cs="Times New Roman"/>
                <w:szCs w:val="24"/>
                <w:lang w:val="en-US"/>
              </w:rPr>
            </w:pPr>
            <w:r>
              <w:rPr>
                <w:rFonts w:cs="Times New Roman"/>
                <w:szCs w:val="24"/>
                <w:lang w:val="en-US"/>
              </w:rPr>
              <w:t xml:space="preserve">We use </w:t>
            </w:r>
            <w:r w:rsidRPr="0013388B">
              <w:rPr>
                <w:rFonts w:cs="Times New Roman"/>
                <w:szCs w:val="24"/>
                <w:lang w:val="en-US"/>
              </w:rPr>
              <w:t>Ultra</w:t>
            </w:r>
            <w:r>
              <w:rPr>
                <w:rFonts w:cs="Times New Roman"/>
                <w:szCs w:val="24"/>
                <w:lang w:val="en-US"/>
              </w:rPr>
              <w:t xml:space="preserve"> </w:t>
            </w:r>
            <w:r w:rsidRPr="0013388B">
              <w:rPr>
                <w:rFonts w:cs="Times New Roman"/>
                <w:szCs w:val="24"/>
                <w:lang w:val="en-US"/>
              </w:rPr>
              <w:t>High-Performance Liquid Chromatography coupled with tandem Mass Spectrometry</w:t>
            </w:r>
            <w:r>
              <w:rPr>
                <w:rFonts w:cs="Times New Roman"/>
                <w:szCs w:val="24"/>
                <w:lang w:val="en-US"/>
              </w:rPr>
              <w:t xml:space="preserve"> to assay</w:t>
            </w:r>
            <w:r w:rsidRPr="0013388B">
              <w:rPr>
                <w:rFonts w:cs="Times New Roman"/>
                <w:szCs w:val="24"/>
                <w:lang w:val="en-US"/>
              </w:rPr>
              <w:t xml:space="preserve"> BPA and </w:t>
            </w:r>
            <w:proofErr w:type="spellStart"/>
            <w:r w:rsidRPr="0013388B">
              <w:rPr>
                <w:rFonts w:cs="Times New Roman"/>
                <w:szCs w:val="24"/>
                <w:lang w:val="en-US"/>
              </w:rPr>
              <w:t>ClxBPA</w:t>
            </w:r>
            <w:proofErr w:type="spellEnd"/>
            <w:r w:rsidRPr="0013388B">
              <w:rPr>
                <w:rFonts w:cs="Times New Roman"/>
                <w:szCs w:val="24"/>
                <w:lang w:val="en-US"/>
              </w:rPr>
              <w:t xml:space="preserve"> in urine samples according to the method developed and validated by our team </w:t>
            </w:r>
            <w:r w:rsidRPr="0013388B">
              <w:rPr>
                <w:rFonts w:cs="Times New Roman"/>
                <w:szCs w:val="24"/>
                <w:lang w:val="en-US"/>
              </w:rPr>
              <w:fldChar w:fldCharType="begin"/>
            </w:r>
            <w:r>
              <w:rPr>
                <w:rFonts w:cs="Times New Roman"/>
                <w:szCs w:val="24"/>
                <w:lang w:val="en-US"/>
              </w:rPr>
              <w:instrText xml:space="preserve"> ADDIN ZOTERO_ITEM CSL_CITATION {"citationID":"Wh1jFzY0","properties":{"formattedCitation":"[1]","plainCitation":"[1]","noteIndex":0},"citationItems":[{"id":2371,"uris":["http://zotero.org/groups/2583865/items/D6WQ24DZ"],"uri":["http://zotero.org/groups/2583865/items/D6WQ24DZ"],"itemData":{"id":2371,"type":"article-journal","abstract":"Bisphenol A (BPA) is a well-known endocrine disruptor. Chlorinated derivatives of BPA (ClxBPA) may be formed by reaction of chlorine with BPA present in drinking water. ClxBPA exhibit a higher level of estrogenic activity than BPA. While many studies have reported detectable BPA concentrations in urine, only very few studies were conducted in regards to ClxBPA. Since ClxBPA are potentially more toxic, it is important to assess large-scale exposure of the general population. Indeed, in the field of environment health, large studies are required to assess exposure to pollutants at ultratrace concentrations; therefore, analytical methods have to be rapid and sensitive. This work intends to validate a highly sensitive and rapid analytical method suitable to evaluate BPA and ClxBPA exposures during large-scale biomonitoring studies. For that purpose, a method based on online solid-phase extraction coupled with isotope dilution ultrahigh - performance liquid chromatography-tandem mass spectrometry was developed and validated according to accepted guidelines. The matrix-matched calibration curve ranged from 0.25 to 16.0 ng mL(-1) and from 0.025 to 1.60 ng mL(-1) for BPA and ClxBPA, respectively. This method was precise (the intra- and inter-day coefficients of variation of quality control were &lt;16.4%) and accurate (bias ranged from -4.0 to 16.8%). The limit of quantification was validated at 0.25 and 0.025 ng mL(-1), for BPA and ClxBPA, respectively. The limit of detection was estimated for each experiment performed. Finally, this method is rapid and sensitive enough to be carried out during biomonitoring studies of BPA and ClxBPA in human urine.","container-title":"Analytical and Bioanalytical Chemistry","DOI":"10.1007/s00216-015-9288-8","ISSN":"1618-2650","issue":"9","journalAbbreviation":"Anal Bioanal Chem","language":"eng","note":"PMID: 26753970","page":"2255-2263","source":"PubMed","title":"Ultrasensitive determination of bisphenol A and its chlorinated derivatives in urine using a high-throughput UPLC-MS/MS method","volume":"408","author":[{"family":"Grignon","given":"Claire"},{"family":"Venisse","given":"Nicolas"},{"family":"Rouillon","given":"Steeve"},{"family":"Brunet","given":"Bertrand"},{"family":"Bacle","given":"Astrid"},{"family":"Thevenot","given":"Sarah"},{"family":"Migeot","given":"Virginie"},{"family":"Dupuis","given":"Antoine"}],"issued":{"date-parts":[["2016",3]]}}}],"schema":"https://github.com/citation-style-language/schema/raw/master/csl-citation.json"} </w:instrText>
            </w:r>
            <w:r w:rsidRPr="0013388B">
              <w:rPr>
                <w:rFonts w:cs="Times New Roman"/>
                <w:szCs w:val="24"/>
                <w:lang w:val="en-US"/>
              </w:rPr>
              <w:fldChar w:fldCharType="separate"/>
            </w:r>
            <w:r>
              <w:rPr>
                <w:rFonts w:cs="Times New Roman"/>
                <w:noProof/>
                <w:szCs w:val="24"/>
                <w:lang w:val="en-US"/>
              </w:rPr>
              <w:t>[1]</w:t>
            </w:r>
            <w:r w:rsidRPr="0013388B">
              <w:rPr>
                <w:rFonts w:cs="Times New Roman"/>
                <w:szCs w:val="24"/>
                <w:lang w:val="en-US"/>
              </w:rPr>
              <w:fldChar w:fldCharType="end"/>
            </w:r>
            <w:r w:rsidRPr="0013388B">
              <w:rPr>
                <w:rFonts w:cs="Times New Roman"/>
                <w:szCs w:val="24"/>
                <w:lang w:val="en-US"/>
              </w:rPr>
              <w:t>.</w:t>
            </w:r>
            <w:r>
              <w:rPr>
                <w:rFonts w:cs="Times New Roman"/>
                <w:szCs w:val="24"/>
                <w:lang w:val="en-US"/>
              </w:rPr>
              <w:t xml:space="preserve"> </w:t>
            </w:r>
          </w:p>
          <w:p w14:paraId="0809A578" w14:textId="77777777" w:rsidR="00985670" w:rsidRDefault="008C7A16" w:rsidP="008C7A16">
            <w:pPr>
              <w:spacing w:line="480" w:lineRule="auto"/>
              <w:rPr>
                <w:rFonts w:cs="Times New Roman"/>
                <w:szCs w:val="24"/>
                <w:lang w:val="en-US"/>
              </w:rPr>
            </w:pPr>
            <w:r w:rsidRPr="0013388B">
              <w:rPr>
                <w:rFonts w:cs="Times New Roman"/>
                <w:szCs w:val="24"/>
                <w:lang w:val="en-US"/>
              </w:rPr>
              <w:t xml:space="preserve">Calibration standards ranged from 0.25 to 16 ng/mL and 0.025 to 1.6 ng/mL for BPA and </w:t>
            </w:r>
            <w:proofErr w:type="spellStart"/>
            <w:r w:rsidRPr="0013388B">
              <w:rPr>
                <w:rFonts w:cs="Times New Roman"/>
                <w:szCs w:val="24"/>
                <w:lang w:val="en-US"/>
              </w:rPr>
              <w:t>ClxBPA</w:t>
            </w:r>
            <w:proofErr w:type="spellEnd"/>
            <w:r w:rsidRPr="0013388B">
              <w:rPr>
                <w:rFonts w:cs="Times New Roman"/>
                <w:szCs w:val="24"/>
                <w:lang w:val="en-US"/>
              </w:rPr>
              <w:t xml:space="preserve"> respectively. The limits of quantification (</w:t>
            </w:r>
            <w:proofErr w:type="spellStart"/>
            <w:r w:rsidRPr="0013388B">
              <w:rPr>
                <w:rFonts w:cs="Times New Roman"/>
                <w:szCs w:val="24"/>
                <w:lang w:val="en-US"/>
              </w:rPr>
              <w:t>L</w:t>
            </w:r>
            <w:r>
              <w:rPr>
                <w:rFonts w:cs="Times New Roman"/>
                <w:szCs w:val="24"/>
                <w:lang w:val="en-US"/>
              </w:rPr>
              <w:t>o</w:t>
            </w:r>
            <w:r w:rsidRPr="0013388B">
              <w:rPr>
                <w:rFonts w:cs="Times New Roman"/>
                <w:szCs w:val="24"/>
                <w:lang w:val="en-US"/>
              </w:rPr>
              <w:t>Q</w:t>
            </w:r>
            <w:proofErr w:type="spellEnd"/>
            <w:r w:rsidRPr="0013388B">
              <w:rPr>
                <w:rFonts w:cs="Times New Roman"/>
                <w:szCs w:val="24"/>
                <w:lang w:val="en-US"/>
              </w:rPr>
              <w:t xml:space="preserve">) in urine were 0.25 ng/mL and 0.025 ng/mL for BPA and </w:t>
            </w:r>
            <w:proofErr w:type="spellStart"/>
            <w:r w:rsidRPr="0013388B">
              <w:rPr>
                <w:rFonts w:cs="Times New Roman"/>
                <w:szCs w:val="24"/>
                <w:lang w:val="en-US"/>
              </w:rPr>
              <w:t>ClxBPA</w:t>
            </w:r>
            <w:proofErr w:type="spellEnd"/>
            <w:r w:rsidRPr="0013388B">
              <w:rPr>
                <w:rFonts w:cs="Times New Roman"/>
                <w:szCs w:val="24"/>
                <w:lang w:val="en-US"/>
              </w:rPr>
              <w:t xml:space="preserve">, respectively. </w:t>
            </w:r>
          </w:p>
          <w:p w14:paraId="66353B05" w14:textId="23261BEA" w:rsidR="00985670" w:rsidRDefault="008C7A16" w:rsidP="008C7A16">
            <w:pPr>
              <w:spacing w:line="480" w:lineRule="auto"/>
              <w:rPr>
                <w:rFonts w:cs="Times New Roman"/>
                <w:szCs w:val="24"/>
                <w:lang w:val="en-US"/>
              </w:rPr>
            </w:pPr>
            <w:r w:rsidRPr="0013388B">
              <w:rPr>
                <w:rFonts w:cs="Times New Roman"/>
                <w:szCs w:val="24"/>
                <w:lang w:val="en-US"/>
              </w:rPr>
              <w:t xml:space="preserve">During analysis, quality controls were performed at different concentration levels: 0.25, 2 and 8 ng/mL for BPA and 0.025, 0.2 and 0.8 ng/mL for </w:t>
            </w:r>
            <w:proofErr w:type="spellStart"/>
            <w:r w:rsidRPr="0013388B">
              <w:rPr>
                <w:rFonts w:cs="Times New Roman"/>
                <w:szCs w:val="24"/>
                <w:lang w:val="en-US"/>
              </w:rPr>
              <w:t>ClxBPA</w:t>
            </w:r>
            <w:proofErr w:type="spellEnd"/>
            <w:r w:rsidRPr="0013388B">
              <w:rPr>
                <w:rFonts w:cs="Times New Roman"/>
                <w:szCs w:val="24"/>
                <w:lang w:val="en-US"/>
              </w:rPr>
              <w:t xml:space="preserve">. BPA and </w:t>
            </w:r>
            <w:proofErr w:type="spellStart"/>
            <w:r w:rsidRPr="0013388B">
              <w:rPr>
                <w:rFonts w:cs="Times New Roman"/>
                <w:szCs w:val="24"/>
                <w:lang w:val="en-US"/>
              </w:rPr>
              <w:t>ClxBPA</w:t>
            </w:r>
            <w:proofErr w:type="spellEnd"/>
            <w:r w:rsidRPr="0013388B">
              <w:rPr>
                <w:rFonts w:cs="Times New Roman"/>
                <w:szCs w:val="24"/>
                <w:lang w:val="en-US"/>
              </w:rPr>
              <w:t xml:space="preserve"> in colostrum samples were assayed according to the method developed by our team</w:t>
            </w:r>
            <w:r>
              <w:rPr>
                <w:rFonts w:cs="Times New Roman"/>
                <w:szCs w:val="24"/>
                <w:lang w:val="en-US"/>
              </w:rPr>
              <w:t xml:space="preserve"> </w:t>
            </w:r>
            <w:r>
              <w:rPr>
                <w:rFonts w:cs="Times New Roman"/>
                <w:szCs w:val="24"/>
                <w:lang w:val="en-US"/>
              </w:rPr>
              <w:fldChar w:fldCharType="begin"/>
            </w:r>
            <w:r>
              <w:rPr>
                <w:rFonts w:cs="Times New Roman"/>
                <w:szCs w:val="24"/>
                <w:lang w:val="en-US"/>
              </w:rPr>
              <w:instrText xml:space="preserve"> ADDIN ZOTERO_ITEM CSL_CITATION {"citationID":"ZemtAjlb","properties":{"formattedCitation":"[2]","plainCitation":"[2]","dontUpdate":true,"noteIndex":0},"citationItems":[{"id":1907,"uris":["http://zotero.org/groups/2583865/items/G5NFCJVG"],"uri":["http://zotero.org/groups/2583865/items/G5NFCJVG"],"itemData":{"id":1907,"type":"article-journal","abstract":"Bisphenol A is a widespread industrial chemical which over the past decade has demonstrated its toxicity as an endocrine disruptor. Chlorine present in drinking water may react with bisphenol A to form chlorinated derivatives, which have demonstrated a heightened level of estrogenic activity. In this work, we have comprehensively validated a method using on-line SPE-UPLC-MS/MS and isotope dilution quantification to measure bisphenol A and its chlorinated derivatives in human breast milk according to accepted guidelines. Deutered bisphenol A was used as internal standard. The matrix calibration curve ranged from 0.40 to 6.40 ng/mL for each of the target compounds and provided good linearity (r²&gt;0.99).This method was precise (the intra and inter-day coefficient of variation was &lt;20% at two different concentrations (0.40 and 3.20 ng/mL) and accurate (recovery ranged from 81% to 119%). The limits of detection obtained for BPA and its chlorinated derivatives ranged from 0.01 to 0.09 ng/mL. The limit of quantification for all the compounds validated at 0.40 ng/mL when using 500 μL of milk was found to be suitable for the concentration existing in real samples. The analytical method developed in this study is in accordance with the requirements applicable to biomonitoring of BPA and its chlorinated derivatives in human breast milk.","container-title":"Talanta","DOI":"10.1016/j.talanta.2012.08.034","ISSN":"1873-3573","journalAbbreviation":"Talanta","language":"eng","note":"PMID: 23141326","page":"175-182","source":"PubMed","title":"Reliable quantification of bisphenol A and its chlorinated derivatives in human breast milk using UPLC-MS/MS method","volume":"100","author":[{"family":"Cariot","given":"Axelle"},{"family":"Dupuis","given":"Antoine"},{"family":"Albouy-Llaty","given":"Marion"},{"family":"Legube","given":"Bernard"},{"family":"Rabouan","given":"Sylvie"},{"family":"Migeot","given":"Virginie"}],"issued":{"date-parts":[["2012",10,15]]}}}],"schema":"https://github.com/citation-style-language/schema/raw/master/csl-citation.json"} </w:instrText>
            </w:r>
            <w:r>
              <w:rPr>
                <w:rFonts w:cs="Times New Roman"/>
                <w:szCs w:val="24"/>
                <w:lang w:val="en-US"/>
              </w:rPr>
              <w:fldChar w:fldCharType="separate"/>
            </w:r>
            <w:r>
              <w:rPr>
                <w:rFonts w:cs="Times New Roman"/>
                <w:noProof/>
                <w:szCs w:val="24"/>
                <w:lang w:val="en-US"/>
              </w:rPr>
              <w:t>[2</w:t>
            </w:r>
            <w:r>
              <w:rPr>
                <w:rFonts w:cs="Times New Roman"/>
                <w:szCs w:val="24"/>
                <w:lang w:val="en-US"/>
              </w:rPr>
              <w:fldChar w:fldCharType="end"/>
            </w:r>
            <w:r>
              <w:rPr>
                <w:rFonts w:cs="Times New Roman"/>
                <w:szCs w:val="24"/>
                <w:lang w:val="en-US"/>
              </w:rPr>
              <w:t>,</w:t>
            </w:r>
            <w:r>
              <w:rPr>
                <w:rFonts w:cs="Times New Roman"/>
                <w:szCs w:val="24"/>
                <w:lang w:val="en-US"/>
              </w:rPr>
              <w:fldChar w:fldCharType="begin"/>
            </w:r>
            <w:r>
              <w:rPr>
                <w:rFonts w:cs="Times New Roman"/>
                <w:szCs w:val="24"/>
                <w:lang w:val="en-US"/>
              </w:rPr>
              <w:instrText xml:space="preserve"> ADDIN ZOTERO_ITEM CSL_CITATION {"citationID":"DuSl45K3","properties":{"formattedCitation":"[3]","plainCitation":"[3]","dontUpdate":true,"noteIndex":0},"citationItems":[{"id":1913,"uris":["http://zotero.org/groups/2583865/items/MW6PY98D"],"uri":["http://zotero.org/groups/2583865/items/MW6PY98D"],"itemData":{"id":1913,"type":"article-journal","abstract":"The health effects related to bisphenol A (BPA) and its exposure sources have undergone extensive investigation, but no consensus has been reached. Hitherto, the major source of human BPA exposure considered in the literature remains food-contact material. However, the chlorine present in drinking water may react with BPA to form chlorinated derivatives (ClxBPA), which have indeed been shown to have a heightened level of estrogenic activity. In this study, we have evaluated colostrum concentrations of BPA and ClxBPA in order to confirm our hypothesis according to which BPA water contamination leads to ClxBPA human exposure. BPA and its ClxBPA were assessed through online solid-phase extraction coupled to ultra high-performance liquid chromatography tandem mass spectrometry (SPE-UPLC-MS/MS) using the isotope dilution method in the colostrums of 21 women who had completed a water exposure questionnaire. BPA was detected in 19 colostrums and its ClxBPA in 21 colostrums. Mean concentrations were 1.87 ± 1.38 ng mL(-1) (n = 19) for BPA, 1.87 ± 1.23 ng mL(-1) (n = 7) and 1.56 ± 0.74 (n = 18) ng mL(-1) for 2,2'-Cl2BPA and 2,6-Cl2BPA, respectively, and 0.68 ng mL(-1) (n = 1) for trichloro-BPA. These findings confirm our hypothesis that ClxBPA should be taken into account in human health risk assessment.","container-title":"Environmental Science &amp; Technology","DOI":"10.1021/es403071a","ISSN":"1520-5851","issue":"23","journalAbbreviation":"Environ Sci Technol","language":"eng","note":"PMID: 24229370","page":"13791-13797","source":"PubMed","title":"Bisphenol a and its chlorinated derivatives in human colostrum","volume":"47","author":[{"family":"Migeot","given":"Virginie"},{"family":"Dupuis","given":"Antoine"},{"family":"Cariot","given":"Axelle"},{"family":"Albouy-Llaty","given":"Marion"},{"family":"Pierre","given":"Fabrice"},{"family":"Rabouan","given":"Sylvie"}],"issued":{"date-parts":[["2013",12,3]]}}}],"schema":"https://github.com/citation-style-language/schema/raw/master/csl-citation.json"} </w:instrText>
            </w:r>
            <w:r>
              <w:rPr>
                <w:rFonts w:cs="Times New Roman"/>
                <w:szCs w:val="24"/>
                <w:lang w:val="en-US"/>
              </w:rPr>
              <w:fldChar w:fldCharType="separate"/>
            </w:r>
            <w:r>
              <w:rPr>
                <w:rFonts w:cs="Times New Roman"/>
                <w:noProof/>
                <w:szCs w:val="24"/>
                <w:lang w:val="en-US"/>
              </w:rPr>
              <w:t>3]</w:t>
            </w:r>
            <w:r>
              <w:rPr>
                <w:rFonts w:cs="Times New Roman"/>
                <w:szCs w:val="24"/>
                <w:lang w:val="en-US"/>
              </w:rPr>
              <w:fldChar w:fldCharType="end"/>
            </w:r>
            <w:r w:rsidRPr="0013388B">
              <w:rPr>
                <w:rFonts w:cs="Times New Roman"/>
                <w:szCs w:val="24"/>
                <w:lang w:val="en-US"/>
              </w:rPr>
              <w:t xml:space="preserve">. </w:t>
            </w:r>
          </w:p>
          <w:p w14:paraId="0EC32AFF" w14:textId="77777777" w:rsidR="00985670" w:rsidRDefault="008C7A16" w:rsidP="008C7A16">
            <w:pPr>
              <w:spacing w:line="480" w:lineRule="auto"/>
              <w:rPr>
                <w:rFonts w:cs="Times New Roman"/>
                <w:szCs w:val="24"/>
                <w:lang w:val="en-US"/>
              </w:rPr>
            </w:pPr>
            <w:r w:rsidRPr="0013388B">
              <w:rPr>
                <w:rFonts w:cs="Times New Roman"/>
                <w:szCs w:val="24"/>
                <w:lang w:val="en-US"/>
              </w:rPr>
              <w:t xml:space="preserve">Calibration standards ranged from 0.4 to 12.8 ng/mL and 0.04 to 1.28 ng/mL for BPA and </w:t>
            </w:r>
            <w:proofErr w:type="spellStart"/>
            <w:r w:rsidRPr="0013388B">
              <w:rPr>
                <w:rFonts w:cs="Times New Roman"/>
                <w:szCs w:val="24"/>
                <w:lang w:val="en-US"/>
              </w:rPr>
              <w:t>ClxBPA</w:t>
            </w:r>
            <w:proofErr w:type="spellEnd"/>
            <w:r w:rsidRPr="0013388B">
              <w:rPr>
                <w:rFonts w:cs="Times New Roman"/>
                <w:szCs w:val="24"/>
                <w:lang w:val="en-US"/>
              </w:rPr>
              <w:t xml:space="preserve"> respectively. The </w:t>
            </w:r>
            <w:proofErr w:type="spellStart"/>
            <w:r w:rsidRPr="0013388B">
              <w:rPr>
                <w:rFonts w:cs="Times New Roman"/>
                <w:szCs w:val="24"/>
                <w:lang w:val="en-US"/>
              </w:rPr>
              <w:t>L</w:t>
            </w:r>
            <w:r>
              <w:rPr>
                <w:rFonts w:cs="Times New Roman"/>
                <w:szCs w:val="24"/>
                <w:lang w:val="en-US"/>
              </w:rPr>
              <w:t>o</w:t>
            </w:r>
            <w:r w:rsidRPr="0013388B">
              <w:rPr>
                <w:rFonts w:cs="Times New Roman"/>
                <w:szCs w:val="24"/>
                <w:lang w:val="en-US"/>
              </w:rPr>
              <w:t>Q</w:t>
            </w:r>
            <w:proofErr w:type="spellEnd"/>
            <w:r w:rsidRPr="0013388B">
              <w:rPr>
                <w:rFonts w:cs="Times New Roman"/>
                <w:szCs w:val="24"/>
                <w:lang w:val="en-US"/>
              </w:rPr>
              <w:t xml:space="preserve"> in colostrum were 0.4 ng/mL and 0.04 ng/mL for BPA and </w:t>
            </w:r>
            <w:proofErr w:type="spellStart"/>
            <w:r w:rsidRPr="0013388B">
              <w:rPr>
                <w:rFonts w:cs="Times New Roman"/>
                <w:szCs w:val="24"/>
                <w:lang w:val="en-US"/>
              </w:rPr>
              <w:t>ClxBPA</w:t>
            </w:r>
            <w:proofErr w:type="spellEnd"/>
            <w:r w:rsidRPr="0013388B">
              <w:rPr>
                <w:rFonts w:cs="Times New Roman"/>
                <w:szCs w:val="24"/>
                <w:lang w:val="en-US"/>
              </w:rPr>
              <w:t xml:space="preserve">, respectively. </w:t>
            </w:r>
          </w:p>
          <w:p w14:paraId="0EC9635D" w14:textId="77777777" w:rsidR="00985670" w:rsidRDefault="008C7A16" w:rsidP="008C7A16">
            <w:pPr>
              <w:spacing w:line="480" w:lineRule="auto"/>
              <w:rPr>
                <w:rFonts w:cs="Times New Roman"/>
                <w:szCs w:val="24"/>
                <w:lang w:val="en-US"/>
              </w:rPr>
            </w:pPr>
            <w:r w:rsidRPr="0013388B">
              <w:rPr>
                <w:rFonts w:cs="Times New Roman"/>
                <w:szCs w:val="24"/>
                <w:lang w:val="en-US"/>
              </w:rPr>
              <w:t xml:space="preserve">Each analytical run included three quality controls prepared in matrices at concentration levels: 0.4, 1.6 and 3.2 ng/mL for BPA and 0.04, 0.16 and 0.64 ng/ml for </w:t>
            </w:r>
            <w:proofErr w:type="spellStart"/>
            <w:r w:rsidRPr="0013388B">
              <w:rPr>
                <w:rFonts w:cs="Times New Roman"/>
                <w:szCs w:val="24"/>
                <w:lang w:val="en-US"/>
              </w:rPr>
              <w:t>ClxBPA</w:t>
            </w:r>
            <w:proofErr w:type="spellEnd"/>
            <w:r w:rsidRPr="0013388B">
              <w:rPr>
                <w:rFonts w:cs="Times New Roman"/>
                <w:szCs w:val="24"/>
                <w:lang w:val="en-US"/>
              </w:rPr>
              <w:t xml:space="preserve">. For </w:t>
            </w:r>
            <w:r>
              <w:rPr>
                <w:rFonts w:cs="Times New Roman"/>
                <w:szCs w:val="24"/>
                <w:lang w:val="en-US"/>
              </w:rPr>
              <w:t>PB</w:t>
            </w:r>
            <w:r w:rsidRPr="0013388B">
              <w:rPr>
                <w:rFonts w:cs="Times New Roman"/>
                <w:szCs w:val="24"/>
                <w:lang w:val="en-US"/>
              </w:rPr>
              <w:t xml:space="preserve"> determination, an original LC-MS/MS was developed and fully validated to determine </w:t>
            </w:r>
            <w:proofErr w:type="spellStart"/>
            <w:r w:rsidRPr="0013388B">
              <w:rPr>
                <w:rFonts w:cs="Times New Roman"/>
                <w:szCs w:val="24"/>
                <w:lang w:val="en-US"/>
              </w:rPr>
              <w:t>MePB</w:t>
            </w:r>
            <w:proofErr w:type="spellEnd"/>
            <w:r w:rsidRPr="0013388B">
              <w:rPr>
                <w:rFonts w:cs="Times New Roman"/>
                <w:szCs w:val="24"/>
                <w:lang w:val="en-US"/>
              </w:rPr>
              <w:t xml:space="preserve">, </w:t>
            </w:r>
            <w:proofErr w:type="spellStart"/>
            <w:r w:rsidRPr="0013388B">
              <w:rPr>
                <w:rFonts w:cs="Times New Roman"/>
                <w:szCs w:val="24"/>
                <w:lang w:val="en-US"/>
              </w:rPr>
              <w:t>EtPB</w:t>
            </w:r>
            <w:proofErr w:type="spellEnd"/>
            <w:r w:rsidRPr="0013388B">
              <w:rPr>
                <w:rFonts w:cs="Times New Roman"/>
                <w:szCs w:val="24"/>
                <w:lang w:val="en-US"/>
              </w:rPr>
              <w:t xml:space="preserve">, </w:t>
            </w:r>
            <w:proofErr w:type="spellStart"/>
            <w:r w:rsidRPr="0013388B">
              <w:rPr>
                <w:rFonts w:cs="Times New Roman"/>
                <w:szCs w:val="24"/>
                <w:lang w:val="en-US"/>
              </w:rPr>
              <w:t>PrPB</w:t>
            </w:r>
            <w:proofErr w:type="spellEnd"/>
            <w:r w:rsidRPr="0013388B">
              <w:rPr>
                <w:rFonts w:cs="Times New Roman"/>
                <w:szCs w:val="24"/>
                <w:lang w:val="en-US"/>
              </w:rPr>
              <w:t xml:space="preserve"> and </w:t>
            </w:r>
            <w:proofErr w:type="spellStart"/>
            <w:r w:rsidRPr="0013388B">
              <w:rPr>
                <w:rFonts w:cs="Times New Roman"/>
                <w:szCs w:val="24"/>
                <w:lang w:val="en-US"/>
              </w:rPr>
              <w:t>BuPB</w:t>
            </w:r>
            <w:proofErr w:type="spellEnd"/>
            <w:r w:rsidRPr="0013388B">
              <w:rPr>
                <w:rFonts w:cs="Times New Roman"/>
                <w:szCs w:val="24"/>
                <w:lang w:val="en-US"/>
              </w:rPr>
              <w:t xml:space="preserve"> presence or concentrations in urine and colostrum. </w:t>
            </w:r>
          </w:p>
          <w:p w14:paraId="2E515070" w14:textId="70552DC2" w:rsidR="008C7A16" w:rsidRDefault="008C7A16" w:rsidP="008C7A16">
            <w:pPr>
              <w:spacing w:line="480" w:lineRule="auto"/>
              <w:rPr>
                <w:rFonts w:cs="Times New Roman"/>
                <w:szCs w:val="24"/>
                <w:lang w:val="en-US"/>
              </w:rPr>
            </w:pPr>
            <w:r w:rsidRPr="0013388B">
              <w:rPr>
                <w:rFonts w:cs="Times New Roman"/>
                <w:szCs w:val="24"/>
                <w:lang w:val="en-US"/>
              </w:rPr>
              <w:lastRenderedPageBreak/>
              <w:t>In urine, calibration standards ranged from 0.025 to 3.2 ng/</w:t>
            </w:r>
            <w:proofErr w:type="spellStart"/>
            <w:r w:rsidRPr="0013388B">
              <w:rPr>
                <w:rFonts w:cs="Times New Roman"/>
                <w:szCs w:val="24"/>
                <w:lang w:val="en-US"/>
              </w:rPr>
              <w:t>mL.</w:t>
            </w:r>
            <w:proofErr w:type="spellEnd"/>
            <w:r w:rsidRPr="0013388B">
              <w:rPr>
                <w:rFonts w:cs="Times New Roman"/>
                <w:szCs w:val="24"/>
                <w:lang w:val="en-US"/>
              </w:rPr>
              <w:t xml:space="preserve"> Whatever the paraben, the </w:t>
            </w:r>
            <w:proofErr w:type="spellStart"/>
            <w:r w:rsidRPr="0013388B">
              <w:rPr>
                <w:rFonts w:cs="Times New Roman"/>
                <w:szCs w:val="24"/>
                <w:lang w:val="en-US"/>
              </w:rPr>
              <w:t>L</w:t>
            </w:r>
            <w:r>
              <w:rPr>
                <w:rFonts w:cs="Times New Roman"/>
                <w:szCs w:val="24"/>
                <w:lang w:val="en-US"/>
              </w:rPr>
              <w:t>o</w:t>
            </w:r>
            <w:r w:rsidRPr="0013388B">
              <w:rPr>
                <w:rFonts w:cs="Times New Roman"/>
                <w:szCs w:val="24"/>
                <w:lang w:val="en-US"/>
              </w:rPr>
              <w:t>Q</w:t>
            </w:r>
            <w:proofErr w:type="spellEnd"/>
            <w:r w:rsidRPr="0013388B">
              <w:rPr>
                <w:rFonts w:cs="Times New Roman"/>
                <w:szCs w:val="24"/>
                <w:lang w:val="en-US"/>
              </w:rPr>
              <w:t xml:space="preserve"> in urine was validated at 0.025 ng/</w:t>
            </w:r>
            <w:proofErr w:type="spellStart"/>
            <w:r w:rsidRPr="0013388B">
              <w:rPr>
                <w:rFonts w:cs="Times New Roman"/>
                <w:szCs w:val="24"/>
                <w:lang w:val="en-US"/>
              </w:rPr>
              <w:t>mL.</w:t>
            </w:r>
            <w:proofErr w:type="spellEnd"/>
            <w:r w:rsidRPr="0013388B">
              <w:rPr>
                <w:rFonts w:cs="Times New Roman"/>
                <w:szCs w:val="24"/>
                <w:lang w:val="en-US"/>
              </w:rPr>
              <w:t xml:space="preserve"> During analysis, quality control prepared in matrices were analyzed at different concentration levels: 0.025, 0.05, 0.2, and 1.6 ng/</w:t>
            </w:r>
            <w:proofErr w:type="spellStart"/>
            <w:r w:rsidRPr="0013388B">
              <w:rPr>
                <w:rFonts w:cs="Times New Roman"/>
                <w:szCs w:val="24"/>
                <w:lang w:val="en-US"/>
              </w:rPr>
              <w:t>mL.</w:t>
            </w:r>
            <w:proofErr w:type="spellEnd"/>
            <w:r w:rsidRPr="0013388B">
              <w:rPr>
                <w:rFonts w:cs="Times New Roman"/>
                <w:szCs w:val="24"/>
                <w:lang w:val="en-US"/>
              </w:rPr>
              <w:t xml:space="preserve"> In colostrum, calibration standards ranged from 0.025 to 3.2 ng/</w:t>
            </w:r>
            <w:proofErr w:type="spellStart"/>
            <w:r w:rsidRPr="0013388B">
              <w:rPr>
                <w:rFonts w:cs="Times New Roman"/>
                <w:szCs w:val="24"/>
                <w:lang w:val="en-US"/>
              </w:rPr>
              <w:t>mL.</w:t>
            </w:r>
            <w:proofErr w:type="spellEnd"/>
            <w:r w:rsidRPr="0013388B">
              <w:rPr>
                <w:rFonts w:cs="Times New Roman"/>
                <w:szCs w:val="24"/>
                <w:lang w:val="en-US"/>
              </w:rPr>
              <w:t xml:space="preserve"> The </w:t>
            </w:r>
            <w:proofErr w:type="spellStart"/>
            <w:r w:rsidRPr="0013388B">
              <w:rPr>
                <w:rFonts w:cs="Times New Roman"/>
                <w:szCs w:val="24"/>
                <w:lang w:val="en-US"/>
              </w:rPr>
              <w:t>L</w:t>
            </w:r>
            <w:r>
              <w:rPr>
                <w:rFonts w:cs="Times New Roman"/>
                <w:szCs w:val="24"/>
                <w:lang w:val="en-US"/>
              </w:rPr>
              <w:t>o</w:t>
            </w:r>
            <w:r w:rsidRPr="0013388B">
              <w:rPr>
                <w:rFonts w:cs="Times New Roman"/>
                <w:szCs w:val="24"/>
                <w:lang w:val="en-US"/>
              </w:rPr>
              <w:t>Q</w:t>
            </w:r>
            <w:proofErr w:type="spellEnd"/>
            <w:r w:rsidRPr="0013388B">
              <w:rPr>
                <w:rFonts w:cs="Times New Roman"/>
                <w:szCs w:val="24"/>
                <w:lang w:val="en-US"/>
              </w:rPr>
              <w:t xml:space="preserve"> in colostrum were validated at 0.025 ng/mL for </w:t>
            </w:r>
            <w:proofErr w:type="spellStart"/>
            <w:r w:rsidRPr="0013388B">
              <w:rPr>
                <w:rFonts w:cs="Times New Roman"/>
                <w:szCs w:val="24"/>
                <w:lang w:val="en-US"/>
              </w:rPr>
              <w:t>EtPB</w:t>
            </w:r>
            <w:proofErr w:type="spellEnd"/>
            <w:r w:rsidRPr="0013388B">
              <w:rPr>
                <w:rFonts w:cs="Times New Roman"/>
                <w:szCs w:val="24"/>
                <w:lang w:val="en-US"/>
              </w:rPr>
              <w:t xml:space="preserve"> and </w:t>
            </w:r>
            <w:proofErr w:type="spellStart"/>
            <w:r w:rsidRPr="0013388B">
              <w:rPr>
                <w:rFonts w:cs="Times New Roman"/>
                <w:szCs w:val="24"/>
                <w:lang w:val="en-US"/>
              </w:rPr>
              <w:t>PrPB</w:t>
            </w:r>
            <w:proofErr w:type="spellEnd"/>
            <w:r w:rsidRPr="0013388B">
              <w:rPr>
                <w:rFonts w:cs="Times New Roman"/>
                <w:szCs w:val="24"/>
                <w:lang w:val="en-US"/>
              </w:rPr>
              <w:t xml:space="preserve"> and 0.05 ng/mL for </w:t>
            </w:r>
            <w:proofErr w:type="spellStart"/>
            <w:r w:rsidRPr="0013388B">
              <w:rPr>
                <w:rFonts w:cs="Times New Roman"/>
                <w:szCs w:val="24"/>
                <w:lang w:val="en-US"/>
              </w:rPr>
              <w:t>MePB</w:t>
            </w:r>
            <w:proofErr w:type="spellEnd"/>
            <w:r w:rsidRPr="0013388B">
              <w:rPr>
                <w:rFonts w:cs="Times New Roman"/>
                <w:szCs w:val="24"/>
                <w:lang w:val="en-US"/>
              </w:rPr>
              <w:t xml:space="preserve"> and </w:t>
            </w:r>
            <w:proofErr w:type="spellStart"/>
            <w:r w:rsidRPr="0013388B">
              <w:rPr>
                <w:rFonts w:cs="Times New Roman"/>
                <w:szCs w:val="24"/>
                <w:lang w:val="en-US"/>
              </w:rPr>
              <w:t>BuPB</w:t>
            </w:r>
            <w:proofErr w:type="spellEnd"/>
            <w:r w:rsidRPr="0013388B">
              <w:rPr>
                <w:rFonts w:cs="Times New Roman"/>
                <w:szCs w:val="24"/>
                <w:lang w:val="en-US"/>
              </w:rPr>
              <w:t>. During analysis, quality control prepared in matrices were analyzed at different concentration levels: 0.025, 0.05, 0.4 and 3.2 ng/</w:t>
            </w:r>
            <w:proofErr w:type="spellStart"/>
            <w:r w:rsidRPr="0013388B">
              <w:rPr>
                <w:rFonts w:cs="Times New Roman"/>
                <w:szCs w:val="24"/>
                <w:lang w:val="en-US"/>
              </w:rPr>
              <w:t>mL.</w:t>
            </w:r>
            <w:proofErr w:type="spellEnd"/>
            <w:r w:rsidRPr="0013388B">
              <w:rPr>
                <w:rFonts w:cs="Times New Roman"/>
                <w:szCs w:val="24"/>
                <w:lang w:val="en-US"/>
              </w:rPr>
              <w:t xml:space="preserve"> For both urine and colostrum samples analysis, the limits of detection (</w:t>
            </w:r>
            <w:proofErr w:type="spellStart"/>
            <w:r w:rsidRPr="0013388B">
              <w:rPr>
                <w:rFonts w:cs="Times New Roman"/>
                <w:szCs w:val="24"/>
                <w:lang w:val="en-US"/>
              </w:rPr>
              <w:t>L</w:t>
            </w:r>
            <w:r>
              <w:rPr>
                <w:rFonts w:cs="Times New Roman"/>
                <w:szCs w:val="24"/>
                <w:lang w:val="en-US"/>
              </w:rPr>
              <w:t>o</w:t>
            </w:r>
            <w:r w:rsidRPr="0013388B">
              <w:rPr>
                <w:rFonts w:cs="Times New Roman"/>
                <w:szCs w:val="24"/>
                <w:lang w:val="en-US"/>
              </w:rPr>
              <w:t>D</w:t>
            </w:r>
            <w:proofErr w:type="spellEnd"/>
            <w:r w:rsidRPr="0013388B">
              <w:rPr>
                <w:rFonts w:cs="Times New Roman"/>
                <w:szCs w:val="24"/>
                <w:lang w:val="en-US"/>
              </w:rPr>
              <w:t xml:space="preserve">) were defined as three times the standard deviation of peak area obtained in the analysis of five blanks for each day of analysis. A compound was considered as detected when the corresponding peak area obtained in a sample was above this value </w:t>
            </w:r>
            <w:r w:rsidRPr="0013388B">
              <w:rPr>
                <w:rFonts w:cs="Times New Roman"/>
                <w:szCs w:val="24"/>
                <w:lang w:val="en-US"/>
              </w:rPr>
              <w:fldChar w:fldCharType="begin"/>
            </w:r>
            <w:r>
              <w:rPr>
                <w:rFonts w:cs="Times New Roman"/>
                <w:szCs w:val="24"/>
                <w:lang w:val="en-US"/>
              </w:rPr>
              <w:instrText xml:space="preserve"> ADDIN ZOTERO_ITEM CSL_CITATION {"citationID":"QAIfsxZj","properties":{"formattedCitation":"[1]","plainCitation":"[1]","noteIndex":0},"citationItems":[{"id":2371,"uris":["http://zotero.org/groups/2583865/items/D6WQ24DZ"],"uri":["http://zotero.org/groups/2583865/items/D6WQ24DZ"],"itemData":{"id":2371,"type":"article-journal","abstract":"Bisphenol A (BPA) is a well-known endocrine disruptor. Chlorinated derivatives of BPA (ClxBPA) may be formed by reaction of chlorine with BPA present in drinking water. ClxBPA exhibit a higher level of estrogenic activity than BPA. While many studies have reported detectable BPA concentrations in urine, only very few studies were conducted in regards to ClxBPA. Since ClxBPA are potentially more toxic, it is important to assess large-scale exposure of the general population. Indeed, in the field of environment health, large studies are required to assess exposure to pollutants at ultratrace concentrations; therefore, analytical methods have to be rapid and sensitive. This work intends to validate a highly sensitive and rapid analytical method suitable to evaluate BPA and ClxBPA exposures during large-scale biomonitoring studies. For that purpose, a method based on online solid-phase extraction coupled with isotope dilution ultrahigh - performance liquid chromatography-tandem mass spectrometry was developed and validated according to accepted guidelines. The matrix-matched calibration curve ranged from 0.25 to 16.0 ng mL(-1) and from 0.025 to 1.60 ng mL(-1) for BPA and ClxBPA, respectively. This method was precise (the intra- and inter-day coefficients of variation of quality control were &lt;16.4%) and accurate (bias ranged from -4.0 to 16.8%). The limit of quantification was validated at 0.25 and 0.025 ng mL(-1), for BPA and ClxBPA, respectively. The limit of detection was estimated for each experiment performed. Finally, this method is rapid and sensitive enough to be carried out during biomonitoring studies of BPA and ClxBPA in human urine.","container-title":"Analytical and Bioanalytical Chemistry","DOI":"10.1007/s00216-015-9288-8","ISSN":"1618-2650","issue":"9","journalAbbreviation":"Anal Bioanal Chem","language":"eng","note":"PMID: 26753970","page":"2255-2263","source":"PubMed","title":"Ultrasensitive determination of bisphenol A and its chlorinated derivatives in urine using a high-throughput UPLC-MS/MS method","volume":"408","author":[{"family":"Grignon","given":"Claire"},{"family":"Venisse","given":"Nicolas"},{"family":"Rouillon","given":"Steeve"},{"family":"Brunet","given":"Bertrand"},{"family":"Bacle","given":"Astrid"},{"family":"Thevenot","given":"Sarah"},{"family":"Migeot","given":"Virginie"},{"family":"Dupuis","given":"Antoine"}],"issued":{"date-parts":[["2016",3]]}}}],"schema":"https://github.com/citation-style-language/schema/raw/master/csl-citation.json"} </w:instrText>
            </w:r>
            <w:r w:rsidRPr="0013388B">
              <w:rPr>
                <w:rFonts w:cs="Times New Roman"/>
                <w:szCs w:val="24"/>
                <w:lang w:val="en-US"/>
              </w:rPr>
              <w:fldChar w:fldCharType="separate"/>
            </w:r>
            <w:r>
              <w:rPr>
                <w:rFonts w:cs="Times New Roman"/>
                <w:noProof/>
                <w:szCs w:val="24"/>
                <w:lang w:val="en-US"/>
              </w:rPr>
              <w:t>[1]</w:t>
            </w:r>
            <w:r w:rsidRPr="0013388B">
              <w:rPr>
                <w:rFonts w:cs="Times New Roman"/>
                <w:szCs w:val="24"/>
                <w:lang w:val="en-US"/>
              </w:rPr>
              <w:fldChar w:fldCharType="end"/>
            </w:r>
            <w:r w:rsidRPr="0013388B">
              <w:rPr>
                <w:rFonts w:cs="Times New Roman"/>
                <w:szCs w:val="24"/>
                <w:lang w:val="en-US"/>
              </w:rPr>
              <w:t>.</w:t>
            </w:r>
          </w:p>
          <w:p w14:paraId="00879575" w14:textId="77777777" w:rsidR="008C7A16" w:rsidRDefault="008C7A16" w:rsidP="008C7A16">
            <w:pPr>
              <w:spacing w:line="480" w:lineRule="auto"/>
              <w:rPr>
                <w:rFonts w:cs="Times New Roman"/>
                <w:szCs w:val="24"/>
                <w:lang w:val="en-US"/>
              </w:rPr>
            </w:pPr>
          </w:p>
          <w:p w14:paraId="6C7D68E4" w14:textId="77777777" w:rsidR="008C7A16" w:rsidRPr="00F4353A" w:rsidRDefault="008C7A16" w:rsidP="008C7A16">
            <w:pPr>
              <w:widowControl w:val="0"/>
              <w:spacing w:after="120" w:line="480" w:lineRule="auto"/>
              <w:rPr>
                <w:rFonts w:cs="Times New Roman"/>
                <w:szCs w:val="24"/>
                <w:lang w:val="en-US"/>
              </w:rPr>
            </w:pPr>
            <w:r w:rsidRPr="00F4353A">
              <w:rPr>
                <w:rFonts w:cs="Times New Roman"/>
                <w:b/>
                <w:bCs/>
                <w:sz w:val="28"/>
                <w:szCs w:val="28"/>
                <w:lang w:val="en-US"/>
              </w:rPr>
              <w:t>References</w:t>
            </w:r>
          </w:p>
          <w:p w14:paraId="222DE64C" w14:textId="77777777" w:rsidR="008C7A16" w:rsidRPr="00D71929" w:rsidRDefault="008C7A16" w:rsidP="008C7A16">
            <w:pPr>
              <w:pStyle w:val="Bibliography"/>
            </w:pPr>
            <w:r>
              <w:fldChar w:fldCharType="begin"/>
            </w:r>
            <w:r w:rsidRPr="008C7A16">
              <w:instrText xml:space="preserve"> ADDIN ZOTERO_BIBL {"uncited":[],"omitted":[],"custom":[]} CSL_BIBLIOGRAPHY </w:instrText>
            </w:r>
            <w:r>
              <w:fldChar w:fldCharType="separate"/>
            </w:r>
            <w:r w:rsidRPr="008C7A16">
              <w:t xml:space="preserve">[1] </w:t>
            </w:r>
            <w:r w:rsidRPr="008C7A16">
              <w:tab/>
            </w:r>
            <w:proofErr w:type="spellStart"/>
            <w:r w:rsidRPr="008C7A16">
              <w:t>Grignon</w:t>
            </w:r>
            <w:proofErr w:type="spellEnd"/>
            <w:r w:rsidRPr="008C7A16">
              <w:t xml:space="preserve"> C, </w:t>
            </w:r>
            <w:proofErr w:type="spellStart"/>
            <w:r w:rsidRPr="008C7A16">
              <w:t>Venisse</w:t>
            </w:r>
            <w:proofErr w:type="spellEnd"/>
            <w:r w:rsidRPr="008C7A16">
              <w:t xml:space="preserve"> N, </w:t>
            </w:r>
            <w:proofErr w:type="spellStart"/>
            <w:r w:rsidRPr="008C7A16">
              <w:t>Rouillon</w:t>
            </w:r>
            <w:proofErr w:type="spellEnd"/>
            <w:r w:rsidRPr="008C7A16">
              <w:t xml:space="preserve"> S, et al. </w:t>
            </w:r>
            <w:r w:rsidRPr="00D71929">
              <w:t xml:space="preserve">Ultrasensitive determination of bisphenol A and its chlorinated derivatives in urine using a high-throughput UPLC-MS/MS method. </w:t>
            </w:r>
            <w:r w:rsidRPr="00D71929">
              <w:rPr>
                <w:i/>
                <w:iCs/>
              </w:rPr>
              <w:t xml:space="preserve">Anal </w:t>
            </w:r>
            <w:proofErr w:type="spellStart"/>
            <w:r w:rsidRPr="00D71929">
              <w:rPr>
                <w:i/>
                <w:iCs/>
              </w:rPr>
              <w:t>Bioanal</w:t>
            </w:r>
            <w:proofErr w:type="spellEnd"/>
            <w:r w:rsidRPr="00D71929">
              <w:rPr>
                <w:i/>
                <w:iCs/>
              </w:rPr>
              <w:t xml:space="preserve"> Chem</w:t>
            </w:r>
            <w:r w:rsidRPr="00D71929">
              <w:t xml:space="preserve"> 2016; 408: 2255–2263.</w:t>
            </w:r>
          </w:p>
          <w:p w14:paraId="55E8AD2D" w14:textId="77777777" w:rsidR="008C7A16" w:rsidRPr="00D71929" w:rsidRDefault="008C7A16" w:rsidP="008C7A16">
            <w:pPr>
              <w:pStyle w:val="Bibliography"/>
            </w:pPr>
            <w:r w:rsidRPr="00D71929">
              <w:t xml:space="preserve">[2] </w:t>
            </w:r>
            <w:r w:rsidRPr="00D71929">
              <w:tab/>
            </w:r>
            <w:proofErr w:type="spellStart"/>
            <w:r w:rsidRPr="00D71929">
              <w:t>Cariot</w:t>
            </w:r>
            <w:proofErr w:type="spellEnd"/>
            <w:r w:rsidRPr="00D71929">
              <w:t xml:space="preserve"> A, Dupuis A, </w:t>
            </w:r>
            <w:proofErr w:type="spellStart"/>
            <w:r w:rsidRPr="00D71929">
              <w:t>Albouy-Llaty</w:t>
            </w:r>
            <w:proofErr w:type="spellEnd"/>
            <w:r w:rsidRPr="00D71929">
              <w:t xml:space="preserve"> M, et al. Reliable quantification of bisphenol A and its chlorinated derivatives in human breast milk using UPLC-MS/MS method. </w:t>
            </w:r>
            <w:proofErr w:type="spellStart"/>
            <w:r w:rsidRPr="00D71929">
              <w:rPr>
                <w:i/>
                <w:iCs/>
              </w:rPr>
              <w:t>Talanta</w:t>
            </w:r>
            <w:proofErr w:type="spellEnd"/>
            <w:r w:rsidRPr="00D71929">
              <w:t xml:space="preserve"> 2012; 100: 175–182.</w:t>
            </w:r>
          </w:p>
          <w:p w14:paraId="0736B59C" w14:textId="6C9475E7" w:rsidR="008C7A16" w:rsidRDefault="008C7A16" w:rsidP="008C7A16">
            <w:pPr>
              <w:pStyle w:val="Bibliography"/>
              <w:keepNext/>
            </w:pPr>
            <w:r w:rsidRPr="00D71929">
              <w:t xml:space="preserve">[3] </w:t>
            </w:r>
            <w:r w:rsidRPr="00D71929">
              <w:tab/>
            </w:r>
            <w:proofErr w:type="spellStart"/>
            <w:r w:rsidRPr="00D71929">
              <w:t>Migeot</w:t>
            </w:r>
            <w:proofErr w:type="spellEnd"/>
            <w:r w:rsidRPr="00D71929">
              <w:t xml:space="preserve"> V, Dupuis A, </w:t>
            </w:r>
            <w:proofErr w:type="spellStart"/>
            <w:r w:rsidRPr="00D71929">
              <w:t>Cariot</w:t>
            </w:r>
            <w:proofErr w:type="spellEnd"/>
            <w:r w:rsidRPr="00D71929">
              <w:t xml:space="preserve"> A, et al. Bisphenol </w:t>
            </w:r>
            <w:proofErr w:type="gramStart"/>
            <w:r w:rsidRPr="00D71929">
              <w:t>a and</w:t>
            </w:r>
            <w:proofErr w:type="gramEnd"/>
            <w:r w:rsidRPr="00D71929">
              <w:t xml:space="preserve"> its chlorinated derivatives in human colostrum. </w:t>
            </w:r>
            <w:r w:rsidRPr="00D71929">
              <w:rPr>
                <w:i/>
                <w:iCs/>
              </w:rPr>
              <w:t>Environ Sci Technol</w:t>
            </w:r>
            <w:r w:rsidRPr="00D71929">
              <w:t xml:space="preserve"> 2013; 47: 13791–13797.</w:t>
            </w:r>
            <w:r>
              <w:fldChar w:fldCharType="end"/>
            </w:r>
          </w:p>
        </w:tc>
      </w:tr>
    </w:tbl>
    <w:p w14:paraId="389F81E3" w14:textId="26A799F3" w:rsidR="00487833" w:rsidRDefault="00487833" w:rsidP="00487833">
      <w:pPr>
        <w:spacing w:line="480" w:lineRule="auto"/>
        <w:rPr>
          <w:rFonts w:cs="Times New Roman"/>
          <w:szCs w:val="24"/>
          <w:lang w:val="en-US"/>
        </w:rPr>
      </w:pPr>
    </w:p>
    <w:p w14:paraId="6DBDC8C0" w14:textId="77777777" w:rsidR="00487833" w:rsidRDefault="00487833"/>
    <w:sectPr w:rsidR="00487833" w:rsidSect="00DA3BAD">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833"/>
    <w:rsid w:val="00487833"/>
    <w:rsid w:val="005512FC"/>
    <w:rsid w:val="008C7A16"/>
    <w:rsid w:val="00985670"/>
    <w:rsid w:val="00A341DF"/>
    <w:rsid w:val="00D71929"/>
    <w:rsid w:val="00DA3BAD"/>
    <w:rsid w:val="00E6278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853D9E3"/>
  <w15:chartTrackingRefBased/>
  <w15:docId w15:val="{68323003-E2FD-7A45-BDB9-98A77EE9C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833"/>
    <w:pPr>
      <w:suppressAutoHyphens/>
      <w:spacing w:after="200" w:line="276" w:lineRule="auto"/>
      <w:jc w:val="both"/>
    </w:pPr>
    <w:rPr>
      <w:rFonts w:ascii="Times New Roman" w:eastAsia="SimSun" w:hAnsi="Times New Roman" w:cs="Calibri"/>
      <w:kern w:val="1"/>
      <w:szCs w:val="22"/>
      <w:lang w:eastAsia="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uiPriority w:val="99"/>
    <w:semiHidden/>
    <w:unhideWhenUsed/>
    <w:rsid w:val="00487833"/>
    <w:rPr>
      <w:sz w:val="16"/>
      <w:szCs w:val="16"/>
    </w:rPr>
  </w:style>
  <w:style w:type="paragraph" w:styleId="Commentaire">
    <w:name w:val="annotation text"/>
    <w:basedOn w:val="Normal"/>
    <w:link w:val="CommentaireCar2"/>
    <w:uiPriority w:val="99"/>
    <w:unhideWhenUsed/>
    <w:rsid w:val="00487833"/>
    <w:rPr>
      <w:sz w:val="20"/>
      <w:szCs w:val="20"/>
    </w:rPr>
  </w:style>
  <w:style w:type="character" w:customStyle="1" w:styleId="CommentaireCar">
    <w:name w:val="Commentaire Car"/>
    <w:basedOn w:val="Policepardfaut"/>
    <w:uiPriority w:val="99"/>
    <w:semiHidden/>
    <w:rsid w:val="00487833"/>
    <w:rPr>
      <w:rFonts w:ascii="Times New Roman" w:eastAsia="SimSun" w:hAnsi="Times New Roman" w:cs="Calibri"/>
      <w:kern w:val="1"/>
      <w:sz w:val="20"/>
      <w:szCs w:val="20"/>
      <w:lang w:eastAsia="ar-SA"/>
    </w:rPr>
  </w:style>
  <w:style w:type="character" w:customStyle="1" w:styleId="CommentaireCar2">
    <w:name w:val="Commentaire Car2"/>
    <w:link w:val="Commentaire"/>
    <w:uiPriority w:val="99"/>
    <w:rsid w:val="00487833"/>
    <w:rPr>
      <w:rFonts w:ascii="Times New Roman" w:eastAsia="SimSun" w:hAnsi="Times New Roman" w:cs="Calibri"/>
      <w:kern w:val="1"/>
      <w:sz w:val="20"/>
      <w:szCs w:val="20"/>
      <w:lang w:eastAsia="ar-SA"/>
    </w:rPr>
  </w:style>
  <w:style w:type="paragraph" w:customStyle="1" w:styleId="Bibliography">
    <w:name w:val="Bibliography"/>
    <w:basedOn w:val="Normal"/>
    <w:link w:val="BibliographyCar"/>
    <w:rsid w:val="00D71929"/>
    <w:pPr>
      <w:tabs>
        <w:tab w:val="left" w:pos="500"/>
      </w:tabs>
      <w:spacing w:after="240" w:line="240" w:lineRule="auto"/>
      <w:ind w:left="504" w:hanging="504"/>
    </w:pPr>
    <w:rPr>
      <w:rFonts w:cs="Times New Roman"/>
      <w:szCs w:val="24"/>
      <w:lang w:val="en-US"/>
    </w:rPr>
  </w:style>
  <w:style w:type="character" w:customStyle="1" w:styleId="BibliographyCar">
    <w:name w:val="Bibliography Car"/>
    <w:basedOn w:val="Policepardfaut"/>
    <w:link w:val="Bibliography"/>
    <w:rsid w:val="00D71929"/>
    <w:rPr>
      <w:rFonts w:ascii="Times New Roman" w:eastAsia="SimSun" w:hAnsi="Times New Roman" w:cs="Times New Roman"/>
      <w:kern w:val="1"/>
      <w:lang w:val="en-US" w:eastAsia="ar-SA"/>
    </w:rPr>
  </w:style>
  <w:style w:type="table" w:styleId="Grilledutableau">
    <w:name w:val="Table Grid"/>
    <w:basedOn w:val="TableauNormal"/>
    <w:uiPriority w:val="39"/>
    <w:rsid w:val="008C7A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Normal"/>
    <w:uiPriority w:val="35"/>
    <w:unhideWhenUsed/>
    <w:qFormat/>
    <w:rsid w:val="008C7A16"/>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2070</Words>
  <Characters>11388</Characters>
  <Application>Microsoft Office Word</Application>
  <DocSecurity>0</DocSecurity>
  <Lines>94</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HOURIA EL FELLAH EL OUAZZANI</dc:creator>
  <cp:keywords/>
  <dc:description/>
  <cp:lastModifiedBy>HOURIA EL FELLAH EL OUAZZANI</cp:lastModifiedBy>
  <cp:revision>1</cp:revision>
  <dcterms:created xsi:type="dcterms:W3CDTF">2021-09-28T09:18:00Z</dcterms:created>
  <dcterms:modified xsi:type="dcterms:W3CDTF">2021-09-28T09:59:00Z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id="dMbZDCBf"/&gt;&lt;style id="http://www.zotero.org/styles/sage-vancouver-brackets" hasBibliography="1" bibliographyStyleHasBeenSet="1"/&gt;&lt;prefs&gt;&lt;pref name="fieldType" value="Field"/&gt;&lt;/prefs&gt;&lt;/data&gt;</vt:lpwstr>
  </property>
</Properties>
</file>