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Timeline of Clinical Events, Diagnostic Tests, Interventions, and Follow-up in an 8-year-old Boy with CRAO Following Minor Head Trauma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066"/>
        <w:gridCol w:w="3099"/>
        <w:gridCol w:w="275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 / Time</w:t>
            </w:r>
          </w:p>
        </w:tc>
        <w:tc>
          <w:tcPr/>
          <w:p>
            <w:pPr>
              <w:pStyle w:val="Compact"/>
            </w:pPr>
            <w:r>
              <w:t xml:space="preserve">Event / Observation</w:t>
            </w:r>
          </w:p>
        </w:tc>
        <w:tc>
          <w:tcPr/>
          <w:p>
            <w:pPr>
              <w:pStyle w:val="Compact"/>
            </w:pPr>
            <w:r>
              <w:t xml:space="preserve">Notes / Comments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hours before presentation</w:t>
            </w:r>
          </w:p>
        </w:tc>
        <w:tc>
          <w:tcPr/>
          <w:p>
            <w:pPr>
              <w:pStyle w:val="Compact"/>
            </w:pPr>
            <w:r>
              <w:t xml:space="preserve">Minor head trauma</w:t>
            </w:r>
          </w:p>
        </w:tc>
        <w:tc>
          <w:tcPr/>
          <w:p>
            <w:pPr>
              <w:pStyle w:val="Compact"/>
            </w:pPr>
            <w:r>
              <w:t xml:space="preserve">Elder brother accidentally struck occipital region with hand; no loss of consciousness, headache, vomiting, or visible scalp injury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Immediately after trauma</w:t>
            </w:r>
          </w:p>
        </w:tc>
        <w:tc>
          <w:tcPr/>
          <w:p>
            <w:pPr>
              <w:pStyle w:val="Compact"/>
            </w:pPr>
            <w:r>
              <w:t xml:space="preserve">Sudden visual loss in right eye</w:t>
            </w:r>
          </w:p>
        </w:tc>
        <w:tc>
          <w:tcPr/>
          <w:p>
            <w:pPr>
              <w:pStyle w:val="Compact"/>
            </w:pPr>
            <w:r>
              <w:t xml:space="preserve">Painless, no redness or diplopia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Initial visit at local hospital</w:t>
            </w:r>
          </w:p>
        </w:tc>
        <w:tc>
          <w:tcPr/>
          <w:p>
            <w:pPr>
              <w:pStyle w:val="Compact"/>
            </w:pPr>
            <w:r>
              <w:t xml:space="preserve">Assessment</w:t>
            </w:r>
          </w:p>
        </w:tc>
        <w:tc>
          <w:tcPr/>
          <w:p>
            <w:pPr>
              <w:pStyle w:val="Compact"/>
            </w:pPr>
            <w:r>
              <w:t xml:space="preserve">Mild trauma considered; traumatic optic neuropathy suspected; no detailed ocular vascular imaging performed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Referral to tertiary center (Wuzhou gongren Hospital)</w:t>
            </w:r>
          </w:p>
        </w:tc>
        <w:tc>
          <w:tcPr/>
          <w:p>
            <w:pPr>
              <w:pStyle w:val="Compact"/>
            </w:pPr>
            <w:r>
              <w:t xml:space="preserve">Arrival at ophthalmology department</w:t>
            </w:r>
          </w:p>
        </w:tc>
        <w:tc>
          <w:tcPr/>
          <w:p>
            <w:pPr>
              <w:pStyle w:val="Compact"/>
            </w:pPr>
            <w:r>
              <w:t xml:space="preserve">Right eye: NLP; left eye: 1.0; right pupil fixed and dilated (6 × 6 mm); anterior segments otherwise normal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Ophthalmic examination</w:t>
            </w:r>
          </w:p>
        </w:tc>
        <w:tc>
          <w:tcPr/>
          <w:p>
            <w:pPr>
              <w:pStyle w:val="Compact"/>
            </w:pPr>
            <w:r>
              <w:t xml:space="preserve">Fundus examination</w:t>
            </w:r>
          </w:p>
        </w:tc>
        <w:tc>
          <w:tcPr/>
          <w:p>
            <w:pPr>
              <w:pStyle w:val="Compact"/>
            </w:pPr>
            <w:r>
              <w:t xml:space="preserve">Right eye: diffuse retinal whitening, macular cherry-red spot, attenuated arterioles; left eye normal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Laboratory and systemic workup</w:t>
            </w:r>
          </w:p>
        </w:tc>
        <w:tc>
          <w:tcPr/>
          <w:p>
            <w:pPr>
              <w:pStyle w:val="Compact"/>
            </w:pPr>
            <w:r>
              <w:t xml:space="preserve">Blood tests and systemic evaluation</w:t>
            </w:r>
          </w:p>
        </w:tc>
        <w:tc>
          <w:tcPr/>
          <w:p>
            <w:pPr>
              <w:pStyle w:val="Compact"/>
            </w:pPr>
            <w:r>
              <w:t xml:space="preserve">CBC, biochemistry, coagulation, rheumatologic screening, tumor markers, homocysteine, folate, vitamin B12 — largely unremarkable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Cardiac assessment</w:t>
            </w:r>
          </w:p>
        </w:tc>
        <w:tc>
          <w:tcPr/>
          <w:p>
            <w:pPr>
              <w:pStyle w:val="Compact"/>
            </w:pPr>
            <w:r>
              <w:t xml:space="preserve">Echocardiography + bubble study</w:t>
            </w:r>
          </w:p>
        </w:tc>
        <w:tc>
          <w:tcPr/>
          <w:p>
            <w:pPr>
              <w:pStyle w:val="Compact"/>
            </w:pPr>
            <w:r>
              <w:t xml:space="preserve">No structural heart disease or intracardiac shunts detected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Neuroimaging</w:t>
            </w:r>
          </w:p>
        </w:tc>
        <w:tc>
          <w:tcPr/>
          <w:p>
            <w:pPr>
              <w:pStyle w:val="Compact"/>
            </w:pPr>
            <w:r>
              <w:t xml:space="preserve">Brain CT &amp; MRI</w:t>
            </w:r>
          </w:p>
        </w:tc>
        <w:tc>
          <w:tcPr/>
          <w:p>
            <w:pPr>
              <w:pStyle w:val="Compact"/>
            </w:pPr>
            <w:r>
              <w:t xml:space="preserve">No intracranial hemorrhage, infarction, mass lesion, or skull fracture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Ocular imaging</w:t>
            </w:r>
          </w:p>
        </w:tc>
        <w:tc>
          <w:tcPr/>
          <w:p>
            <w:pPr>
              <w:pStyle w:val="Compact"/>
            </w:pPr>
            <w:r>
              <w:t xml:space="preserve">FFA &amp; OCT</w:t>
            </w:r>
          </w:p>
        </w:tc>
        <w:tc>
          <w:tcPr/>
          <w:p>
            <w:pPr>
              <w:pStyle w:val="Compact"/>
            </w:pPr>
            <w:r>
              <w:t xml:space="preserve">Right eye: markedly delayed central retinal artery filling, inner retinal thickening; left eye normal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Head-and-neck CTA</w:t>
            </w:r>
          </w:p>
        </w:tc>
        <w:tc>
          <w:tcPr/>
          <w:p>
            <w:pPr>
              <w:pStyle w:val="Compact"/>
            </w:pPr>
            <w:r>
              <w:t xml:space="preserve">Large vessel assessment</w:t>
            </w:r>
          </w:p>
        </w:tc>
        <w:tc>
          <w:tcPr/>
          <w:p>
            <w:pPr>
              <w:pStyle w:val="Compact"/>
            </w:pPr>
            <w:r>
              <w:t xml:space="preserve">Patent major arteries, no stenosis, occlusion, aneurysm, or embolic source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Diagnosis</w:t>
            </w:r>
          </w:p>
        </w:tc>
        <w:tc>
          <w:tcPr/>
          <w:p>
            <w:pPr>
              <w:pStyle w:val="Compact"/>
            </w:pPr>
            <w:r>
              <w:t xml:space="preserve">Final diagnosis</w:t>
            </w:r>
          </w:p>
        </w:tc>
        <w:tc>
          <w:tcPr/>
          <w:p>
            <w:pPr>
              <w:pStyle w:val="Compact"/>
            </w:pPr>
            <w:r>
              <w:t xml:space="preserve">Right CRAO secondary to minor occipital blunt trauma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Treatment initiation</w:t>
            </w:r>
          </w:p>
        </w:tc>
        <w:tc>
          <w:tcPr/>
          <w:p>
            <w:pPr>
              <w:pStyle w:val="Compact"/>
            </w:pPr>
            <w:r>
              <w:t xml:space="preserve">Therapeutic interventions</w:t>
            </w:r>
          </w:p>
        </w:tc>
        <w:tc>
          <w:tcPr/>
          <w:p>
            <w:pPr>
              <w:pStyle w:val="Compact"/>
            </w:pPr>
            <w:r>
              <w:t xml:space="preserve">Systemic vasodilators, neurotrophic agents, hyperbaric oxygen therapy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Follow-up (1 week)</w:t>
            </w:r>
          </w:p>
        </w:tc>
        <w:tc>
          <w:tcPr/>
          <w:p>
            <w:pPr>
              <w:pStyle w:val="Compact"/>
            </w:pPr>
            <w:r>
              <w:t xml:space="preserve">Outcome assessment</w:t>
            </w:r>
          </w:p>
        </w:tc>
        <w:tc>
          <w:tcPr/>
          <w:p>
            <w:pPr>
              <w:pStyle w:val="Compact"/>
            </w:pPr>
            <w:r>
              <w:t xml:space="preserve">Right eye remained NLP; left eye normal; no adverse events reported</w:t>
            </w:r>
          </w:p>
        </w:tc>
      </w:tr>
    </w:tbl>
    <w:p>
      <w:pPr>
        <w:pStyle w:val="BodyText"/>
      </w:pPr>
      <w:r>
        <w:t xml:space="preserve">CARE Checklist Item 7 Note:</w:t>
      </w:r>
      <w:r>
        <w:t xml:space="preserve"> </w:t>
      </w:r>
      <w:r>
        <w:t xml:space="preserve">See Supplementary Table 1 — Timeline of Clinical Events, Diagnostic Tests, Interventions, and Follow-up for a detailed chronological summary of the patient’s presentation, investigations, treatment, and outcomes.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2026-05-13T14:44:53Z</dcterms:created>
  <dcterms:modified xsi:type="dcterms:W3CDTF">2026-05-13T14:44:53Z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