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CEB9" w14:textId="77777777" w:rsidR="001B47C1" w:rsidRDefault="00000000">
      <w:pPr>
        <w:spacing w:before="120" w:after="120" w:line="480" w:lineRule="auto"/>
      </w:pPr>
      <w:r>
        <w:rPr>
          <w:b/>
          <w:bCs/>
        </w:rPr>
        <w:t>Table S1. Schedule of enrolment, interventions, and assessments (SPIRIT).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4"/>
        <w:gridCol w:w="1007"/>
        <w:gridCol w:w="1008"/>
        <w:gridCol w:w="896"/>
        <w:gridCol w:w="1411"/>
        <w:gridCol w:w="1008"/>
        <w:gridCol w:w="1008"/>
        <w:gridCol w:w="1008"/>
      </w:tblGrid>
      <w:tr w:rsidR="001B47C1" w14:paraId="66D2C69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A3F6872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Procedure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D96C411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Screen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BEC942C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T0</w:t>
            </w: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DFD2737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Alloc.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3D62A8A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Wk 1–8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2AEDDD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T1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BF4092E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T2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C111801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T3</w:t>
            </w:r>
          </w:p>
        </w:tc>
      </w:tr>
      <w:tr w:rsidR="001B47C1" w14:paraId="22D36725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F195BCF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Eligibility screening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AE3DC94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2920571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6E77433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861B28E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70BA5E3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4E7C711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ACC833C" w14:textId="77777777" w:rsidR="001B47C1" w:rsidRDefault="001B47C1">
            <w:pPr>
              <w:spacing w:line="220" w:lineRule="auto"/>
              <w:jc w:val="center"/>
            </w:pPr>
          </w:p>
        </w:tc>
      </w:tr>
      <w:tr w:rsidR="001B47C1" w14:paraId="3D7142BA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328C1D2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MCI diagnosis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DA064C9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D476882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78115DF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E30F344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6F136B8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ECD0178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9BE1D27" w14:textId="77777777" w:rsidR="001B47C1" w:rsidRDefault="001B47C1">
            <w:pPr>
              <w:spacing w:line="220" w:lineRule="auto"/>
              <w:jc w:val="center"/>
            </w:pPr>
          </w:p>
        </w:tc>
      </w:tr>
      <w:tr w:rsidR="001B47C1" w14:paraId="1379797E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D19A014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Informed consent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B1EF62F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DD73787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479F057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505F939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136BB59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BBE35A6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B1D05EF" w14:textId="77777777" w:rsidR="001B47C1" w:rsidRDefault="001B47C1">
            <w:pPr>
              <w:spacing w:line="220" w:lineRule="auto"/>
              <w:jc w:val="center"/>
            </w:pPr>
          </w:p>
        </w:tc>
      </w:tr>
      <w:tr w:rsidR="001B47C1" w14:paraId="2BC47CE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6369E2E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Randomisation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5F2885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5A2600B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14B44C9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F9AB51A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D22775F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E4A3194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F5CF233" w14:textId="77777777" w:rsidR="001B47C1" w:rsidRDefault="001B47C1">
            <w:pPr>
              <w:spacing w:line="220" w:lineRule="auto"/>
              <w:jc w:val="center"/>
            </w:pPr>
          </w:p>
        </w:tc>
      </w:tr>
      <w:tr w:rsidR="001B47C1" w14:paraId="0BD1876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BF84C76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CO-OP (both groups)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F9A1A97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5FAF6E3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7DE28D4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0D0EFA1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A85F08C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F69E47B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C6F104F" w14:textId="77777777" w:rsidR="001B47C1" w:rsidRDefault="001B47C1">
            <w:pPr>
              <w:spacing w:line="220" w:lineRule="auto"/>
              <w:jc w:val="center"/>
            </w:pPr>
          </w:p>
        </w:tc>
      </w:tr>
      <w:tr w:rsidR="001B47C1" w14:paraId="042CE38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04573E9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Creative dance (exp.)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37C692C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6DB60F3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92339AF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768B562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7033D08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24919DF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972622C" w14:textId="77777777" w:rsidR="001B47C1" w:rsidRDefault="001B47C1">
            <w:pPr>
              <w:spacing w:line="220" w:lineRule="auto"/>
              <w:jc w:val="center"/>
            </w:pPr>
          </w:p>
        </w:tc>
      </w:tr>
      <w:tr w:rsidR="001B47C1" w14:paraId="7687AAEE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920F4E7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Demographics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060135E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0D3C1A2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6B83E70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5403FAE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CD7CCC1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DD6DA17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6794CE5" w14:textId="77777777" w:rsidR="001B47C1" w:rsidRDefault="001B47C1">
            <w:pPr>
              <w:spacing w:line="220" w:lineRule="auto"/>
              <w:jc w:val="center"/>
            </w:pPr>
          </w:p>
        </w:tc>
      </w:tr>
      <w:tr w:rsidR="001B47C1" w14:paraId="0C066A3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DB56013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Barthel Index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2339D3B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123C297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3ECF2BF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42965B4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32F557A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9EEEDCF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E25D26C" w14:textId="77777777" w:rsidR="001B47C1" w:rsidRDefault="001B47C1">
            <w:pPr>
              <w:spacing w:line="220" w:lineRule="auto"/>
              <w:jc w:val="center"/>
            </w:pPr>
          </w:p>
        </w:tc>
      </w:tr>
      <w:tr w:rsidR="001B47C1" w14:paraId="31E6FBD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D26099C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COPM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74B9E01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AF981A0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EEBB3B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19193AF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8DB84D4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8839433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D96AE6" w14:textId="77777777" w:rsidR="001B47C1" w:rsidRDefault="001B47C1">
            <w:pPr>
              <w:spacing w:line="220" w:lineRule="auto"/>
              <w:jc w:val="center"/>
            </w:pPr>
          </w:p>
        </w:tc>
      </w:tr>
      <w:tr w:rsidR="001B47C1" w14:paraId="6CAAE271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558D59B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TMT-A, TMT-B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C075501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054DBF6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287229D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547CE5C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EC461CF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EE9197D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F83C1B4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</w:tr>
      <w:tr w:rsidR="001B47C1" w14:paraId="5B81B51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2BDF0E6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MoCA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BCF9E50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6F95F84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7D23FEC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7EAE29B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9040BAD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B40F4F8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6029100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</w:tr>
      <w:tr w:rsidR="001B47C1" w14:paraId="7CA9A4F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A0C47FC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RCFT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4325D38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B2F22E7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A5AF7E5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EE4EF52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FBE028A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7745B9A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5EAD2E6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</w:tr>
      <w:tr w:rsidR="001B47C1" w14:paraId="653069D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32B32D0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Dual-task walking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B49122D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D4B4687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BDD7E64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B467188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7E58E1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2248DD9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F629D10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</w:tr>
      <w:tr w:rsidR="001B47C1" w14:paraId="1A9CCCD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D59670D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GDS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9D3208F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394E8AF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2AF8081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1E1A32B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83D54FB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3F1E90B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28605E3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</w:tr>
      <w:tr w:rsidR="001B47C1" w14:paraId="1ED28B30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C6AA222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UCLA-LS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1DA9FE8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B3571E7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5F9709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A3238AA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3B4D075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AAE1EB2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4DC9F29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</w:tr>
      <w:tr w:rsidR="001B47C1" w14:paraId="6115137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E32791F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AE monitoring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15D5515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495D0A9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8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272A88D" w14:textId="77777777" w:rsidR="001B47C1" w:rsidRDefault="001B47C1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3B91C2A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F7A4329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06F55CE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  <w:tc>
          <w:tcPr>
            <w:tcW w:w="9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A3BBED6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×</w:t>
            </w:r>
          </w:p>
        </w:tc>
      </w:tr>
    </w:tbl>
    <w:p w14:paraId="0097F86D" w14:textId="77777777" w:rsidR="001B47C1" w:rsidRDefault="00000000">
      <w:pPr>
        <w:spacing w:after="200"/>
      </w:pPr>
      <w:r>
        <w:rPr>
          <w:i/>
          <w:iCs/>
          <w:sz w:val="16"/>
          <w:szCs w:val="16"/>
        </w:rPr>
        <w:t>Screen = Screening; T0 = Baseline; Alloc. = Allocation; Wk 1–8 = Intervention period; T1 = Post-intervention (8 weeks); T2 = 3-month follow-up; T3 = 6-month follow-up; AE = adverse event; exp. = experimental group only.</w:t>
      </w:r>
    </w:p>
    <w:p w14:paraId="61221250" w14:textId="77777777" w:rsidR="001B47C1" w:rsidRDefault="001B47C1">
      <w:pPr>
        <w:pageBreakBefore/>
      </w:pPr>
    </w:p>
    <w:p w14:paraId="7325610D" w14:textId="77777777" w:rsidR="001B47C1" w:rsidRDefault="00000000">
      <w:pPr>
        <w:spacing w:before="120" w:after="120" w:line="480" w:lineRule="auto"/>
      </w:pPr>
      <w:r>
        <w:rPr>
          <w:b/>
          <w:bCs/>
        </w:rPr>
        <w:t>Table S2. Baseline between-group comparisons for all outcome variables.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000"/>
        <w:gridCol w:w="2000"/>
        <w:gridCol w:w="1200"/>
        <w:gridCol w:w="1760"/>
      </w:tblGrid>
      <w:tr w:rsidR="001B47C1" w14:paraId="7A6CD35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091ACB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455CD51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CO-OP+Dance (n=13)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B261BB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CO-OP (n=13)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85C43CF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F2F2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6A24639" w14:textId="77777777" w:rsidR="001B47C1" w:rsidRDefault="00000000">
            <w:pPr>
              <w:spacing w:line="22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</w:t>
            </w:r>
          </w:p>
        </w:tc>
      </w:tr>
      <w:tr w:rsidR="001B47C1" w14:paraId="4EC950D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BF5B51C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MoCA total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C31C5AB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16.9 ± 4.7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790A6F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18.5 ± 5.1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A9231F2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t-test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592E0DC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0.406</w:t>
            </w:r>
          </w:p>
        </w:tc>
      </w:tr>
      <w:tr w:rsidR="001B47C1" w14:paraId="09203E4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C2FC1D8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TMT-B time (s)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F2C3E9A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233.3 ± 85.0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F6A908F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220.7 ± 78.4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638861C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M-W U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17D9093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0.646</w:t>
            </w:r>
          </w:p>
        </w:tc>
      </w:tr>
      <w:tr w:rsidR="001B47C1" w14:paraId="5D4AD22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50212B2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TMT-B errors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B93F588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11.5 ± 10.1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63F2517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12.1 ± 11.7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F7ED686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M-W U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FF88D1F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0.694</w:t>
            </w:r>
          </w:p>
        </w:tc>
      </w:tr>
      <w:tr w:rsidR="001B47C1" w14:paraId="2B6E386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A6DE21D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TMT-A time (s)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4883D3E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92.7 ± 57.7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9A22AAB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84.6 ± 43.1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D4BD655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M-W U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16A7097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0.756</w:t>
            </w:r>
          </w:p>
        </w:tc>
      </w:tr>
      <w:tr w:rsidR="001B47C1" w14:paraId="5CDB99C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E76C8AB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TMT-A errors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DFD2E9F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0.9 ± 1.7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4F2762F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0.8 ± 1.0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4ACBCA0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M-W U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1CCE78A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0.681</w:t>
            </w:r>
          </w:p>
        </w:tc>
      </w:tr>
      <w:tr w:rsidR="001B47C1" w14:paraId="066BA57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FA78936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RCFT copy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947CA9E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18.0 ± 8.7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234B564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20.7 ± 7.7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B1F7453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t-test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0BE7A6E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0.412</w:t>
            </w:r>
          </w:p>
        </w:tc>
      </w:tr>
      <w:tr w:rsidR="001B47C1" w14:paraId="66AAB68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B81927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RCFT imm. recall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3A9D339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7.7 ± 5.2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518F452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11.8 ± 5.5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961B39E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t-test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434BFB1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0.060</w:t>
            </w:r>
          </w:p>
        </w:tc>
      </w:tr>
      <w:tr w:rsidR="001B47C1" w14:paraId="3D233CD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E2A237A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RCFT delayed recall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19FDA81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4.0 ± 4.3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C8E893E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6.5 ± 5.2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333C519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M-W U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41D250E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0.241</w:t>
            </w:r>
          </w:p>
        </w:tc>
      </w:tr>
      <w:tr w:rsidR="001B47C1" w14:paraId="334C69B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BE0D048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DT cognitive errors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AA31008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2.5 ± 1.6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CAACD62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2.7 ± 1.5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F961791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M-W U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C131653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0.425</w:t>
            </w:r>
          </w:p>
        </w:tc>
      </w:tr>
      <w:tr w:rsidR="001B47C1" w14:paraId="08E0E25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58032D4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ST walk time (s)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22A9BF8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12.1 ± 5.9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7AE78B2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16.3 ± 13.5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B592B64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M-W U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6E2764B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0.816</w:t>
            </w:r>
          </w:p>
        </w:tc>
      </w:tr>
      <w:tr w:rsidR="001B47C1" w14:paraId="7B1730C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6587EFF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DT walk time (s)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0CD07A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22.8 ± 11.8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2A6E257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27.0 ± 16.2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745ED69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t-test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0B1ABC3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0.464</w:t>
            </w:r>
          </w:p>
        </w:tc>
      </w:tr>
      <w:tr w:rsidR="001B47C1" w14:paraId="3BE1406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3B7336F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GDS total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63D0DCD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11.5 ± 4.2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F476191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11.2 ± 3.0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076C754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t-test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7C99836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0.874</w:t>
            </w:r>
          </w:p>
        </w:tc>
      </w:tr>
      <w:tr w:rsidR="001B47C1" w14:paraId="2033D09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B6FE311" w14:textId="77777777" w:rsidR="001B47C1" w:rsidRDefault="00000000">
            <w:pPr>
              <w:spacing w:line="220" w:lineRule="auto"/>
            </w:pPr>
            <w:r>
              <w:rPr>
                <w:sz w:val="18"/>
                <w:szCs w:val="18"/>
              </w:rPr>
              <w:t>UCLA-LS total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E66D97F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32.9 ± 5.1</w:t>
            </w:r>
          </w:p>
        </w:tc>
        <w:tc>
          <w:tcPr>
            <w:tcW w:w="20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B29A33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36.1 ± 8.0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0D29827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t-test</w:t>
            </w:r>
          </w:p>
        </w:tc>
        <w:tc>
          <w:tcPr>
            <w:tcW w:w="1760" w:type="dxa"/>
            <w:tcBorders>
              <w:top w:val="single" w:sz="1" w:space="0" w:color="000000"/>
              <w:bottom w:val="single" w:sz="1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A23F327" w14:textId="77777777" w:rsidR="001B47C1" w:rsidRDefault="00000000">
            <w:pPr>
              <w:spacing w:line="220" w:lineRule="auto"/>
              <w:jc w:val="center"/>
            </w:pPr>
            <w:r>
              <w:rPr>
                <w:sz w:val="18"/>
                <w:szCs w:val="18"/>
              </w:rPr>
              <w:t>0.243</w:t>
            </w:r>
          </w:p>
        </w:tc>
      </w:tr>
    </w:tbl>
    <w:p w14:paraId="7ED7391A" w14:textId="77777777" w:rsidR="001B47C1" w:rsidRDefault="00000000">
      <w:pPr>
        <w:spacing w:after="200"/>
      </w:pPr>
      <w:r>
        <w:rPr>
          <w:i/>
          <w:iCs/>
          <w:sz w:val="16"/>
          <w:szCs w:val="16"/>
        </w:rPr>
        <w:t>Values are mean ± SD. Test selection based on Shapiro–Wilk normality: t-test for normal, Mann–Whitney U for non-normal. M-W U = Mann–Whitney U. No significant between-group differences (all p &gt; 0.05). RCFT immediate recall showed near-significant trend (p = 0.060).</w:t>
      </w:r>
    </w:p>
    <w:sectPr w:rsidR="001B47C1">
      <w:pgSz w:w="12240" w:h="15840"/>
      <w:pgMar w:top="1080" w:right="900" w:bottom="108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84975"/>
    <w:multiLevelType w:val="hybridMultilevel"/>
    <w:tmpl w:val="BB7C0B4A"/>
    <w:lvl w:ilvl="0" w:tplc="73223F40">
      <w:start w:val="1"/>
      <w:numFmt w:val="bullet"/>
      <w:lvlText w:val="●"/>
      <w:lvlJc w:val="left"/>
      <w:pPr>
        <w:ind w:left="720" w:hanging="360"/>
      </w:pPr>
    </w:lvl>
    <w:lvl w:ilvl="1" w:tplc="CA0CE7A0">
      <w:start w:val="1"/>
      <w:numFmt w:val="bullet"/>
      <w:lvlText w:val="○"/>
      <w:lvlJc w:val="left"/>
      <w:pPr>
        <w:ind w:left="1440" w:hanging="360"/>
      </w:pPr>
    </w:lvl>
    <w:lvl w:ilvl="2" w:tplc="7A3E31C0">
      <w:start w:val="1"/>
      <w:numFmt w:val="bullet"/>
      <w:lvlText w:val="■"/>
      <w:lvlJc w:val="left"/>
      <w:pPr>
        <w:ind w:left="2160" w:hanging="360"/>
      </w:pPr>
    </w:lvl>
    <w:lvl w:ilvl="3" w:tplc="18DC006A">
      <w:start w:val="1"/>
      <w:numFmt w:val="bullet"/>
      <w:lvlText w:val="●"/>
      <w:lvlJc w:val="left"/>
      <w:pPr>
        <w:ind w:left="2880" w:hanging="360"/>
      </w:pPr>
    </w:lvl>
    <w:lvl w:ilvl="4" w:tplc="637E3678">
      <w:start w:val="1"/>
      <w:numFmt w:val="bullet"/>
      <w:lvlText w:val="○"/>
      <w:lvlJc w:val="left"/>
      <w:pPr>
        <w:ind w:left="3600" w:hanging="360"/>
      </w:pPr>
    </w:lvl>
    <w:lvl w:ilvl="5" w:tplc="0404886C">
      <w:start w:val="1"/>
      <w:numFmt w:val="bullet"/>
      <w:lvlText w:val="■"/>
      <w:lvlJc w:val="left"/>
      <w:pPr>
        <w:ind w:left="4320" w:hanging="360"/>
      </w:pPr>
    </w:lvl>
    <w:lvl w:ilvl="6" w:tplc="3C6A2EAA">
      <w:start w:val="1"/>
      <w:numFmt w:val="bullet"/>
      <w:lvlText w:val="●"/>
      <w:lvlJc w:val="left"/>
      <w:pPr>
        <w:ind w:left="5040" w:hanging="360"/>
      </w:pPr>
    </w:lvl>
    <w:lvl w:ilvl="7" w:tplc="AF888080">
      <w:start w:val="1"/>
      <w:numFmt w:val="bullet"/>
      <w:lvlText w:val="●"/>
      <w:lvlJc w:val="left"/>
      <w:pPr>
        <w:ind w:left="5760" w:hanging="360"/>
      </w:pPr>
    </w:lvl>
    <w:lvl w:ilvl="8" w:tplc="0E3A11F6">
      <w:start w:val="1"/>
      <w:numFmt w:val="bullet"/>
      <w:lvlText w:val="●"/>
      <w:lvlJc w:val="left"/>
      <w:pPr>
        <w:ind w:left="6480" w:hanging="360"/>
      </w:pPr>
    </w:lvl>
  </w:abstractNum>
  <w:num w:numId="1" w16cid:durableId="20493769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7C1"/>
    <w:rsid w:val="001B47C1"/>
    <w:rsid w:val="00763FB0"/>
    <w:rsid w:val="00D2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641549"/>
  <w15:docId w15:val="{3F74D1EC-4DFC-A94A-B5F5-9AC02E7B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Anonim</cp:lastModifiedBy>
  <cp:revision>2</cp:revision>
  <dcterms:created xsi:type="dcterms:W3CDTF">2026-04-13T08:34:00Z</dcterms:created>
  <dcterms:modified xsi:type="dcterms:W3CDTF">2026-04-15T17:46:00Z</dcterms:modified>
</cp:coreProperties>
</file>