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E0D94" w14:textId="77777777" w:rsidR="00C34682" w:rsidRDefault="00C34682" w:rsidP="00C34682">
      <w:pPr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APPENDIX 1</w:t>
      </w:r>
    </w:p>
    <w:p w14:paraId="0ABBAFAD" w14:textId="77777777" w:rsidR="00C34682" w:rsidRDefault="00C34682" w:rsidP="00C34682">
      <w:pPr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Discharge summary of Hospitalisation of patient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6"/>
        <w:gridCol w:w="2351"/>
        <w:gridCol w:w="2223"/>
        <w:gridCol w:w="2226"/>
      </w:tblGrid>
      <w:tr w:rsidR="00C34682" w14:paraId="08B207A6" w14:textId="77777777" w:rsidTr="006160FE">
        <w:tc>
          <w:tcPr>
            <w:tcW w:w="2216" w:type="dxa"/>
            <w:vAlign w:val="center"/>
          </w:tcPr>
          <w:p w14:paraId="5D4F2935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Style w:val="Strong"/>
                <w:rFonts w:ascii="Times New Roman" w:hAnsi="Times New Roman" w:cs="Times New Roman"/>
              </w:rPr>
              <w:t>Brand Name (As seen in photos)</w:t>
            </w:r>
          </w:p>
        </w:tc>
        <w:tc>
          <w:tcPr>
            <w:tcW w:w="2351" w:type="dxa"/>
            <w:vAlign w:val="center"/>
          </w:tcPr>
          <w:p w14:paraId="40ECBA49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Style w:val="Strong"/>
                <w:rFonts w:ascii="Times New Roman" w:hAnsi="Times New Roman" w:cs="Times New Roman"/>
              </w:rPr>
              <w:t>Generic Name (Scientific Name)</w:t>
            </w:r>
          </w:p>
        </w:tc>
        <w:tc>
          <w:tcPr>
            <w:tcW w:w="2223" w:type="dxa"/>
            <w:vAlign w:val="center"/>
          </w:tcPr>
          <w:p w14:paraId="54B348CD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Style w:val="Strong"/>
                <w:rFonts w:ascii="Times New Roman" w:hAnsi="Times New Roman" w:cs="Times New Roman"/>
              </w:rPr>
              <w:t>Inpatient Regimen</w:t>
            </w:r>
            <w:r>
              <w:rPr>
                <w:rStyle w:val="Strong"/>
                <w:rFonts w:ascii="Times New Roman" w:hAnsi="Times New Roman" w:cs="Times New Roman"/>
              </w:rPr>
              <w:t xml:space="preserve"> </w:t>
            </w:r>
            <w:r>
              <w:rPr>
                <w:rStyle w:val="Strong"/>
              </w:rPr>
              <w:t xml:space="preserve">of </w:t>
            </w:r>
            <w:r w:rsidRPr="008A5F43">
              <w:rPr>
                <w:rStyle w:val="Strong"/>
                <w:rFonts w:ascii="Times New Roman" w:hAnsi="Times New Roman" w:cs="Times New Roman"/>
              </w:rPr>
              <w:t>5 days</w:t>
            </w:r>
            <w:r>
              <w:rPr>
                <w:rStyle w:val="Strong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</w:rPr>
              <w:t>(</w:t>
            </w:r>
            <w:r w:rsidRPr="009720E7">
              <w:rPr>
                <w:rStyle w:val="Strong"/>
                <w:rFonts w:ascii="Times New Roman" w:hAnsi="Times New Roman" w:cs="Times New Roman"/>
              </w:rPr>
              <w:t>Route &amp; Frequency)</w:t>
            </w:r>
          </w:p>
        </w:tc>
        <w:tc>
          <w:tcPr>
            <w:tcW w:w="2226" w:type="dxa"/>
            <w:vAlign w:val="center"/>
          </w:tcPr>
          <w:p w14:paraId="7CFCC8D8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Style w:val="Strong"/>
                <w:rFonts w:ascii="Times New Roman" w:hAnsi="Times New Roman" w:cs="Times New Roman"/>
              </w:rPr>
              <w:t xml:space="preserve">Discharge </w:t>
            </w:r>
            <w:r>
              <w:rPr>
                <w:rStyle w:val="Strong"/>
                <w:rFonts w:ascii="Times New Roman" w:hAnsi="Times New Roman" w:cs="Times New Roman"/>
              </w:rPr>
              <w:t xml:space="preserve">Medication </w:t>
            </w:r>
            <w:r w:rsidRPr="009720E7">
              <w:rPr>
                <w:rStyle w:val="Strong"/>
                <w:rFonts w:ascii="Times New Roman" w:hAnsi="Times New Roman" w:cs="Times New Roman"/>
              </w:rPr>
              <w:t>(Dose, Schedule &amp; Duration)</w:t>
            </w:r>
          </w:p>
        </w:tc>
      </w:tr>
      <w:tr w:rsidR="00C34682" w14:paraId="092BD807" w14:textId="77777777" w:rsidTr="006160FE">
        <w:tc>
          <w:tcPr>
            <w:tcW w:w="2216" w:type="dxa"/>
            <w:vAlign w:val="center"/>
          </w:tcPr>
          <w:p w14:paraId="30DC247A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Inj. Piptaz</w:t>
            </w:r>
          </w:p>
        </w:tc>
        <w:tc>
          <w:tcPr>
            <w:tcW w:w="2351" w:type="dxa"/>
            <w:vAlign w:val="center"/>
          </w:tcPr>
          <w:p w14:paraId="08702681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Piperacillin/Tazobactam</w:t>
            </w:r>
          </w:p>
        </w:tc>
        <w:tc>
          <w:tcPr>
            <w:tcW w:w="2223" w:type="dxa"/>
            <w:vAlign w:val="center"/>
          </w:tcPr>
          <w:p w14:paraId="5181CF98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IV, 2.25 gm BD</w:t>
            </w:r>
          </w:p>
        </w:tc>
        <w:tc>
          <w:tcPr>
            <w:tcW w:w="2226" w:type="dxa"/>
            <w:vAlign w:val="center"/>
          </w:tcPr>
          <w:p w14:paraId="7C05E4EA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i/>
                <w:iCs/>
              </w:rPr>
              <w:t>Discontinued</w:t>
            </w:r>
          </w:p>
        </w:tc>
      </w:tr>
      <w:tr w:rsidR="00C34682" w14:paraId="34E67BC4" w14:textId="77777777" w:rsidTr="006160FE">
        <w:tc>
          <w:tcPr>
            <w:tcW w:w="2216" w:type="dxa"/>
            <w:vAlign w:val="center"/>
          </w:tcPr>
          <w:p w14:paraId="720B311F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Inj. Lasix</w:t>
            </w:r>
          </w:p>
        </w:tc>
        <w:tc>
          <w:tcPr>
            <w:tcW w:w="2351" w:type="dxa"/>
            <w:vAlign w:val="center"/>
          </w:tcPr>
          <w:p w14:paraId="32687563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Furosemide</w:t>
            </w:r>
          </w:p>
        </w:tc>
        <w:tc>
          <w:tcPr>
            <w:tcW w:w="2223" w:type="dxa"/>
            <w:vAlign w:val="center"/>
          </w:tcPr>
          <w:p w14:paraId="6C6C2C02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IV, 40 mg BD</w:t>
            </w:r>
          </w:p>
        </w:tc>
        <w:tc>
          <w:tcPr>
            <w:tcW w:w="2226" w:type="dxa"/>
            <w:vAlign w:val="center"/>
          </w:tcPr>
          <w:p w14:paraId="0CE128CA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i/>
                <w:iCs/>
              </w:rPr>
              <w:t>Discontinued</w:t>
            </w:r>
          </w:p>
        </w:tc>
      </w:tr>
      <w:tr w:rsidR="00C34682" w14:paraId="53C10B0A" w14:textId="77777777" w:rsidTr="006160FE">
        <w:tc>
          <w:tcPr>
            <w:tcW w:w="2216" w:type="dxa"/>
            <w:vAlign w:val="center"/>
          </w:tcPr>
          <w:p w14:paraId="0926D264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Inj. Emset</w:t>
            </w:r>
          </w:p>
        </w:tc>
        <w:tc>
          <w:tcPr>
            <w:tcW w:w="2351" w:type="dxa"/>
            <w:vAlign w:val="center"/>
          </w:tcPr>
          <w:p w14:paraId="3162050B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Ondansetron</w:t>
            </w:r>
          </w:p>
        </w:tc>
        <w:tc>
          <w:tcPr>
            <w:tcW w:w="2223" w:type="dxa"/>
            <w:vAlign w:val="center"/>
          </w:tcPr>
          <w:p w14:paraId="1868521D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IV, 4 mg TDS</w:t>
            </w:r>
          </w:p>
        </w:tc>
        <w:tc>
          <w:tcPr>
            <w:tcW w:w="2226" w:type="dxa"/>
            <w:vAlign w:val="center"/>
          </w:tcPr>
          <w:p w14:paraId="7522D136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i/>
                <w:iCs/>
              </w:rPr>
              <w:t>Discontinued</w:t>
            </w:r>
          </w:p>
        </w:tc>
      </w:tr>
      <w:tr w:rsidR="00C34682" w14:paraId="45BD0364" w14:textId="77777777" w:rsidTr="006160FE">
        <w:tc>
          <w:tcPr>
            <w:tcW w:w="2216" w:type="dxa"/>
            <w:vAlign w:val="center"/>
          </w:tcPr>
          <w:p w14:paraId="2FD15361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Sporolac Sachet</w:t>
            </w:r>
          </w:p>
        </w:tc>
        <w:tc>
          <w:tcPr>
            <w:tcW w:w="2351" w:type="dxa"/>
            <w:vAlign w:val="center"/>
          </w:tcPr>
          <w:p w14:paraId="0C78746D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Lactic Acid Bacillus</w:t>
            </w:r>
          </w:p>
        </w:tc>
        <w:tc>
          <w:tcPr>
            <w:tcW w:w="2223" w:type="dxa"/>
            <w:vAlign w:val="center"/>
          </w:tcPr>
          <w:p w14:paraId="04173851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1 sachet BD</w:t>
            </w:r>
          </w:p>
        </w:tc>
        <w:tc>
          <w:tcPr>
            <w:tcW w:w="2226" w:type="dxa"/>
            <w:vAlign w:val="center"/>
          </w:tcPr>
          <w:p w14:paraId="09D8302E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i/>
                <w:iCs/>
              </w:rPr>
              <w:t>Discontinued</w:t>
            </w:r>
          </w:p>
        </w:tc>
      </w:tr>
      <w:tr w:rsidR="00C34682" w14:paraId="54B57952" w14:textId="77777777" w:rsidTr="006160FE">
        <w:tc>
          <w:tcPr>
            <w:tcW w:w="2216" w:type="dxa"/>
            <w:vAlign w:val="center"/>
          </w:tcPr>
          <w:p w14:paraId="7F37F362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Tab. Esopraz</w:t>
            </w:r>
          </w:p>
        </w:tc>
        <w:tc>
          <w:tcPr>
            <w:tcW w:w="2351" w:type="dxa"/>
            <w:vAlign w:val="center"/>
          </w:tcPr>
          <w:p w14:paraId="2080F190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Esomeprazole</w:t>
            </w:r>
          </w:p>
        </w:tc>
        <w:tc>
          <w:tcPr>
            <w:tcW w:w="2223" w:type="dxa"/>
            <w:vAlign w:val="center"/>
          </w:tcPr>
          <w:p w14:paraId="0DBFD7A4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 xml:space="preserve"> 40 mg OD</w:t>
            </w:r>
          </w:p>
        </w:tc>
        <w:tc>
          <w:tcPr>
            <w:tcW w:w="2226" w:type="dxa"/>
            <w:vAlign w:val="center"/>
          </w:tcPr>
          <w:p w14:paraId="13C05625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40 mg OD morning for 5 days</w:t>
            </w:r>
          </w:p>
        </w:tc>
      </w:tr>
      <w:tr w:rsidR="00C34682" w14:paraId="10AAA30F" w14:textId="77777777" w:rsidTr="006160FE">
        <w:tc>
          <w:tcPr>
            <w:tcW w:w="2216" w:type="dxa"/>
            <w:vAlign w:val="center"/>
          </w:tcPr>
          <w:p w14:paraId="50FC1B40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Tab. Sobisis Forte</w:t>
            </w:r>
          </w:p>
        </w:tc>
        <w:tc>
          <w:tcPr>
            <w:tcW w:w="2351" w:type="dxa"/>
            <w:vAlign w:val="center"/>
          </w:tcPr>
          <w:p w14:paraId="72AE45A2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Sodium Bicarbonate</w:t>
            </w:r>
          </w:p>
        </w:tc>
        <w:tc>
          <w:tcPr>
            <w:tcW w:w="2223" w:type="dxa"/>
            <w:vAlign w:val="center"/>
          </w:tcPr>
          <w:p w14:paraId="22B23A76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2 tablets TDS</w:t>
            </w:r>
          </w:p>
        </w:tc>
        <w:tc>
          <w:tcPr>
            <w:tcW w:w="2226" w:type="dxa"/>
            <w:vAlign w:val="center"/>
          </w:tcPr>
          <w:p w14:paraId="2A7975D8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2 tablets TDS for 5 days</w:t>
            </w:r>
          </w:p>
        </w:tc>
      </w:tr>
      <w:tr w:rsidR="00C34682" w14:paraId="2F8DE7EE" w14:textId="77777777" w:rsidTr="006160FE">
        <w:tc>
          <w:tcPr>
            <w:tcW w:w="2216" w:type="dxa"/>
            <w:vAlign w:val="center"/>
          </w:tcPr>
          <w:p w14:paraId="7D3E23C7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Tab. Arketo DS</w:t>
            </w:r>
          </w:p>
        </w:tc>
        <w:tc>
          <w:tcPr>
            <w:tcW w:w="2351" w:type="dxa"/>
            <w:vAlign w:val="center"/>
          </w:tcPr>
          <w:p w14:paraId="53EF8560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Alpha-Ketoanalogues</w:t>
            </w:r>
          </w:p>
        </w:tc>
        <w:tc>
          <w:tcPr>
            <w:tcW w:w="2223" w:type="dxa"/>
            <w:vAlign w:val="center"/>
          </w:tcPr>
          <w:p w14:paraId="26DC85EC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1 tablet TDS</w:t>
            </w:r>
          </w:p>
        </w:tc>
        <w:tc>
          <w:tcPr>
            <w:tcW w:w="2226" w:type="dxa"/>
            <w:vAlign w:val="center"/>
          </w:tcPr>
          <w:p w14:paraId="750A8499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1 tablet TDS for 5 days</w:t>
            </w:r>
          </w:p>
        </w:tc>
      </w:tr>
      <w:tr w:rsidR="00C34682" w14:paraId="4C85DDC9" w14:textId="77777777" w:rsidTr="006160FE">
        <w:tc>
          <w:tcPr>
            <w:tcW w:w="2216" w:type="dxa"/>
            <w:vAlign w:val="center"/>
          </w:tcPr>
          <w:p w14:paraId="72076329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Tab. Laretol</w:t>
            </w:r>
          </w:p>
        </w:tc>
        <w:tc>
          <w:tcPr>
            <w:tcW w:w="2351" w:type="dxa"/>
            <w:vAlign w:val="center"/>
          </w:tcPr>
          <w:p w14:paraId="20740399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Calcitriol</w:t>
            </w:r>
          </w:p>
        </w:tc>
        <w:tc>
          <w:tcPr>
            <w:tcW w:w="2223" w:type="dxa"/>
            <w:vAlign w:val="center"/>
          </w:tcPr>
          <w:p w14:paraId="1DBAC70C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0.25 mg OD</w:t>
            </w:r>
          </w:p>
        </w:tc>
        <w:tc>
          <w:tcPr>
            <w:tcW w:w="2226" w:type="dxa"/>
            <w:vAlign w:val="center"/>
          </w:tcPr>
          <w:p w14:paraId="2172CF42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0.25 mg OD morning for 5 days</w:t>
            </w:r>
          </w:p>
        </w:tc>
      </w:tr>
      <w:tr w:rsidR="00C34682" w14:paraId="7BCD0054" w14:textId="77777777" w:rsidTr="006160FE">
        <w:tc>
          <w:tcPr>
            <w:tcW w:w="2216" w:type="dxa"/>
            <w:vAlign w:val="center"/>
          </w:tcPr>
          <w:p w14:paraId="469A3472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Tab. Shelcal XT</w:t>
            </w:r>
          </w:p>
        </w:tc>
        <w:tc>
          <w:tcPr>
            <w:tcW w:w="2351" w:type="dxa"/>
            <w:vAlign w:val="center"/>
          </w:tcPr>
          <w:p w14:paraId="24DADDBF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Calcium &amp; Vitamin D3</w:t>
            </w:r>
          </w:p>
        </w:tc>
        <w:tc>
          <w:tcPr>
            <w:tcW w:w="2223" w:type="dxa"/>
            <w:vAlign w:val="center"/>
          </w:tcPr>
          <w:p w14:paraId="7B79A42D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1 tablet TDS</w:t>
            </w:r>
          </w:p>
        </w:tc>
        <w:tc>
          <w:tcPr>
            <w:tcW w:w="2226" w:type="dxa"/>
            <w:vAlign w:val="center"/>
          </w:tcPr>
          <w:p w14:paraId="049C509B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1 tablet TDS for 5 days</w:t>
            </w:r>
          </w:p>
        </w:tc>
      </w:tr>
      <w:tr w:rsidR="00C34682" w14:paraId="2D27DF34" w14:textId="77777777" w:rsidTr="006160FE">
        <w:tc>
          <w:tcPr>
            <w:tcW w:w="2216" w:type="dxa"/>
            <w:vAlign w:val="center"/>
          </w:tcPr>
          <w:p w14:paraId="0292954C" w14:textId="77777777" w:rsidR="00C34682" w:rsidRPr="009720E7" w:rsidRDefault="00C34682" w:rsidP="006160FE">
            <w:pPr>
              <w:rPr>
                <w:rFonts w:ascii="Times New Roman" w:hAnsi="Times New Roman" w:cs="Times New Roman"/>
                <w:b/>
                <w:bCs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Tab. Limcee</w:t>
            </w:r>
          </w:p>
        </w:tc>
        <w:tc>
          <w:tcPr>
            <w:tcW w:w="2351" w:type="dxa"/>
            <w:vAlign w:val="center"/>
          </w:tcPr>
          <w:p w14:paraId="4C7644F9" w14:textId="77777777" w:rsidR="00C34682" w:rsidRPr="009720E7" w:rsidRDefault="00C34682" w:rsidP="006160FE">
            <w:pPr>
              <w:rPr>
                <w:rFonts w:ascii="Times New Roman" w:hAnsi="Times New Roman" w:cs="Times New Roman"/>
              </w:rPr>
            </w:pPr>
            <w:r w:rsidRPr="009720E7">
              <w:rPr>
                <w:rFonts w:ascii="Times New Roman" w:hAnsi="Times New Roman" w:cs="Times New Roman"/>
              </w:rPr>
              <w:t>Ascorbic Acid (Vit C)</w:t>
            </w:r>
          </w:p>
        </w:tc>
        <w:tc>
          <w:tcPr>
            <w:tcW w:w="2223" w:type="dxa"/>
            <w:vAlign w:val="center"/>
          </w:tcPr>
          <w:p w14:paraId="7040DF6B" w14:textId="77777777" w:rsidR="00C34682" w:rsidRPr="009720E7" w:rsidRDefault="00C34682" w:rsidP="006160FE">
            <w:pPr>
              <w:rPr>
                <w:rFonts w:ascii="Times New Roman" w:hAnsi="Times New Roman" w:cs="Times New Roman"/>
              </w:rPr>
            </w:pPr>
            <w:r w:rsidRPr="009720E7">
              <w:rPr>
                <w:rFonts w:ascii="Times New Roman" w:hAnsi="Times New Roman" w:cs="Times New Roman"/>
              </w:rPr>
              <w:t>Oral, 500 mg OD</w:t>
            </w:r>
          </w:p>
        </w:tc>
        <w:tc>
          <w:tcPr>
            <w:tcW w:w="2226" w:type="dxa"/>
            <w:vAlign w:val="center"/>
          </w:tcPr>
          <w:p w14:paraId="03C81059" w14:textId="77777777" w:rsidR="00C34682" w:rsidRPr="009720E7" w:rsidRDefault="00C34682" w:rsidP="006160FE">
            <w:pPr>
              <w:rPr>
                <w:rFonts w:ascii="Times New Roman" w:hAnsi="Times New Roman" w:cs="Times New Roman"/>
              </w:rPr>
            </w:pPr>
            <w:r w:rsidRPr="009720E7">
              <w:rPr>
                <w:rFonts w:ascii="Times New Roman" w:hAnsi="Times New Roman" w:cs="Times New Roman"/>
              </w:rPr>
              <w:t>Oral, 500 mg OD afternoon for 5 days</w:t>
            </w:r>
          </w:p>
        </w:tc>
      </w:tr>
      <w:tr w:rsidR="00C34682" w14:paraId="53EFD8CC" w14:textId="77777777" w:rsidTr="006160FE">
        <w:tc>
          <w:tcPr>
            <w:tcW w:w="2216" w:type="dxa"/>
            <w:vAlign w:val="center"/>
          </w:tcPr>
          <w:p w14:paraId="6DAAA28F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Tab. Renoxia</w:t>
            </w:r>
          </w:p>
        </w:tc>
        <w:tc>
          <w:tcPr>
            <w:tcW w:w="2351" w:type="dxa"/>
            <w:vAlign w:val="center"/>
          </w:tcPr>
          <w:p w14:paraId="462B2B87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Renal Antioxidants</w:t>
            </w:r>
          </w:p>
        </w:tc>
        <w:tc>
          <w:tcPr>
            <w:tcW w:w="2223" w:type="dxa"/>
            <w:vAlign w:val="center"/>
          </w:tcPr>
          <w:p w14:paraId="0131C352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2 tablets BD</w:t>
            </w:r>
          </w:p>
        </w:tc>
        <w:tc>
          <w:tcPr>
            <w:tcW w:w="2226" w:type="dxa"/>
            <w:vAlign w:val="center"/>
          </w:tcPr>
          <w:p w14:paraId="6D1EDC21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2 tablets TDS for 5 days</w:t>
            </w:r>
          </w:p>
        </w:tc>
      </w:tr>
      <w:tr w:rsidR="00C34682" w14:paraId="5686394C" w14:textId="77777777" w:rsidTr="006160FE">
        <w:tc>
          <w:tcPr>
            <w:tcW w:w="2216" w:type="dxa"/>
            <w:vAlign w:val="center"/>
          </w:tcPr>
          <w:p w14:paraId="335CE466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  <w:b/>
                <w:bCs/>
              </w:rPr>
              <w:t>Tab. Stamlo</w:t>
            </w:r>
          </w:p>
        </w:tc>
        <w:tc>
          <w:tcPr>
            <w:tcW w:w="2351" w:type="dxa"/>
            <w:vAlign w:val="center"/>
          </w:tcPr>
          <w:p w14:paraId="0DB2F22D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Amlodipine</w:t>
            </w:r>
          </w:p>
        </w:tc>
        <w:tc>
          <w:tcPr>
            <w:tcW w:w="2223" w:type="dxa"/>
            <w:vAlign w:val="center"/>
          </w:tcPr>
          <w:p w14:paraId="25016903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>Oral, 5 mg SOS</w:t>
            </w:r>
          </w:p>
        </w:tc>
        <w:tc>
          <w:tcPr>
            <w:tcW w:w="2226" w:type="dxa"/>
            <w:vAlign w:val="center"/>
          </w:tcPr>
          <w:p w14:paraId="42266890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720E7">
              <w:rPr>
                <w:rFonts w:ascii="Times New Roman" w:hAnsi="Times New Roman" w:cs="Times New Roman"/>
              </w:rPr>
              <w:t xml:space="preserve">Oral, 5 mg OD </w:t>
            </w:r>
          </w:p>
        </w:tc>
      </w:tr>
      <w:tr w:rsidR="00C34682" w14:paraId="1CD63BE8" w14:textId="77777777" w:rsidTr="006160FE">
        <w:tc>
          <w:tcPr>
            <w:tcW w:w="9016" w:type="dxa"/>
            <w:gridSpan w:val="4"/>
            <w:vAlign w:val="center"/>
          </w:tcPr>
          <w:p w14:paraId="76510268" w14:textId="77777777" w:rsidR="00C34682" w:rsidRPr="009720E7" w:rsidRDefault="00C34682" w:rsidP="006160FE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CE2B69">
              <w:rPr>
                <w:rFonts w:ascii="Times New Roman" w:hAnsi="Times New Roman" w:cs="Times New Roman"/>
                <w:color w:val="262626" w:themeColor="text1" w:themeTint="D9"/>
              </w:rPr>
              <w:t xml:space="preserve">BD 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>-</w:t>
            </w:r>
            <w:r w:rsidRPr="00CE2B69">
              <w:rPr>
                <w:rFonts w:ascii="Times New Roman" w:hAnsi="Times New Roman" w:cs="Times New Roman"/>
                <w:color w:val="262626" w:themeColor="text1" w:themeTint="D9"/>
              </w:rPr>
              <w:t xml:space="preserve"> twice daily; TDS 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>-</w:t>
            </w:r>
            <w:r w:rsidRPr="00CE2B69">
              <w:rPr>
                <w:rFonts w:ascii="Times New Roman" w:hAnsi="Times New Roman" w:cs="Times New Roman"/>
                <w:color w:val="262626" w:themeColor="text1" w:themeTint="D9"/>
              </w:rPr>
              <w:t xml:space="preserve"> three times daily; OD 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>-</w:t>
            </w:r>
            <w:r w:rsidRPr="00CE2B69">
              <w:rPr>
                <w:rFonts w:ascii="Times New Roman" w:hAnsi="Times New Roman" w:cs="Times New Roman"/>
                <w:color w:val="262626" w:themeColor="text1" w:themeTint="D9"/>
              </w:rPr>
              <w:t xml:space="preserve">once daily; SOS 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>-</w:t>
            </w:r>
            <w:r w:rsidRPr="00CE2B69">
              <w:rPr>
                <w:rFonts w:ascii="Times New Roman" w:hAnsi="Times New Roman" w:cs="Times New Roman"/>
                <w:color w:val="262626" w:themeColor="text1" w:themeTint="D9"/>
              </w:rPr>
              <w:t xml:space="preserve"> administered as required; IV 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>-</w:t>
            </w:r>
            <w:r w:rsidRPr="00CE2B69">
              <w:rPr>
                <w:rFonts w:ascii="Times New Roman" w:hAnsi="Times New Roman" w:cs="Times New Roman"/>
                <w:color w:val="262626" w:themeColor="text1" w:themeTint="D9"/>
              </w:rPr>
              <w:t>intravenous.</w:t>
            </w:r>
          </w:p>
        </w:tc>
      </w:tr>
    </w:tbl>
    <w:p w14:paraId="61C4EAF4" w14:textId="77777777" w:rsidR="00C34682" w:rsidRDefault="00C34682" w:rsidP="00C34682">
      <w:pPr>
        <w:rPr>
          <w:rFonts w:ascii="Times New Roman" w:hAnsi="Times New Roman" w:cs="Times New Roman"/>
          <w:color w:val="262626" w:themeColor="text1" w:themeTint="D9"/>
        </w:rPr>
      </w:pPr>
    </w:p>
    <w:p w14:paraId="5A766AE8" w14:textId="77777777" w:rsidR="00C34682" w:rsidRDefault="00C34682" w:rsidP="00C34682">
      <w:pPr>
        <w:rPr>
          <w:rFonts w:ascii="Times New Roman" w:hAnsi="Times New Roman" w:cs="Times New Roman"/>
          <w:color w:val="262626" w:themeColor="text1" w:themeTint="D9"/>
        </w:rPr>
      </w:pPr>
    </w:p>
    <w:p w14:paraId="0BF01F13" w14:textId="77777777" w:rsidR="00C34682" w:rsidRDefault="00C34682" w:rsidP="00C34682">
      <w:pPr>
        <w:rPr>
          <w:rFonts w:ascii="Times New Roman" w:hAnsi="Times New Roman" w:cs="Times New Roman"/>
          <w:color w:val="262626" w:themeColor="text1" w:themeTint="D9"/>
        </w:rPr>
      </w:pPr>
    </w:p>
    <w:p w14:paraId="15E4D8B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82"/>
    <w:rsid w:val="000C4033"/>
    <w:rsid w:val="00173ED8"/>
    <w:rsid w:val="004B42CB"/>
    <w:rsid w:val="005F2B46"/>
    <w:rsid w:val="006E1731"/>
    <w:rsid w:val="00866D74"/>
    <w:rsid w:val="00882A73"/>
    <w:rsid w:val="0095305D"/>
    <w:rsid w:val="009D76A7"/>
    <w:rsid w:val="00B10170"/>
    <w:rsid w:val="00B260B7"/>
    <w:rsid w:val="00B85331"/>
    <w:rsid w:val="00C34682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B9A7D"/>
  <w15:chartTrackingRefBased/>
  <w15:docId w15:val="{09B5CE85-78BD-4C07-B3A7-EF506C98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68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6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6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6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68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68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68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68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68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68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68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68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4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68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34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6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468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34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2026-06-10T11:15:00Z</dcterms:created>
  <dcterms:modified xsi:type="dcterms:W3CDTF">2026-06-10T11:15:00Z</dcterms:modified>
</cp:coreProperties>
</file>