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466A1" w14:textId="77777777" w:rsidR="002D09D9" w:rsidRPr="00CF54AF" w:rsidRDefault="00000000">
      <w:pPr>
        <w:spacing w:before="80" w:after="60"/>
        <w:jc w:val="center"/>
        <w:rPr>
          <w:lang w:val="en-US"/>
        </w:rPr>
      </w:pPr>
      <w:r w:rsidRPr="00CF54AF">
        <w:rPr>
          <w:b/>
          <w:bCs/>
          <w:color w:val="1F3864"/>
          <w:sz w:val="24"/>
          <w:szCs w:val="24"/>
          <w:lang w:val="en-US"/>
        </w:rPr>
        <w:t>CARE Checklist of Information to Include When Writing a Case Report</w:t>
      </w:r>
    </w:p>
    <w:p w14:paraId="73E216B6" w14:textId="77777777" w:rsidR="002D09D9" w:rsidRPr="00CF54AF" w:rsidRDefault="00000000">
      <w:pPr>
        <w:spacing w:before="80" w:after="40"/>
        <w:jc w:val="center"/>
        <w:rPr>
          <w:lang w:val="en-US"/>
        </w:rPr>
      </w:pPr>
      <w:r w:rsidRPr="00CF54AF">
        <w:rPr>
          <w:color w:val="2E5899"/>
          <w:lang w:val="en-US"/>
        </w:rPr>
        <w:t>Journal of Medical Case Reports (</w:t>
      </w:r>
      <w:proofErr w:type="gramStart"/>
      <w:r w:rsidRPr="00CF54AF">
        <w:rPr>
          <w:color w:val="2E5899"/>
          <w:lang w:val="en-US"/>
        </w:rPr>
        <w:t>JMCR) —</w:t>
      </w:r>
      <w:proofErr w:type="gramEnd"/>
      <w:r w:rsidRPr="00CF54AF">
        <w:rPr>
          <w:color w:val="2E5899"/>
          <w:lang w:val="en-US"/>
        </w:rPr>
        <w:t xml:space="preserve"> Springer Nature</w:t>
      </w:r>
    </w:p>
    <w:p w14:paraId="438E376F" w14:textId="77777777" w:rsidR="002D09D9" w:rsidRPr="00CF54AF" w:rsidRDefault="00000000">
      <w:pPr>
        <w:spacing w:before="80" w:after="40"/>
        <w:jc w:val="center"/>
        <w:rPr>
          <w:lang w:val="en-US"/>
        </w:rPr>
      </w:pPr>
      <w:r w:rsidRPr="00CF54AF">
        <w:rPr>
          <w:i/>
          <w:iCs/>
          <w:color w:val="2E5899"/>
          <w:sz w:val="19"/>
          <w:szCs w:val="19"/>
          <w:lang w:val="en-US"/>
        </w:rPr>
        <w:t>"Generalized Tetanus Following an Infected Frontal Wound in a 14-Year-Old Girl: A Case Report from Mauritania"</w:t>
      </w:r>
    </w:p>
    <w:p w14:paraId="41F165C8" w14:textId="35A30C8F" w:rsidR="002D09D9" w:rsidRPr="00CF54AF" w:rsidRDefault="00000000">
      <w:pPr>
        <w:spacing w:before="80" w:after="30"/>
        <w:jc w:val="center"/>
        <w:rPr>
          <w:lang w:val="en-US"/>
        </w:rPr>
      </w:pPr>
      <w:r w:rsidRPr="00CF54AF">
        <w:rPr>
          <w:color w:val="555555"/>
          <w:sz w:val="18"/>
          <w:szCs w:val="18"/>
          <w:lang w:val="en-US"/>
        </w:rPr>
        <w:t>Authors: A.M.L. Chrif M'Hamed | A.M. Moulaye Abass | A</w:t>
      </w:r>
      <w:r w:rsidR="00CF54AF">
        <w:rPr>
          <w:color w:val="555555"/>
          <w:sz w:val="18"/>
          <w:szCs w:val="18"/>
          <w:lang w:val="en-US"/>
        </w:rPr>
        <w:t>.</w:t>
      </w:r>
      <w:r w:rsidRPr="00CF54AF">
        <w:rPr>
          <w:color w:val="555555"/>
          <w:sz w:val="18"/>
          <w:szCs w:val="18"/>
          <w:lang w:val="en-US"/>
        </w:rPr>
        <w:t xml:space="preserve"> Cherif El Moctar — CHN Nouakchott, Mauritania</w:t>
      </w:r>
    </w:p>
    <w:p w14:paraId="64DA75EE" w14:textId="77777777" w:rsidR="002D09D9" w:rsidRDefault="00000000">
      <w:pPr>
        <w:spacing w:before="80" w:after="120"/>
        <w:jc w:val="center"/>
      </w:pPr>
      <w:r>
        <w:rPr>
          <w:i/>
          <w:iCs/>
          <w:color w:val="888888"/>
          <w:sz w:val="16"/>
          <w:szCs w:val="16"/>
        </w:rPr>
        <w:t xml:space="preserve">CARE Statement </w:t>
      </w:r>
      <w:proofErr w:type="gramStart"/>
      <w:r>
        <w:rPr>
          <w:i/>
          <w:iCs/>
          <w:color w:val="888888"/>
          <w:sz w:val="16"/>
          <w:szCs w:val="16"/>
        </w:rPr>
        <w:t>Reference:</w:t>
      </w:r>
      <w:proofErr w:type="gramEnd"/>
      <w:r>
        <w:rPr>
          <w:i/>
          <w:iCs/>
          <w:color w:val="888888"/>
          <w:sz w:val="16"/>
          <w:szCs w:val="16"/>
        </w:rPr>
        <w:t xml:space="preserve"> Gagnier JJ, et al. BMJ Open. </w:t>
      </w:r>
      <w:proofErr w:type="gramStart"/>
      <w:r>
        <w:rPr>
          <w:i/>
          <w:iCs/>
          <w:color w:val="888888"/>
          <w:sz w:val="16"/>
          <w:szCs w:val="16"/>
        </w:rPr>
        <w:t>2013;</w:t>
      </w:r>
      <w:proofErr w:type="gramEnd"/>
      <w:r>
        <w:rPr>
          <w:i/>
          <w:iCs/>
          <w:color w:val="888888"/>
          <w:sz w:val="16"/>
          <w:szCs w:val="16"/>
        </w:rPr>
        <w:t>3(9</w:t>
      </w:r>
      <w:proofErr w:type="gramStart"/>
      <w:r>
        <w:rPr>
          <w:i/>
          <w:iCs/>
          <w:color w:val="888888"/>
          <w:sz w:val="16"/>
          <w:szCs w:val="16"/>
        </w:rPr>
        <w:t>):e</w:t>
      </w:r>
      <w:proofErr w:type="gramEnd"/>
      <w:r>
        <w:rPr>
          <w:i/>
          <w:iCs/>
          <w:color w:val="888888"/>
          <w:sz w:val="16"/>
          <w:szCs w:val="16"/>
        </w:rPr>
        <w:t xml:space="preserve">003400. </w:t>
      </w:r>
      <w:proofErr w:type="gramStart"/>
      <w:r>
        <w:rPr>
          <w:i/>
          <w:iCs/>
          <w:color w:val="888888"/>
          <w:sz w:val="16"/>
          <w:szCs w:val="16"/>
        </w:rPr>
        <w:t>doi:</w:t>
      </w:r>
      <w:proofErr w:type="gramEnd"/>
      <w:r>
        <w:rPr>
          <w:i/>
          <w:iCs/>
          <w:color w:val="888888"/>
          <w:sz w:val="16"/>
          <w:szCs w:val="16"/>
        </w:rPr>
        <w:t>10.1136/bmjopen-2013-003400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8"/>
        <w:gridCol w:w="571"/>
        <w:gridCol w:w="5140"/>
        <w:gridCol w:w="1394"/>
        <w:gridCol w:w="1057"/>
      </w:tblGrid>
      <w:tr w:rsidR="002D09D9" w14:paraId="7D969D9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EB2838" w14:textId="77777777" w:rsidR="002D09D9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Topic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72B060" w14:textId="77777777" w:rsidR="002D09D9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Item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E55062" w14:textId="77777777" w:rsidR="002D09D9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Checklist Item Description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497CAB" w14:textId="77777777" w:rsidR="002D09D9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Reported on Line #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408763" w14:textId="77777777" w:rsidR="002D09D9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Present ✓ / N/A</w:t>
            </w:r>
          </w:p>
        </w:tc>
      </w:tr>
      <w:tr w:rsidR="002D09D9" w14:paraId="1F83FD4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2834F3" w14:textId="77777777" w:rsidR="002D09D9" w:rsidRDefault="00000000">
            <w:r>
              <w:rPr>
                <w:b/>
                <w:bCs/>
                <w:color w:val="FFFFFF"/>
                <w:sz w:val="17"/>
                <w:szCs w:val="17"/>
              </w:rPr>
              <w:t>TITLE</w:t>
            </w:r>
          </w:p>
        </w:tc>
      </w:tr>
      <w:tr w:rsidR="002D09D9" w14:paraId="5D8BFAD3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97A28C" w14:textId="77777777" w:rsidR="002D09D9" w:rsidRDefault="00000000">
            <w:r>
              <w:rPr>
                <w:sz w:val="17"/>
                <w:szCs w:val="17"/>
              </w:rPr>
              <w:t>Title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4398F8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504034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The diagnosis or intervention of primary focus followed by the words 'case report'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BBEA21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1, 3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11A24B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66DDDAE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2259DA" w14:textId="77777777" w:rsidR="002D09D9" w:rsidRDefault="00000000">
            <w:r>
              <w:rPr>
                <w:b/>
                <w:bCs/>
                <w:color w:val="FFFFFF"/>
                <w:sz w:val="17"/>
                <w:szCs w:val="17"/>
              </w:rPr>
              <w:t>KEY WORDS</w:t>
            </w:r>
          </w:p>
        </w:tc>
      </w:tr>
      <w:tr w:rsidR="002D09D9" w14:paraId="304D84DA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24DB63" w14:textId="77777777" w:rsidR="002D09D9" w:rsidRDefault="00000000">
            <w:r>
              <w:rPr>
                <w:sz w:val="17"/>
                <w:szCs w:val="17"/>
              </w:rPr>
              <w:t>Key Words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0159A0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D84835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2 to 5 key words that identify diagnoses or interventions in this case report, including 'case report'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570779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21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C68E49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5B5091D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EE5C1D" w14:textId="77777777" w:rsidR="002D09D9" w:rsidRDefault="00000000">
            <w:r>
              <w:rPr>
                <w:b/>
                <w:bCs/>
                <w:color w:val="FFFFFF"/>
                <w:sz w:val="17"/>
                <w:szCs w:val="17"/>
              </w:rPr>
              <w:t>ABSTRACT (no references)</w:t>
            </w:r>
          </w:p>
        </w:tc>
      </w:tr>
      <w:tr w:rsidR="002D09D9" w14:paraId="14B725D4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F89025" w14:textId="77777777" w:rsidR="002D09D9" w:rsidRDefault="00000000">
            <w:r>
              <w:rPr>
                <w:sz w:val="17"/>
                <w:szCs w:val="17"/>
              </w:rPr>
              <w:t>Abstract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BEB283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3a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D3019C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Introduction: What is unique about this case and what does it add to the scientific literature?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F1BC73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15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D76E81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37432037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32FD1F" w14:textId="77777777" w:rsidR="002D09D9" w:rsidRDefault="002D09D9"/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257690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3b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424629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Main symptoms and/or important clinical findings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8A502F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17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330B3D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306CC8C0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37BDF7" w14:textId="77777777" w:rsidR="002D09D9" w:rsidRDefault="002D09D9"/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7F7A5B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3c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85D5CB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The main diagnoses, therapeutic interventions, and outcomes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679355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17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8BDB67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0F5E94C2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5E36CE" w14:textId="77777777" w:rsidR="002D09D9" w:rsidRDefault="002D09D9"/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695A7F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3d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C195ED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Conclusion — What is the main 'take-away' lesson(s) from this case?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A16C21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19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BE0F52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7E8C570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7D9365" w14:textId="77777777" w:rsidR="002D09D9" w:rsidRDefault="00000000">
            <w:r>
              <w:rPr>
                <w:b/>
                <w:bCs/>
                <w:color w:val="FFFFFF"/>
                <w:sz w:val="17"/>
                <w:szCs w:val="17"/>
              </w:rPr>
              <w:t>INTRODUCTION</w:t>
            </w:r>
          </w:p>
        </w:tc>
      </w:tr>
      <w:tr w:rsidR="002D09D9" w14:paraId="6A26BE19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F31FAC" w14:textId="77777777" w:rsidR="002D09D9" w:rsidRDefault="00000000">
            <w:r>
              <w:rPr>
                <w:sz w:val="17"/>
                <w:szCs w:val="17"/>
              </w:rPr>
              <w:t>Introduction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1306FD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FFFB44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One or two paragraphs summarizing why this case is unique (may include references)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5733FE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25–31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72A4BE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2112F4E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57C44F" w14:textId="77777777" w:rsidR="002D09D9" w:rsidRDefault="00000000">
            <w:r>
              <w:rPr>
                <w:b/>
                <w:bCs/>
                <w:color w:val="FFFFFF"/>
                <w:sz w:val="17"/>
                <w:szCs w:val="17"/>
              </w:rPr>
              <w:t>PATIENT INFORMATION</w:t>
            </w:r>
          </w:p>
        </w:tc>
      </w:tr>
      <w:tr w:rsidR="002D09D9" w14:paraId="0C1F5E4E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48F7AF" w14:textId="77777777" w:rsidR="002D09D9" w:rsidRDefault="00000000">
            <w:r>
              <w:rPr>
                <w:sz w:val="17"/>
                <w:szCs w:val="17"/>
              </w:rPr>
              <w:t>Patient Information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52EB42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5a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183863" w14:textId="77777777" w:rsidR="002D09D9" w:rsidRDefault="00000000">
            <w:r>
              <w:rPr>
                <w:sz w:val="17"/>
                <w:szCs w:val="17"/>
              </w:rPr>
              <w:t>De-identified patient specific information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382002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37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30B1BC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06B16DAE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71841E" w14:textId="77777777" w:rsidR="002D09D9" w:rsidRDefault="002D09D9"/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E64C10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5b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00E180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Primary concerns and symptoms of the patient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D79D41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41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B89178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175A0A4E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C971D1" w14:textId="77777777" w:rsidR="002D09D9" w:rsidRDefault="002D09D9"/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205550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5c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75B79A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Medical, family, and psycho-social history including relevant genetic information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116B1B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37, 45–47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46D4AE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2C20B70D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4A05CF" w14:textId="77777777" w:rsidR="002D09D9" w:rsidRDefault="002D09D9"/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CDCE3C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5d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6DAD56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Relevant past interventions with outcomes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9F9867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45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A6914A" w14:textId="77777777" w:rsidR="002D09D9" w:rsidRDefault="00000000">
            <w:pPr>
              <w:jc w:val="center"/>
            </w:pPr>
            <w:r>
              <w:rPr>
                <w:b/>
                <w:bCs/>
                <w:color w:val="666666"/>
                <w:sz w:val="17"/>
                <w:szCs w:val="17"/>
              </w:rPr>
              <w:t>N/A</w:t>
            </w:r>
          </w:p>
        </w:tc>
      </w:tr>
      <w:tr w:rsidR="002D09D9" w14:paraId="72E0C72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1B282A" w14:textId="77777777" w:rsidR="002D09D9" w:rsidRDefault="00000000">
            <w:r>
              <w:rPr>
                <w:b/>
                <w:bCs/>
                <w:color w:val="FFFFFF"/>
                <w:sz w:val="17"/>
                <w:szCs w:val="17"/>
              </w:rPr>
              <w:t>CLINICAL FINDINGS</w:t>
            </w:r>
          </w:p>
        </w:tc>
      </w:tr>
      <w:tr w:rsidR="002D09D9" w14:paraId="462E637F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45BCD3" w14:textId="77777777" w:rsidR="002D09D9" w:rsidRDefault="00000000">
            <w:r>
              <w:rPr>
                <w:sz w:val="17"/>
                <w:szCs w:val="17"/>
              </w:rPr>
              <w:t>Clinical Findings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69BC65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6D7569" w14:textId="77777777" w:rsidR="002D09D9" w:rsidRDefault="00000000">
            <w:r>
              <w:rPr>
                <w:sz w:val="17"/>
                <w:szCs w:val="17"/>
              </w:rPr>
              <w:t>Describe significant physical examination (PE) and important clinical findings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3E2DC3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51–62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6E6BE8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65C4369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ABCC29" w14:textId="77777777" w:rsidR="002D09D9" w:rsidRDefault="00000000">
            <w:r>
              <w:rPr>
                <w:b/>
                <w:bCs/>
                <w:color w:val="FFFFFF"/>
                <w:sz w:val="17"/>
                <w:szCs w:val="17"/>
              </w:rPr>
              <w:t>TIMELINE</w:t>
            </w:r>
          </w:p>
        </w:tc>
      </w:tr>
      <w:tr w:rsidR="002D09D9" w14:paraId="47EBE0F8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6FBFEF" w14:textId="77777777" w:rsidR="002D09D9" w:rsidRDefault="00000000">
            <w:r>
              <w:rPr>
                <w:sz w:val="17"/>
                <w:szCs w:val="17"/>
              </w:rPr>
              <w:t>Timeline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2315AE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039698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Historical and current information from this episode of care organized as a timeline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B50BA7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120–129 (Table 4)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8CD59E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2657CE6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226A61" w14:textId="77777777" w:rsidR="002D09D9" w:rsidRDefault="00000000">
            <w:r>
              <w:rPr>
                <w:b/>
                <w:bCs/>
                <w:color w:val="FFFFFF"/>
                <w:sz w:val="17"/>
                <w:szCs w:val="17"/>
              </w:rPr>
              <w:t>DIAGNOSTIC ASSESSMENT</w:t>
            </w:r>
          </w:p>
        </w:tc>
      </w:tr>
      <w:tr w:rsidR="002D09D9" w14:paraId="1A5D387A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950920" w14:textId="77777777" w:rsidR="002D09D9" w:rsidRDefault="00000000">
            <w:r>
              <w:rPr>
                <w:sz w:val="17"/>
                <w:szCs w:val="17"/>
              </w:rPr>
              <w:t>Diagnostic Assessment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8BD8B5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8a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05678E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Diagnostic testing (such as PE, laboratory testing, imaging, surveys)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627737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66–89 (Tables 2–3)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8487DD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0B2F0754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4C584C" w14:textId="77777777" w:rsidR="002D09D9" w:rsidRDefault="002D09D9"/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E40305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8b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54C57D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Diagnostic challenges (such as access to testing, financial, or cultural)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290ABF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89, 163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8E4663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73592306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38E04F" w14:textId="77777777" w:rsidR="002D09D9" w:rsidRDefault="002D09D9"/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01F26A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8c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BDC3CB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Diagnosis (including other diagnoses considered)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0D232D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93–99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0B6CC9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200A20C1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A18C60" w14:textId="77777777" w:rsidR="002D09D9" w:rsidRDefault="002D09D9"/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9307A1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8d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9893A4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Prognosis (such as staging in oncology) where applicable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64C0A3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93, 159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3F00B0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291EADA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974429" w14:textId="77777777" w:rsidR="002D09D9" w:rsidRDefault="00000000">
            <w:r>
              <w:rPr>
                <w:b/>
                <w:bCs/>
                <w:color w:val="FFFFFF"/>
                <w:sz w:val="17"/>
                <w:szCs w:val="17"/>
              </w:rPr>
              <w:t>THERAPEUTIC INTERVENTION</w:t>
            </w:r>
          </w:p>
        </w:tc>
      </w:tr>
      <w:tr w:rsidR="002D09D9" w14:paraId="1B34321B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F830C4" w14:textId="77777777" w:rsidR="002D09D9" w:rsidRDefault="00000000">
            <w:r>
              <w:rPr>
                <w:sz w:val="17"/>
                <w:szCs w:val="17"/>
              </w:rPr>
              <w:lastRenderedPageBreak/>
              <w:t>Therapeutic Intervention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738DEC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9a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184B7B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Types of therapeutic intervention (such as pharmacologic, surgical, preventive, self-care)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14A918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105–114 (Table 3)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A7B769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0EE137DA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72EC22" w14:textId="77777777" w:rsidR="002D09D9" w:rsidRDefault="002D09D9"/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D9A247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9b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335408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Administration of therapeutic intervention (such as dosage, strength, duration)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2BB9BA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105–114 (Table 3)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811A77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3CF86229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2859E5" w14:textId="77777777" w:rsidR="002D09D9" w:rsidRDefault="002D09D9"/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0D8CC5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9c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DE2EAC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Changes in therapeutic intervention (with rationale)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B12C71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103, 116, 120–129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02A81D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2186A5E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DAA207" w14:textId="77777777" w:rsidR="002D09D9" w:rsidRDefault="00000000">
            <w:r>
              <w:rPr>
                <w:b/>
                <w:bCs/>
                <w:color w:val="FFFFFF"/>
                <w:sz w:val="17"/>
                <w:szCs w:val="17"/>
              </w:rPr>
              <w:t>FOLLOW-UP AND OUTCOMES</w:t>
            </w:r>
          </w:p>
        </w:tc>
      </w:tr>
      <w:tr w:rsidR="002D09D9" w14:paraId="41987B4B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988EED" w14:textId="77777777" w:rsidR="002D09D9" w:rsidRDefault="00000000">
            <w:r>
              <w:rPr>
                <w:sz w:val="17"/>
                <w:szCs w:val="17"/>
              </w:rPr>
              <w:t>Follow-up and Outcomes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AFF06B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10a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A6F5F0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Clinician and patient-assessed outcomes (if available)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35D374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120–131 (Table 4)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FDC5C2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721FFF05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BECFFB" w14:textId="77777777" w:rsidR="002D09D9" w:rsidRDefault="002D09D9"/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3D7A97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10b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94EBB7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Important follow-up diagnostic and other test results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23A4CC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87–88, 131, 173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75ED5E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348B7BC8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8754C8" w14:textId="77777777" w:rsidR="002D09D9" w:rsidRDefault="002D09D9"/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CC6122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10c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B74572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Intervention adherence and tolerability (How was this assessed?)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EFF611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109, 131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BFA0E0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1E12ED27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18804B" w14:textId="77777777" w:rsidR="002D09D9" w:rsidRDefault="002D09D9"/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FEB8E0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10d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075E56" w14:textId="77777777" w:rsidR="002D09D9" w:rsidRDefault="00000000">
            <w:r>
              <w:rPr>
                <w:sz w:val="17"/>
                <w:szCs w:val="17"/>
              </w:rPr>
              <w:t>Adverse and unanticipated events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BAF7D5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131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C2AA7A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1DB498F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20BB0C" w14:textId="77777777" w:rsidR="002D09D9" w:rsidRDefault="00000000">
            <w:r>
              <w:rPr>
                <w:b/>
                <w:bCs/>
                <w:color w:val="FFFFFF"/>
                <w:sz w:val="17"/>
                <w:szCs w:val="17"/>
              </w:rPr>
              <w:t>DISCUSSION</w:t>
            </w:r>
          </w:p>
        </w:tc>
      </w:tr>
      <w:tr w:rsidR="002D09D9" w14:paraId="7D3B9D69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5C50BC" w14:textId="77777777" w:rsidR="002D09D9" w:rsidRDefault="00000000">
            <w:r>
              <w:rPr>
                <w:sz w:val="17"/>
                <w:szCs w:val="17"/>
              </w:rPr>
              <w:t>Discussion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920773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11a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34A7BD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A scientific discussion of the strengths AND limitations associated with this case report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13B2C8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169 (added)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BE9A8A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775D7230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12B9F4" w14:textId="77777777" w:rsidR="002D09D9" w:rsidRDefault="002D09D9"/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74CCBD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11b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DF3552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Discussion of the relevant medical literature with references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0D4948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147–179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C1155D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358518D7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F2A0BC" w14:textId="77777777" w:rsidR="002D09D9" w:rsidRDefault="002D09D9"/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0D2B88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11c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4BD513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The scientific rationale for any conclusions (including assessment of possible causes)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3A1D7B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153–155, 183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89E0E3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4A7430A2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16C8AC" w14:textId="77777777" w:rsidR="002D09D9" w:rsidRDefault="002D09D9"/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1D3CC8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11d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B1BDBE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The primary 'take-away' lessons of this case report (without references) in a one paragraph conclusion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C8E9E1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183–185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C13E00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  <w:tr w:rsidR="002D09D9" w14:paraId="0916079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7A9E41" w14:textId="77777777" w:rsidR="002D09D9" w:rsidRDefault="00000000">
            <w:r>
              <w:rPr>
                <w:b/>
                <w:bCs/>
                <w:color w:val="FFFFFF"/>
                <w:sz w:val="17"/>
                <w:szCs w:val="17"/>
              </w:rPr>
              <w:t>PATIENT PERSPECTIVE</w:t>
            </w:r>
          </w:p>
        </w:tc>
      </w:tr>
      <w:tr w:rsidR="002D09D9" w14:paraId="721C5D6C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2D2B5B" w14:textId="77777777" w:rsidR="002D09D9" w:rsidRDefault="00000000">
            <w:r>
              <w:rPr>
                <w:sz w:val="17"/>
                <w:szCs w:val="17"/>
              </w:rPr>
              <w:t>Patient Perspective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E50831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781A3D" w14:textId="77777777" w:rsidR="002D09D9" w:rsidRPr="00CF54AF" w:rsidRDefault="00000000">
            <w:pPr>
              <w:rPr>
                <w:lang w:val="en-US"/>
              </w:rPr>
            </w:pPr>
            <w:r w:rsidRPr="00CF54AF">
              <w:rPr>
                <w:sz w:val="17"/>
                <w:szCs w:val="17"/>
                <w:lang w:val="en-US"/>
              </w:rPr>
              <w:t>The patient should share their perspective in one to two paragraphs on the treatment(s) they received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937938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9E11C4" w14:textId="77777777" w:rsidR="002D09D9" w:rsidRDefault="00000000">
            <w:pPr>
              <w:jc w:val="center"/>
            </w:pPr>
            <w:r>
              <w:rPr>
                <w:b/>
                <w:bCs/>
                <w:color w:val="666666"/>
                <w:sz w:val="17"/>
                <w:szCs w:val="17"/>
              </w:rPr>
              <w:t>N/A</w:t>
            </w:r>
          </w:p>
        </w:tc>
      </w:tr>
      <w:tr w:rsidR="002D09D9" w14:paraId="350A392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38F48A" w14:textId="77777777" w:rsidR="002D09D9" w:rsidRDefault="00000000">
            <w:r>
              <w:rPr>
                <w:b/>
                <w:bCs/>
                <w:color w:val="FFFFFF"/>
                <w:sz w:val="17"/>
                <w:szCs w:val="17"/>
              </w:rPr>
              <w:t>INFORMED CONSENT</w:t>
            </w:r>
          </w:p>
        </w:tc>
      </w:tr>
      <w:tr w:rsidR="002D09D9" w14:paraId="002CCA37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3FAA5E" w14:textId="77777777" w:rsidR="002D09D9" w:rsidRDefault="00000000">
            <w:r>
              <w:rPr>
                <w:sz w:val="17"/>
                <w:szCs w:val="17"/>
              </w:rPr>
              <w:t>Informed Consent</w:t>
            </w:r>
          </w:p>
        </w:tc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77B522" w14:textId="77777777" w:rsidR="002D09D9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5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6CC328" w14:textId="77777777" w:rsidR="002D09D9" w:rsidRDefault="00000000">
            <w:r w:rsidRPr="00CF54AF">
              <w:rPr>
                <w:sz w:val="17"/>
                <w:szCs w:val="17"/>
                <w:lang w:val="en-US"/>
              </w:rPr>
              <w:t xml:space="preserve">Did the patient give informed consent? </w:t>
            </w:r>
            <w:r>
              <w:rPr>
                <w:sz w:val="17"/>
                <w:szCs w:val="17"/>
              </w:rPr>
              <w:t>Please provide if requested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8774ED" w14:textId="77777777" w:rsidR="002D09D9" w:rsidRDefault="00000000">
            <w:pPr>
              <w:jc w:val="center"/>
            </w:pPr>
            <w:r>
              <w:rPr>
                <w:sz w:val="17"/>
                <w:szCs w:val="17"/>
              </w:rPr>
              <w:t>37, 208, 210</w:t>
            </w:r>
          </w:p>
        </w:tc>
        <w:tc>
          <w:tcPr>
            <w:tcW w:w="10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2EFD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9D860F" w14:textId="77777777" w:rsidR="002D09D9" w:rsidRDefault="00000000">
            <w:pPr>
              <w:jc w:val="center"/>
            </w:pPr>
            <w:r>
              <w:rPr>
                <w:b/>
                <w:bCs/>
                <w:color w:val="375623"/>
                <w:sz w:val="17"/>
                <w:szCs w:val="17"/>
              </w:rPr>
              <w:t>✓</w:t>
            </w:r>
          </w:p>
        </w:tc>
      </w:tr>
    </w:tbl>
    <w:p w14:paraId="51564E83" w14:textId="77777777" w:rsidR="002D09D9" w:rsidRDefault="002D09D9">
      <w:pPr>
        <w:spacing w:before="80" w:after="80"/>
      </w:pPr>
    </w:p>
    <w:p w14:paraId="770EC9B6" w14:textId="77777777" w:rsidR="002D09D9" w:rsidRDefault="00000000">
      <w:pPr>
        <w:spacing w:before="120" w:after="40"/>
      </w:pPr>
      <w:proofErr w:type="gramStart"/>
      <w:r>
        <w:rPr>
          <w:b/>
          <w:bCs/>
          <w:color w:val="000000"/>
          <w:sz w:val="18"/>
          <w:szCs w:val="18"/>
        </w:rPr>
        <w:t>Notes:</w:t>
      </w:r>
      <w:proofErr w:type="gramEnd"/>
    </w:p>
    <w:p w14:paraId="0D5D3658" w14:textId="77777777" w:rsidR="002D09D9" w:rsidRPr="00CF54AF" w:rsidRDefault="00000000">
      <w:pPr>
        <w:spacing w:before="40" w:after="40"/>
        <w:rPr>
          <w:lang w:val="en-US"/>
        </w:rPr>
      </w:pPr>
      <w:proofErr w:type="gramStart"/>
      <w:r w:rsidRPr="00CF54AF">
        <w:rPr>
          <w:b/>
          <w:bCs/>
          <w:color w:val="375623"/>
          <w:sz w:val="18"/>
          <w:szCs w:val="18"/>
          <w:lang w:val="en-US"/>
        </w:rPr>
        <w:t xml:space="preserve">✓  </w:t>
      </w:r>
      <w:r w:rsidRPr="00CF54AF">
        <w:rPr>
          <w:sz w:val="18"/>
          <w:szCs w:val="18"/>
          <w:lang w:val="en-US"/>
        </w:rPr>
        <w:t>Present</w:t>
      </w:r>
      <w:proofErr w:type="gramEnd"/>
      <w:r w:rsidRPr="00CF54AF">
        <w:rPr>
          <w:sz w:val="18"/>
          <w:szCs w:val="18"/>
          <w:lang w:val="en-US"/>
        </w:rPr>
        <w:t xml:space="preserve"> and adequately reported at the line number(s) indicated.</w:t>
      </w:r>
    </w:p>
    <w:p w14:paraId="4BFA7EBF" w14:textId="77777777" w:rsidR="002D09D9" w:rsidRPr="00CF54AF" w:rsidRDefault="00000000">
      <w:pPr>
        <w:spacing w:before="40" w:after="40"/>
        <w:rPr>
          <w:lang w:val="en-US"/>
        </w:rPr>
      </w:pPr>
      <w:r w:rsidRPr="00CF54AF">
        <w:rPr>
          <w:b/>
          <w:bCs/>
          <w:color w:val="666666"/>
          <w:sz w:val="18"/>
          <w:szCs w:val="18"/>
          <w:lang w:val="en-US"/>
        </w:rPr>
        <w:t>N/</w:t>
      </w:r>
      <w:proofErr w:type="gramStart"/>
      <w:r w:rsidRPr="00CF54AF">
        <w:rPr>
          <w:b/>
          <w:bCs/>
          <w:color w:val="666666"/>
          <w:sz w:val="18"/>
          <w:szCs w:val="18"/>
          <w:lang w:val="en-US"/>
        </w:rPr>
        <w:t xml:space="preserve">A  </w:t>
      </w:r>
      <w:r w:rsidRPr="00CF54AF">
        <w:rPr>
          <w:sz w:val="18"/>
          <w:szCs w:val="18"/>
          <w:lang w:val="en-US"/>
        </w:rPr>
        <w:t>Not</w:t>
      </w:r>
      <w:proofErr w:type="gramEnd"/>
      <w:r w:rsidRPr="00CF54AF">
        <w:rPr>
          <w:sz w:val="18"/>
          <w:szCs w:val="18"/>
          <w:lang w:val="en-US"/>
        </w:rPr>
        <w:t xml:space="preserve"> applicable. Item 5d: no prior relevant interventions. Item 12: </w:t>
      </w:r>
      <w:proofErr w:type="gramStart"/>
      <w:r w:rsidRPr="00CF54AF">
        <w:rPr>
          <w:sz w:val="18"/>
          <w:szCs w:val="18"/>
          <w:lang w:val="en-US"/>
        </w:rPr>
        <w:t>patient</w:t>
      </w:r>
      <w:proofErr w:type="gramEnd"/>
      <w:r w:rsidRPr="00CF54AF">
        <w:rPr>
          <w:sz w:val="18"/>
          <w:szCs w:val="18"/>
          <w:lang w:val="en-US"/>
        </w:rPr>
        <w:t xml:space="preserve"> is a 14-year-old minor in acute neurological distress; formal written patient perspective was not feasible. Parental/guardian informed consent was obtained (line 37, 208, 210). JMCR accepts N/A for paediatric cases where patient perspective cannot be obtained.</w:t>
      </w:r>
    </w:p>
    <w:p w14:paraId="63DD48BD" w14:textId="77777777" w:rsidR="002D09D9" w:rsidRPr="00CF54AF" w:rsidRDefault="00000000">
      <w:pPr>
        <w:spacing w:before="40" w:after="40"/>
        <w:rPr>
          <w:lang w:val="en-US"/>
        </w:rPr>
      </w:pPr>
      <w:r w:rsidRPr="00CF54AF">
        <w:rPr>
          <w:b/>
          <w:bCs/>
          <w:sz w:val="18"/>
          <w:szCs w:val="18"/>
          <w:lang w:val="en-US"/>
        </w:rPr>
        <w:t xml:space="preserve">Line </w:t>
      </w:r>
      <w:proofErr w:type="gramStart"/>
      <w:r w:rsidRPr="00CF54AF">
        <w:rPr>
          <w:b/>
          <w:bCs/>
          <w:sz w:val="18"/>
          <w:szCs w:val="18"/>
          <w:lang w:val="en-US"/>
        </w:rPr>
        <w:t xml:space="preserve">numbers  </w:t>
      </w:r>
      <w:r w:rsidRPr="00CF54AF">
        <w:rPr>
          <w:sz w:val="18"/>
          <w:szCs w:val="18"/>
          <w:lang w:val="en-US"/>
        </w:rPr>
        <w:t>refer</w:t>
      </w:r>
      <w:proofErr w:type="gramEnd"/>
      <w:r w:rsidRPr="00CF54AF">
        <w:rPr>
          <w:sz w:val="18"/>
          <w:szCs w:val="18"/>
          <w:lang w:val="en-US"/>
        </w:rPr>
        <w:t xml:space="preserve"> to lines in the submitted manuscript (line-numbered version). Line 169 (Item 11a) was added after revision in response to CARE checklist requirements.</w:t>
      </w:r>
    </w:p>
    <w:p w14:paraId="3B3C7552" w14:textId="77777777" w:rsidR="002D09D9" w:rsidRPr="00CF54AF" w:rsidRDefault="002D09D9">
      <w:pPr>
        <w:spacing w:before="80" w:after="80"/>
        <w:rPr>
          <w:lang w:val="en-US"/>
        </w:rPr>
      </w:pPr>
    </w:p>
    <w:p w14:paraId="196D8B88" w14:textId="77777777" w:rsidR="002D09D9" w:rsidRPr="00CF54AF" w:rsidRDefault="00000000">
      <w:pPr>
        <w:spacing w:before="200"/>
        <w:jc w:val="center"/>
        <w:rPr>
          <w:lang w:val="en-US"/>
        </w:rPr>
      </w:pPr>
      <w:r w:rsidRPr="00CF54AF">
        <w:rPr>
          <w:i/>
          <w:iCs/>
          <w:color w:val="888888"/>
          <w:sz w:val="15"/>
          <w:szCs w:val="15"/>
          <w:lang w:val="en-US"/>
        </w:rPr>
        <w:t xml:space="preserve">— CARE Checklist — Tetanus Case Report — Chrif M'Hamed AC et </w:t>
      </w:r>
      <w:proofErr w:type="gramStart"/>
      <w:r w:rsidRPr="00CF54AF">
        <w:rPr>
          <w:i/>
          <w:iCs/>
          <w:color w:val="888888"/>
          <w:sz w:val="15"/>
          <w:szCs w:val="15"/>
          <w:lang w:val="en-US"/>
        </w:rPr>
        <w:t>al. —</w:t>
      </w:r>
      <w:proofErr w:type="gramEnd"/>
      <w:r w:rsidRPr="00CF54AF">
        <w:rPr>
          <w:i/>
          <w:iCs/>
          <w:color w:val="888888"/>
          <w:sz w:val="15"/>
          <w:szCs w:val="15"/>
          <w:lang w:val="en-US"/>
        </w:rPr>
        <w:t xml:space="preserve"> JMCR — 2026 —</w:t>
      </w:r>
    </w:p>
    <w:sectPr w:rsidR="002D09D9" w:rsidRPr="00CF54AF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31E8"/>
    <w:multiLevelType w:val="hybridMultilevel"/>
    <w:tmpl w:val="F3F6C684"/>
    <w:lvl w:ilvl="0" w:tplc="44E8F916">
      <w:start w:val="1"/>
      <w:numFmt w:val="bullet"/>
      <w:lvlText w:val="●"/>
      <w:lvlJc w:val="left"/>
      <w:pPr>
        <w:ind w:left="720" w:hanging="360"/>
      </w:pPr>
    </w:lvl>
    <w:lvl w:ilvl="1" w:tplc="5232DBF2">
      <w:start w:val="1"/>
      <w:numFmt w:val="bullet"/>
      <w:lvlText w:val="○"/>
      <w:lvlJc w:val="left"/>
      <w:pPr>
        <w:ind w:left="1440" w:hanging="360"/>
      </w:pPr>
    </w:lvl>
    <w:lvl w:ilvl="2" w:tplc="76482A96">
      <w:start w:val="1"/>
      <w:numFmt w:val="bullet"/>
      <w:lvlText w:val="■"/>
      <w:lvlJc w:val="left"/>
      <w:pPr>
        <w:ind w:left="2160" w:hanging="360"/>
      </w:pPr>
    </w:lvl>
    <w:lvl w:ilvl="3" w:tplc="3F54F59A">
      <w:start w:val="1"/>
      <w:numFmt w:val="bullet"/>
      <w:lvlText w:val="●"/>
      <w:lvlJc w:val="left"/>
      <w:pPr>
        <w:ind w:left="2880" w:hanging="360"/>
      </w:pPr>
    </w:lvl>
    <w:lvl w:ilvl="4" w:tplc="DFAC76C0">
      <w:start w:val="1"/>
      <w:numFmt w:val="bullet"/>
      <w:lvlText w:val="○"/>
      <w:lvlJc w:val="left"/>
      <w:pPr>
        <w:ind w:left="3600" w:hanging="360"/>
      </w:pPr>
    </w:lvl>
    <w:lvl w:ilvl="5" w:tplc="2470525C">
      <w:start w:val="1"/>
      <w:numFmt w:val="bullet"/>
      <w:lvlText w:val="■"/>
      <w:lvlJc w:val="left"/>
      <w:pPr>
        <w:ind w:left="4320" w:hanging="360"/>
      </w:pPr>
    </w:lvl>
    <w:lvl w:ilvl="6" w:tplc="1E54F822">
      <w:start w:val="1"/>
      <w:numFmt w:val="bullet"/>
      <w:lvlText w:val="●"/>
      <w:lvlJc w:val="left"/>
      <w:pPr>
        <w:ind w:left="5040" w:hanging="360"/>
      </w:pPr>
    </w:lvl>
    <w:lvl w:ilvl="7" w:tplc="BC5CA3AA">
      <w:start w:val="1"/>
      <w:numFmt w:val="bullet"/>
      <w:lvlText w:val="●"/>
      <w:lvlJc w:val="left"/>
      <w:pPr>
        <w:ind w:left="5760" w:hanging="360"/>
      </w:pPr>
    </w:lvl>
    <w:lvl w:ilvl="8" w:tplc="3A2897F0">
      <w:start w:val="1"/>
      <w:numFmt w:val="bullet"/>
      <w:lvlText w:val="●"/>
      <w:lvlJc w:val="left"/>
      <w:pPr>
        <w:ind w:left="6480" w:hanging="360"/>
      </w:pPr>
    </w:lvl>
  </w:abstractNum>
  <w:num w:numId="1" w16cid:durableId="15610151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9D9"/>
    <w:rsid w:val="002D09D9"/>
    <w:rsid w:val="00CF54AF"/>
    <w:rsid w:val="00F1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AA886"/>
  <w15:docId w15:val="{9804B268-5C19-4CBA-BBF9-5B79834D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646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Chrif M'HAMED MOHAMED LEMINE</cp:lastModifiedBy>
  <cp:revision>2</cp:revision>
  <dcterms:created xsi:type="dcterms:W3CDTF">2026-05-04T01:42:00Z</dcterms:created>
  <dcterms:modified xsi:type="dcterms:W3CDTF">2026-05-04T23:24:00Z</dcterms:modified>
</cp:coreProperties>
</file>