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895CD" w14:textId="49326B6B" w:rsidR="00BE6CD7" w:rsidRPr="008512D6" w:rsidRDefault="0084517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8512D6">
        <w:rPr>
          <w:rFonts w:ascii="Calibri" w:hAnsi="Calibri" w:cs="Calibri"/>
          <w:b/>
          <w:bCs/>
          <w:color w:val="000000" w:themeColor="text1"/>
          <w:sz w:val="28"/>
          <w:szCs w:val="28"/>
        </w:rPr>
        <w:t>SUPPLEMENTAL INFORMATION</w:t>
      </w:r>
    </w:p>
    <w:p w14:paraId="7DBEB253" w14:textId="77777777" w:rsidR="0084517A" w:rsidRPr="008512D6" w:rsidRDefault="0084517A" w:rsidP="0084517A">
      <w:pPr>
        <w:spacing w:after="60"/>
        <w:jc w:val="both"/>
        <w:rPr>
          <w:rFonts w:cstheme="minorHAnsi"/>
          <w:b/>
          <w:bCs/>
          <w:color w:val="000000" w:themeColor="text1"/>
        </w:rPr>
      </w:pPr>
    </w:p>
    <w:p w14:paraId="0A69DA43" w14:textId="434F10CF" w:rsidR="0084517A" w:rsidRPr="008512D6" w:rsidRDefault="00DF7210" w:rsidP="0084517A">
      <w:pPr>
        <w:spacing w:after="60"/>
        <w:jc w:val="both"/>
        <w:rPr>
          <w:rFonts w:cstheme="minorHAnsi"/>
          <w:color w:val="000000" w:themeColor="text1"/>
        </w:rPr>
      </w:pPr>
      <w:r w:rsidRPr="00DF7210">
        <w:rPr>
          <w:rFonts w:cstheme="minorHAnsi"/>
          <w:b/>
          <w:bCs/>
          <w:color w:val="000000" w:themeColor="text1"/>
          <w:sz w:val="24"/>
          <w:szCs w:val="24"/>
        </w:rPr>
        <w:t xml:space="preserve">TREM2 Targeted </w:t>
      </w:r>
      <w:r w:rsidRPr="00DF7210">
        <w:rPr>
          <w:rFonts w:cstheme="minorHAnsi"/>
          <w:b/>
          <w:bCs/>
          <w:color w:val="000000" w:themeColor="text1"/>
          <w:sz w:val="24"/>
          <w:szCs w:val="24"/>
          <w:vertAlign w:val="superscript"/>
        </w:rPr>
        <w:t>89</w:t>
      </w:r>
      <w:r w:rsidRPr="00DF7210">
        <w:rPr>
          <w:rFonts w:cstheme="minorHAnsi"/>
          <w:b/>
          <w:bCs/>
          <w:color w:val="000000" w:themeColor="text1"/>
          <w:sz w:val="24"/>
          <w:szCs w:val="24"/>
        </w:rPr>
        <w:t>Zr-ImmunoPET Visualizes Microglial Activation during the Inflammatory Response</w:t>
      </w:r>
    </w:p>
    <w:p w14:paraId="4F32E28E" w14:textId="17CC0F0B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  <w:vertAlign w:val="superscript"/>
        </w:rPr>
      </w:pPr>
      <w:r w:rsidRPr="008512D6">
        <w:rPr>
          <w:rFonts w:cstheme="minorHAnsi"/>
          <w:color w:val="000000" w:themeColor="text1"/>
        </w:rPr>
        <w:t>Evanta Kabir</w:t>
      </w:r>
      <w:r w:rsidRPr="008512D6">
        <w:rPr>
          <w:rFonts w:cstheme="minorHAnsi"/>
          <w:color w:val="000000" w:themeColor="text1"/>
          <w:vertAlign w:val="superscript"/>
        </w:rPr>
        <w:t>a</w:t>
      </w:r>
      <w:r w:rsidRPr="008512D6">
        <w:rPr>
          <w:color w:val="000000" w:themeColor="text1"/>
          <w:vertAlign w:val="superscript"/>
        </w:rPr>
        <w:t>†</w:t>
      </w:r>
      <w:r w:rsidRPr="008512D6">
        <w:rPr>
          <w:rFonts w:cstheme="minorHAnsi"/>
          <w:color w:val="000000" w:themeColor="text1"/>
        </w:rPr>
        <w:t xml:space="preserve">, </w:t>
      </w:r>
      <w:proofErr w:type="spellStart"/>
      <w:r w:rsidRPr="008512D6">
        <w:rPr>
          <w:rFonts w:cstheme="minorHAnsi"/>
          <w:color w:val="000000" w:themeColor="text1"/>
        </w:rPr>
        <w:t>Onder</w:t>
      </w:r>
      <w:proofErr w:type="spellEnd"/>
      <w:r w:rsidRPr="008512D6">
        <w:rPr>
          <w:rFonts w:cstheme="minorHAnsi"/>
          <w:color w:val="000000" w:themeColor="text1"/>
        </w:rPr>
        <w:t xml:space="preserve"> </w:t>
      </w:r>
      <w:proofErr w:type="spellStart"/>
      <w:r w:rsidRPr="008512D6">
        <w:rPr>
          <w:rFonts w:cstheme="minorHAnsi"/>
          <w:color w:val="000000" w:themeColor="text1"/>
        </w:rPr>
        <w:t>Otlu</w:t>
      </w:r>
      <w:r w:rsidRPr="008512D6">
        <w:rPr>
          <w:rFonts w:cstheme="minorHAnsi"/>
          <w:color w:val="000000" w:themeColor="text1"/>
          <w:vertAlign w:val="superscript"/>
        </w:rPr>
        <w:t>a</w:t>
      </w:r>
      <w:proofErr w:type="spellEnd"/>
      <w:r w:rsidRPr="008512D6">
        <w:rPr>
          <w:rFonts w:cstheme="minorHAnsi"/>
          <w:color w:val="000000" w:themeColor="text1"/>
          <w:vertAlign w:val="superscript"/>
        </w:rPr>
        <w:t>#</w:t>
      </w:r>
      <w:r w:rsidRPr="008512D6">
        <w:rPr>
          <w:color w:val="000000" w:themeColor="text1"/>
          <w:vertAlign w:val="superscript"/>
        </w:rPr>
        <w:t>†</w:t>
      </w:r>
      <w:r w:rsidRPr="008512D6">
        <w:rPr>
          <w:rFonts w:cstheme="minorHAnsi"/>
          <w:color w:val="000000" w:themeColor="text1"/>
        </w:rPr>
        <w:t xml:space="preserve">, Taylor M. </w:t>
      </w:r>
      <w:proofErr w:type="spellStart"/>
      <w:r w:rsidRPr="008512D6">
        <w:rPr>
          <w:rFonts w:cstheme="minorHAnsi"/>
          <w:color w:val="000000" w:themeColor="text1"/>
        </w:rPr>
        <w:t>Brinson</w:t>
      </w:r>
      <w:r w:rsidRPr="008512D6">
        <w:rPr>
          <w:rFonts w:cstheme="minorHAnsi"/>
          <w:color w:val="000000" w:themeColor="text1"/>
          <w:vertAlign w:val="superscript"/>
        </w:rPr>
        <w:t>a</w:t>
      </w:r>
      <w:proofErr w:type="spellEnd"/>
      <w:r w:rsidRPr="008512D6">
        <w:rPr>
          <w:rFonts w:cstheme="minorHAnsi"/>
          <w:color w:val="000000" w:themeColor="text1"/>
        </w:rPr>
        <w:t xml:space="preserve">, Ronnie The Phong </w:t>
      </w:r>
      <w:proofErr w:type="spellStart"/>
      <w:r w:rsidRPr="008512D6">
        <w:rPr>
          <w:rFonts w:cstheme="minorHAnsi"/>
          <w:color w:val="000000" w:themeColor="text1"/>
        </w:rPr>
        <w:t>Trinh</w:t>
      </w:r>
      <w:r w:rsidRPr="008512D6">
        <w:rPr>
          <w:rFonts w:cstheme="minorHAnsi"/>
          <w:color w:val="000000" w:themeColor="text1"/>
          <w:vertAlign w:val="superscript"/>
        </w:rPr>
        <w:t>b</w:t>
      </w:r>
      <w:proofErr w:type="spellEnd"/>
      <w:r w:rsidRPr="008512D6">
        <w:rPr>
          <w:rFonts w:cstheme="minorHAnsi"/>
          <w:color w:val="000000" w:themeColor="text1"/>
        </w:rPr>
        <w:t xml:space="preserve">, Wei </w:t>
      </w:r>
      <w:proofErr w:type="spellStart"/>
      <w:r w:rsidRPr="008512D6">
        <w:rPr>
          <w:rFonts w:cstheme="minorHAnsi"/>
          <w:color w:val="000000" w:themeColor="text1"/>
        </w:rPr>
        <w:t>Xiong</w:t>
      </w:r>
      <w:r w:rsidRPr="008512D6">
        <w:rPr>
          <w:rFonts w:cstheme="minorHAnsi"/>
          <w:color w:val="000000" w:themeColor="text1"/>
          <w:vertAlign w:val="superscript"/>
        </w:rPr>
        <w:t>c</w:t>
      </w:r>
      <w:proofErr w:type="spellEnd"/>
      <w:r w:rsidRPr="008512D6">
        <w:rPr>
          <w:rFonts w:cstheme="minorHAnsi"/>
          <w:color w:val="000000" w:themeColor="text1"/>
        </w:rPr>
        <w:t xml:space="preserve">, </w:t>
      </w:r>
      <w:proofErr w:type="spellStart"/>
      <w:r w:rsidRPr="008512D6">
        <w:rPr>
          <w:rFonts w:cstheme="minorHAnsi"/>
          <w:color w:val="000000" w:themeColor="text1"/>
        </w:rPr>
        <w:t>Yaima</w:t>
      </w:r>
      <w:proofErr w:type="spellEnd"/>
      <w:r w:rsidRPr="008512D6">
        <w:rPr>
          <w:rFonts w:cstheme="minorHAnsi"/>
          <w:color w:val="000000" w:themeColor="text1"/>
        </w:rPr>
        <w:t xml:space="preserve"> L. Lightfoot</w:t>
      </w:r>
      <w:r w:rsidRPr="008512D6">
        <w:rPr>
          <w:rFonts w:cstheme="minorHAnsi"/>
          <w:color w:val="000000" w:themeColor="text1"/>
          <w:vertAlign w:val="superscript"/>
        </w:rPr>
        <w:t xml:space="preserve"> b</w:t>
      </w:r>
      <w:r w:rsidRPr="008512D6">
        <w:rPr>
          <w:rFonts w:cstheme="minorHAnsi"/>
          <w:color w:val="000000" w:themeColor="text1"/>
        </w:rPr>
        <w:t>, William J. Ray</w:t>
      </w:r>
      <w:r w:rsidRPr="008512D6">
        <w:rPr>
          <w:rFonts w:cstheme="minorHAnsi"/>
          <w:color w:val="000000" w:themeColor="text1"/>
          <w:vertAlign w:val="superscript"/>
        </w:rPr>
        <w:t xml:space="preserve"> b</w:t>
      </w:r>
      <w:r w:rsidRPr="008512D6">
        <w:rPr>
          <w:rFonts w:cstheme="minorHAnsi"/>
          <w:color w:val="000000" w:themeColor="text1"/>
        </w:rPr>
        <w:t xml:space="preserve">, </w:t>
      </w:r>
      <w:proofErr w:type="spellStart"/>
      <w:r w:rsidRPr="008512D6">
        <w:rPr>
          <w:rFonts w:cstheme="minorHAnsi"/>
          <w:color w:val="000000" w:themeColor="text1"/>
        </w:rPr>
        <w:t>Zhiqiang</w:t>
      </w:r>
      <w:proofErr w:type="spellEnd"/>
      <w:r w:rsidRPr="008512D6">
        <w:rPr>
          <w:rFonts w:cstheme="minorHAnsi"/>
          <w:color w:val="000000" w:themeColor="text1"/>
        </w:rPr>
        <w:t xml:space="preserve"> </w:t>
      </w:r>
      <w:proofErr w:type="spellStart"/>
      <w:proofErr w:type="gramStart"/>
      <w:r w:rsidRPr="008512D6">
        <w:rPr>
          <w:rFonts w:cstheme="minorHAnsi"/>
          <w:color w:val="000000" w:themeColor="text1"/>
        </w:rPr>
        <w:t>An</w:t>
      </w:r>
      <w:r w:rsidRPr="008512D6">
        <w:rPr>
          <w:rFonts w:cstheme="minorHAnsi"/>
          <w:color w:val="000000" w:themeColor="text1"/>
          <w:vertAlign w:val="superscript"/>
        </w:rPr>
        <w:t>c</w:t>
      </w:r>
      <w:proofErr w:type="spellEnd"/>
      <w:r w:rsidRPr="008512D6">
        <w:rPr>
          <w:rFonts w:cstheme="minorHAnsi"/>
          <w:color w:val="000000" w:themeColor="text1"/>
          <w:vertAlign w:val="superscript"/>
        </w:rPr>
        <w:t xml:space="preserve"> </w:t>
      </w:r>
      <w:r w:rsidRPr="008512D6">
        <w:rPr>
          <w:rFonts w:cstheme="minorHAnsi"/>
          <w:color w:val="000000" w:themeColor="text1"/>
        </w:rPr>
        <w:t>,</w:t>
      </w:r>
      <w:proofErr w:type="gramEnd"/>
      <w:r w:rsidRPr="008512D6">
        <w:rPr>
          <w:rFonts w:cstheme="minorHAnsi"/>
          <w:color w:val="000000" w:themeColor="text1"/>
        </w:rPr>
        <w:t xml:space="preserve"> </w:t>
      </w:r>
      <w:proofErr w:type="spellStart"/>
      <w:r w:rsidRPr="008512D6">
        <w:rPr>
          <w:rFonts w:cstheme="minorHAnsi"/>
          <w:color w:val="000000" w:themeColor="text1"/>
        </w:rPr>
        <w:t>Ningyan</w:t>
      </w:r>
      <w:proofErr w:type="spellEnd"/>
      <w:r w:rsidRPr="008512D6">
        <w:rPr>
          <w:rFonts w:cstheme="minorHAnsi"/>
          <w:color w:val="000000" w:themeColor="text1"/>
        </w:rPr>
        <w:t xml:space="preserve"> Zhang</w:t>
      </w:r>
      <w:r w:rsidRPr="008512D6">
        <w:rPr>
          <w:rFonts w:cstheme="minorHAnsi"/>
          <w:color w:val="000000" w:themeColor="text1"/>
          <w:vertAlign w:val="superscript"/>
        </w:rPr>
        <w:t xml:space="preserve"> c</w:t>
      </w:r>
      <w:r w:rsidRPr="008512D6">
        <w:rPr>
          <w:rFonts w:cstheme="minorHAnsi"/>
          <w:color w:val="000000" w:themeColor="text1"/>
        </w:rPr>
        <w:t>, Federica Pisaneschi</w:t>
      </w:r>
      <w:r w:rsidRPr="008512D6">
        <w:rPr>
          <w:rFonts w:cstheme="minorHAnsi"/>
          <w:color w:val="000000" w:themeColor="text1"/>
          <w:vertAlign w:val="superscript"/>
        </w:rPr>
        <w:t xml:space="preserve"> a*</w:t>
      </w:r>
    </w:p>
    <w:p w14:paraId="6E2A36C7" w14:textId="77777777" w:rsidR="0084517A" w:rsidRPr="008512D6" w:rsidRDefault="0084517A" w:rsidP="0084517A">
      <w:pPr>
        <w:spacing w:after="60"/>
        <w:ind w:firstLine="288"/>
        <w:jc w:val="both"/>
        <w:rPr>
          <w:rFonts w:cstheme="minorHAnsi"/>
          <w:color w:val="000000" w:themeColor="text1"/>
        </w:rPr>
      </w:pPr>
    </w:p>
    <w:p w14:paraId="64845E49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  <w:r w:rsidRPr="008512D6">
        <w:rPr>
          <w:rFonts w:cstheme="minorHAnsi"/>
          <w:color w:val="000000" w:themeColor="text1"/>
          <w:vertAlign w:val="superscript"/>
        </w:rPr>
        <w:t xml:space="preserve">a </w:t>
      </w:r>
      <w:r w:rsidRPr="008512D6">
        <w:rPr>
          <w:rFonts w:cstheme="minorHAnsi"/>
          <w:color w:val="000000" w:themeColor="text1"/>
        </w:rPr>
        <w:t>Center for Translational Cancer Research, Institute of Molecular Medicine, The University of Texas Health Science Center at Houston</w:t>
      </w:r>
    </w:p>
    <w:p w14:paraId="3FEDA29C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</w:p>
    <w:p w14:paraId="4522093C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  <w:r w:rsidRPr="008512D6">
        <w:rPr>
          <w:rFonts w:cstheme="minorHAnsi"/>
          <w:color w:val="000000" w:themeColor="text1"/>
          <w:vertAlign w:val="superscript"/>
        </w:rPr>
        <w:t xml:space="preserve">b </w:t>
      </w:r>
      <w:r w:rsidRPr="008512D6">
        <w:rPr>
          <w:rFonts w:cstheme="minorHAnsi"/>
          <w:color w:val="000000" w:themeColor="text1"/>
        </w:rPr>
        <w:t xml:space="preserve">The </w:t>
      </w:r>
      <w:proofErr w:type="spellStart"/>
      <w:r w:rsidRPr="008512D6">
        <w:rPr>
          <w:rFonts w:cstheme="minorHAnsi"/>
          <w:color w:val="000000" w:themeColor="text1"/>
        </w:rPr>
        <w:t>Belfer</w:t>
      </w:r>
      <w:proofErr w:type="spellEnd"/>
      <w:r w:rsidRPr="008512D6">
        <w:rPr>
          <w:rFonts w:cstheme="minorHAnsi"/>
          <w:color w:val="000000" w:themeColor="text1"/>
        </w:rPr>
        <w:t xml:space="preserve"> Neurodegeneration Consortium (BNDC). Therapeutics Discovery Division, The University of Texas MD Anderson Cancer Center, Houston, Texas, US.     </w:t>
      </w:r>
    </w:p>
    <w:p w14:paraId="58E58DD2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  <w:highlight w:val="yellow"/>
        </w:rPr>
      </w:pPr>
    </w:p>
    <w:p w14:paraId="45C92028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  <w:r w:rsidRPr="008512D6">
        <w:rPr>
          <w:rFonts w:cstheme="minorHAnsi"/>
          <w:color w:val="000000" w:themeColor="text1"/>
          <w:vertAlign w:val="superscript"/>
        </w:rPr>
        <w:t>c</w:t>
      </w:r>
      <w:r w:rsidRPr="008512D6">
        <w:rPr>
          <w:rFonts w:cstheme="minorHAnsi"/>
          <w:color w:val="000000" w:themeColor="text1"/>
        </w:rPr>
        <w:t xml:space="preserve"> Texas Therapeutics Institute, Institute of Molecular Medicine, The University of Texas Health Science Center at Houston</w:t>
      </w:r>
    </w:p>
    <w:p w14:paraId="0783D8F7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  <w:vertAlign w:val="superscript"/>
        </w:rPr>
      </w:pPr>
    </w:p>
    <w:p w14:paraId="666AD0B7" w14:textId="797E90BF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  <w:r w:rsidRPr="008512D6">
        <w:rPr>
          <w:rFonts w:cstheme="minorHAnsi"/>
          <w:color w:val="000000" w:themeColor="text1"/>
        </w:rPr>
        <w:t xml:space="preserve">* </w:t>
      </w:r>
      <w:hyperlink r:id="rId4" w:history="1">
        <w:r w:rsidRPr="008512D6">
          <w:rPr>
            <w:rStyle w:val="Hyperlink"/>
            <w:rFonts w:cstheme="minorHAnsi"/>
            <w:color w:val="000000" w:themeColor="text1"/>
          </w:rPr>
          <w:t>Federica.Pisaneschi@uth.tmc.edu</w:t>
        </w:r>
      </w:hyperlink>
    </w:p>
    <w:p w14:paraId="41E91A53" w14:textId="77777777" w:rsidR="0084517A" w:rsidRPr="008512D6" w:rsidRDefault="0084517A" w:rsidP="0084517A">
      <w:pPr>
        <w:spacing w:after="60"/>
        <w:jc w:val="both"/>
        <w:rPr>
          <w:color w:val="000000" w:themeColor="text1"/>
        </w:rPr>
      </w:pPr>
    </w:p>
    <w:p w14:paraId="2AD5DC51" w14:textId="68272CA8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  <w:r w:rsidRPr="008512D6">
        <w:rPr>
          <w:color w:val="000000" w:themeColor="text1"/>
        </w:rPr>
        <w:t xml:space="preserve">† These two authors contributed </w:t>
      </w:r>
      <w:r w:rsidRPr="008512D6">
        <w:rPr>
          <w:rFonts w:cstheme="minorHAnsi"/>
          <w:color w:val="000000" w:themeColor="text1"/>
        </w:rPr>
        <w:t>equally</w:t>
      </w:r>
    </w:p>
    <w:p w14:paraId="705EE8BD" w14:textId="77777777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</w:rPr>
      </w:pPr>
    </w:p>
    <w:p w14:paraId="6971CF1D" w14:textId="26A3AE35" w:rsidR="0084517A" w:rsidRPr="008512D6" w:rsidRDefault="0084517A" w:rsidP="0084517A">
      <w:pPr>
        <w:spacing w:after="60"/>
        <w:jc w:val="both"/>
        <w:rPr>
          <w:rFonts w:cstheme="minorHAnsi"/>
          <w:color w:val="000000" w:themeColor="text1"/>
          <w:sz w:val="20"/>
          <w:szCs w:val="20"/>
        </w:rPr>
      </w:pPr>
      <w:r w:rsidRPr="008512D6">
        <w:rPr>
          <w:rFonts w:cstheme="minorHAnsi"/>
          <w:color w:val="000000" w:themeColor="text1"/>
        </w:rPr>
        <w:t xml:space="preserve"># current affiliation: Medical Biochemistry Department, School of Medicine, Malatya Turgut </w:t>
      </w:r>
      <w:proofErr w:type="spellStart"/>
      <w:r w:rsidRPr="008512D6">
        <w:rPr>
          <w:rFonts w:cstheme="minorHAnsi"/>
          <w:color w:val="000000" w:themeColor="text1"/>
        </w:rPr>
        <w:t>Ozal</w:t>
      </w:r>
      <w:proofErr w:type="spellEnd"/>
      <w:r w:rsidRPr="008512D6">
        <w:rPr>
          <w:rFonts w:cstheme="minorHAnsi"/>
          <w:color w:val="000000" w:themeColor="text1"/>
        </w:rPr>
        <w:t xml:space="preserve"> University, Malatya, Türkiye</w:t>
      </w:r>
    </w:p>
    <w:p w14:paraId="4556EE53" w14:textId="19E6F7D6" w:rsidR="0084517A" w:rsidRPr="008512D6" w:rsidRDefault="0084517A">
      <w:pPr>
        <w:rPr>
          <w:rFonts w:ascii="Calibri" w:hAnsi="Calibri" w:cs="Calibri"/>
          <w:color w:val="000000" w:themeColor="text1"/>
        </w:rPr>
      </w:pPr>
      <w:r w:rsidRPr="008512D6">
        <w:rPr>
          <w:rFonts w:ascii="Calibri" w:hAnsi="Calibri" w:cs="Calibri"/>
          <w:color w:val="000000" w:themeColor="text1"/>
        </w:rPr>
        <w:br w:type="page"/>
      </w:r>
    </w:p>
    <w:p w14:paraId="3923861C" w14:textId="7B5F1E43" w:rsidR="0084517A" w:rsidRPr="008512D6" w:rsidRDefault="0084517A">
      <w:pPr>
        <w:rPr>
          <w:rFonts w:ascii="Calibri" w:hAnsi="Calibri" w:cs="Calibri"/>
          <w:b/>
          <w:bCs/>
          <w:color w:val="000000" w:themeColor="text1"/>
        </w:rPr>
      </w:pPr>
      <w:r w:rsidRPr="008512D6">
        <w:rPr>
          <w:rFonts w:ascii="Calibri" w:hAnsi="Calibri" w:cs="Calibri"/>
          <w:b/>
          <w:bCs/>
          <w:color w:val="000000" w:themeColor="text1"/>
        </w:rPr>
        <w:lastRenderedPageBreak/>
        <w:t>Supplemental Figures</w:t>
      </w:r>
    </w:p>
    <w:p w14:paraId="09BE9B46" w14:textId="6790DDCE" w:rsidR="002A00AD" w:rsidRDefault="004F73AD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68C80E2" wp14:editId="64929CA9">
            <wp:extent cx="5316220" cy="25546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31CF5" w14:textId="032035D9" w:rsidR="0084517A" w:rsidRPr="008512D6" w:rsidRDefault="00DF7210" w:rsidP="00DF7210">
      <w:pPr>
        <w:rPr>
          <w:rFonts w:ascii="Calibri" w:hAnsi="Calibri" w:cs="Calibri"/>
          <w:color w:val="000000" w:themeColor="text1"/>
        </w:rPr>
      </w:pPr>
      <w:r w:rsidRPr="000A7824">
        <w:rPr>
          <w:rFonts w:ascii="Calibri" w:hAnsi="Calibri" w:cs="Calibri"/>
          <w:b/>
          <w:bCs/>
        </w:rPr>
        <w:t>Supplemental Figure 1</w:t>
      </w:r>
      <w:r w:rsidR="002A00AD" w:rsidRPr="008512D6">
        <w:rPr>
          <w:rFonts w:ascii="Calibri" w:hAnsi="Calibri" w:cs="Calibri"/>
          <w:b/>
          <w:bCs/>
          <w:color w:val="000000" w:themeColor="text1"/>
        </w:rPr>
        <w:t>: Western Blot with HEK293T WT and TREM2 OE cell lines, using TREM2 and GAPDH antibodies</w:t>
      </w:r>
      <w:r w:rsidR="004D53E7" w:rsidRPr="008512D6">
        <w:rPr>
          <w:rFonts w:ascii="Calibri" w:hAnsi="Calibri" w:cs="Calibri"/>
          <w:b/>
          <w:bCs/>
          <w:color w:val="000000" w:themeColor="text1"/>
        </w:rPr>
        <w:t xml:space="preserve">. </w:t>
      </w:r>
      <w:r w:rsidR="004F73AD" w:rsidRPr="008512D6">
        <w:rPr>
          <w:rFonts w:ascii="Calibri" w:hAnsi="Calibri" w:cs="Calibri"/>
          <w:color w:val="000000" w:themeColor="text1"/>
        </w:rPr>
        <w:t xml:space="preserve">A) Western Blot image of TREM2 protein expression in HEK293T WT and TREM2 OE cell lines. B) Quantification of </w:t>
      </w:r>
      <w:r w:rsidR="004D53E7" w:rsidRPr="008512D6">
        <w:rPr>
          <w:rFonts w:ascii="Calibri" w:hAnsi="Calibri" w:cs="Calibri"/>
          <w:color w:val="000000" w:themeColor="text1"/>
        </w:rPr>
        <w:t xml:space="preserve">TREM2 levels in the TREM2 </w:t>
      </w:r>
      <w:r w:rsidR="004F73AD" w:rsidRPr="008512D6">
        <w:rPr>
          <w:rFonts w:ascii="Calibri" w:hAnsi="Calibri" w:cs="Calibri"/>
          <w:color w:val="000000" w:themeColor="text1"/>
        </w:rPr>
        <w:t>and</w:t>
      </w:r>
      <w:r w:rsidR="004D53E7" w:rsidRPr="008512D6">
        <w:rPr>
          <w:rFonts w:ascii="Calibri" w:hAnsi="Calibri" w:cs="Calibri"/>
          <w:color w:val="000000" w:themeColor="text1"/>
        </w:rPr>
        <w:t xml:space="preserve"> WT parental controls.</w:t>
      </w:r>
    </w:p>
    <w:p w14:paraId="04614DD2" w14:textId="4B44B88E" w:rsidR="004F73AD" w:rsidRPr="008512D6" w:rsidRDefault="004F73AD">
      <w:pPr>
        <w:rPr>
          <w:rFonts w:ascii="Calibri" w:hAnsi="Calibri" w:cs="Calibri"/>
          <w:color w:val="000000" w:themeColor="text1"/>
        </w:rPr>
      </w:pPr>
      <w:r w:rsidRPr="008512D6">
        <w:rPr>
          <w:rFonts w:ascii="Calibri" w:hAnsi="Calibri" w:cs="Calibri"/>
          <w:color w:val="000000" w:themeColor="text1"/>
        </w:rPr>
        <w:t>The Western Blot displays a high level of TREM2 protein expression in TREM2 OE cell lysates compared to the WT controls (Supplemental Figure 1</w:t>
      </w:r>
      <w:r w:rsidR="006367B2">
        <w:rPr>
          <w:rFonts w:ascii="Calibri" w:hAnsi="Calibri" w:cs="Calibri"/>
          <w:color w:val="000000" w:themeColor="text1"/>
        </w:rPr>
        <w:t xml:space="preserve"> </w:t>
      </w:r>
      <w:r w:rsidRPr="008512D6">
        <w:rPr>
          <w:rFonts w:ascii="Calibri" w:hAnsi="Calibri" w:cs="Calibri"/>
          <w:color w:val="000000" w:themeColor="text1"/>
        </w:rPr>
        <w:t>A), with the quantification showing a 1.4-fold difference (Supplemental Figure 1</w:t>
      </w:r>
      <w:r w:rsidR="006367B2">
        <w:rPr>
          <w:rFonts w:ascii="Calibri" w:hAnsi="Calibri" w:cs="Calibri"/>
          <w:color w:val="000000" w:themeColor="text1"/>
        </w:rPr>
        <w:t xml:space="preserve"> </w:t>
      </w:r>
      <w:r w:rsidRPr="008512D6">
        <w:rPr>
          <w:rFonts w:ascii="Calibri" w:hAnsi="Calibri" w:cs="Calibri"/>
          <w:color w:val="000000" w:themeColor="text1"/>
        </w:rPr>
        <w:t>B).</w:t>
      </w:r>
    </w:p>
    <w:p w14:paraId="1BA4B456" w14:textId="77777777" w:rsidR="002A00AD" w:rsidRDefault="002A00AD">
      <w:pPr>
        <w:rPr>
          <w:rFonts w:ascii="Calibri" w:hAnsi="Calibri" w:cs="Calibri"/>
          <w:b/>
          <w:bCs/>
        </w:rPr>
      </w:pPr>
    </w:p>
    <w:p w14:paraId="5B209D2B" w14:textId="0172D236" w:rsidR="002A00AD" w:rsidRDefault="001E356A" w:rsidP="00CD5050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580B180A" wp14:editId="40DADC93">
            <wp:extent cx="5523248" cy="22870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4" cy="230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377C4" w14:textId="41872AC2" w:rsidR="00CD5050" w:rsidRPr="008512D6" w:rsidRDefault="00DF7210" w:rsidP="00DF7210">
      <w:pPr>
        <w:rPr>
          <w:rFonts w:ascii="Calibri" w:hAnsi="Calibri" w:cs="Calibri"/>
          <w:color w:val="000000" w:themeColor="text1"/>
        </w:rPr>
      </w:pPr>
      <w:bookmarkStart w:id="0" w:name="_Hlk228972037"/>
      <w:r w:rsidRPr="000A7824">
        <w:rPr>
          <w:rFonts w:ascii="Calibri" w:hAnsi="Calibri" w:cs="Calibri"/>
          <w:b/>
          <w:bCs/>
        </w:rPr>
        <w:t xml:space="preserve">Supplemental Figure </w:t>
      </w:r>
      <w:r>
        <w:rPr>
          <w:rFonts w:ascii="Calibri" w:hAnsi="Calibri" w:cs="Calibri"/>
          <w:b/>
          <w:bCs/>
        </w:rPr>
        <w:t>2</w:t>
      </w:r>
      <w:bookmarkEnd w:id="0"/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: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Zr-T2BA and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Zr-IgG-TfR biodistribution. </w:t>
      </w:r>
      <w:r w:rsidR="004D53E7" w:rsidRPr="008512D6">
        <w:rPr>
          <w:rFonts w:ascii="Calibri" w:hAnsi="Calibri" w:cs="Calibri"/>
          <w:b/>
          <w:bCs/>
          <w:color w:val="000000" w:themeColor="text1"/>
        </w:rPr>
        <w:t>A</w:t>
      </w:r>
      <w:r w:rsidR="004D53E7" w:rsidRPr="008512D6">
        <w:rPr>
          <w:rFonts w:ascii="Calibri" w:hAnsi="Calibri" w:cs="Calibri"/>
          <w:color w:val="000000" w:themeColor="text1"/>
        </w:rPr>
        <w:t xml:space="preserve">) Uptake by organ in TREM2 KO LPS-inflamed and uninflamed mice at 48 hours </w:t>
      </w:r>
      <w:proofErr w:type="spellStart"/>
      <w:r w:rsidR="004D53E7" w:rsidRPr="008512D6">
        <w:rPr>
          <w:rFonts w:ascii="Calibri" w:hAnsi="Calibri" w:cs="Calibri"/>
          <w:color w:val="000000" w:themeColor="text1"/>
        </w:rPr>
        <w:t>p.i.</w:t>
      </w:r>
      <w:proofErr w:type="spellEnd"/>
      <w:r w:rsidR="004D53E7" w:rsidRPr="008512D6">
        <w:rPr>
          <w:rFonts w:ascii="Calibri" w:hAnsi="Calibri" w:cs="Calibri"/>
          <w:color w:val="000000" w:themeColor="text1"/>
        </w:rPr>
        <w:t xml:space="preserve"> </w:t>
      </w:r>
      <w:r w:rsidR="004D53E7" w:rsidRPr="008512D6">
        <w:rPr>
          <w:rFonts w:ascii="Calibri" w:hAnsi="Calibri" w:cs="Calibri"/>
          <w:b/>
          <w:bCs/>
          <w:color w:val="000000" w:themeColor="text1"/>
        </w:rPr>
        <w:t>B</w:t>
      </w:r>
      <w:r w:rsidR="004D53E7" w:rsidRPr="008512D6">
        <w:rPr>
          <w:rFonts w:ascii="Calibri" w:hAnsi="Calibri" w:cs="Calibri"/>
          <w:color w:val="000000" w:themeColor="text1"/>
        </w:rPr>
        <w:t xml:space="preserve">) Whole body </w:t>
      </w:r>
      <w:r w:rsidR="00B211E1" w:rsidRPr="00B211E1">
        <w:rPr>
          <w:rFonts w:ascii="Calibri" w:hAnsi="Calibri" w:cs="Calibri"/>
          <w:color w:val="000000" w:themeColor="text1"/>
        </w:rPr>
        <w:t>maximum intensity projection (MIP)</w:t>
      </w:r>
      <w:r w:rsidR="00B211E1">
        <w:rPr>
          <w:rFonts w:ascii="Calibri" w:hAnsi="Calibri" w:cs="Calibri"/>
          <w:color w:val="000000" w:themeColor="text1"/>
        </w:rPr>
        <w:t xml:space="preserve"> </w:t>
      </w:r>
      <w:r w:rsidR="004D53E7" w:rsidRPr="008512D6">
        <w:rPr>
          <w:rFonts w:ascii="Calibri" w:hAnsi="Calibri" w:cs="Calibri"/>
          <w:color w:val="000000" w:themeColor="text1"/>
        </w:rPr>
        <w:t xml:space="preserve">PET images of WT and TREM2 KO LPS-inflamed mice at 48 hours </w:t>
      </w:r>
      <w:proofErr w:type="spellStart"/>
      <w:r w:rsidR="004D53E7" w:rsidRPr="008512D6">
        <w:rPr>
          <w:rFonts w:ascii="Calibri" w:hAnsi="Calibri" w:cs="Calibri"/>
          <w:color w:val="000000" w:themeColor="text1"/>
        </w:rPr>
        <w:t>p.i.</w:t>
      </w:r>
      <w:proofErr w:type="spellEnd"/>
    </w:p>
    <w:p w14:paraId="1B12B31B" w14:textId="3A01AD75" w:rsidR="00CD5050" w:rsidRDefault="00384447" w:rsidP="00CD505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F81A45E" wp14:editId="75EDEFE2">
            <wp:extent cx="5860067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17" cy="214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51B3C" w14:textId="4E0AD9B6" w:rsidR="00CD5050" w:rsidRPr="008512D6" w:rsidRDefault="00DF7210" w:rsidP="00DF7210">
      <w:pPr>
        <w:rPr>
          <w:rFonts w:ascii="Calibri" w:hAnsi="Calibri" w:cs="Calibri"/>
          <w:color w:val="000000" w:themeColor="text1"/>
        </w:rPr>
      </w:pPr>
      <w:r w:rsidRPr="000A7824">
        <w:rPr>
          <w:rFonts w:ascii="Calibri" w:hAnsi="Calibri" w:cs="Calibri"/>
          <w:b/>
          <w:bCs/>
        </w:rPr>
        <w:t xml:space="preserve">Supplemental Figure </w:t>
      </w:r>
      <w:r>
        <w:rPr>
          <w:rFonts w:ascii="Calibri" w:hAnsi="Calibri" w:cs="Calibri"/>
          <w:b/>
          <w:bCs/>
        </w:rPr>
        <w:t>3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: </w:t>
      </w:r>
      <w:r w:rsidR="00B211E1">
        <w:rPr>
          <w:rFonts w:ascii="Calibri" w:hAnsi="Calibri" w:cs="Calibri"/>
          <w:b/>
          <w:bCs/>
          <w:color w:val="000000" w:themeColor="text1"/>
        </w:rPr>
        <w:t>M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>aximum intensity projection</w:t>
      </w:r>
      <w:r w:rsidR="00B211E1">
        <w:rPr>
          <w:rFonts w:ascii="Calibri" w:hAnsi="Calibri" w:cs="Calibri"/>
          <w:b/>
          <w:bCs/>
          <w:color w:val="000000" w:themeColor="text1"/>
        </w:rPr>
        <w:t>s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 xml:space="preserve"> (MIP</w:t>
      </w:r>
      <w:r w:rsidR="00B211E1">
        <w:rPr>
          <w:rFonts w:ascii="Calibri" w:hAnsi="Calibri" w:cs="Calibri"/>
          <w:b/>
          <w:bCs/>
          <w:color w:val="000000" w:themeColor="text1"/>
        </w:rPr>
        <w:t>s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>)</w:t>
      </w:r>
      <w:r w:rsidR="00B211E1">
        <w:rPr>
          <w:rFonts w:ascii="Calibri" w:hAnsi="Calibri" w:cs="Calibri"/>
          <w:b/>
          <w:bCs/>
          <w:color w:val="000000" w:themeColor="text1"/>
        </w:rPr>
        <w:t xml:space="preserve"> 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for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Zr-T2BA and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>Zr-IgG-TfR biodistribution in WT mice</w:t>
      </w:r>
      <w:r w:rsidR="00745623" w:rsidRPr="008512D6">
        <w:rPr>
          <w:rFonts w:ascii="Calibri" w:hAnsi="Calibri" w:cs="Calibri"/>
          <w:b/>
          <w:bCs/>
          <w:color w:val="000000" w:themeColor="text1"/>
        </w:rPr>
        <w:t>, including uninflamed and LPS-inflamed mice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. </w:t>
      </w:r>
    </w:p>
    <w:p w14:paraId="04325BCF" w14:textId="6A00AB7E" w:rsidR="00CD5050" w:rsidRDefault="00384447" w:rsidP="00CD505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1CE6F372" wp14:editId="39791A2D">
            <wp:extent cx="5800725" cy="21222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32" cy="213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74FEB" w14:textId="2ACF0453" w:rsidR="00CD5050" w:rsidRPr="008512D6" w:rsidRDefault="00DF7210" w:rsidP="00DF7210">
      <w:pPr>
        <w:rPr>
          <w:rFonts w:ascii="Calibri" w:hAnsi="Calibri" w:cs="Calibri"/>
          <w:b/>
          <w:bCs/>
          <w:color w:val="000000" w:themeColor="text1"/>
        </w:rPr>
      </w:pPr>
      <w:r w:rsidRPr="000A7824">
        <w:rPr>
          <w:rFonts w:ascii="Calibri" w:hAnsi="Calibri" w:cs="Calibri"/>
          <w:b/>
          <w:bCs/>
        </w:rPr>
        <w:t xml:space="preserve">Supplemental Figure </w:t>
      </w:r>
      <w:r>
        <w:rPr>
          <w:rFonts w:ascii="Calibri" w:hAnsi="Calibri" w:cs="Calibri"/>
          <w:b/>
          <w:bCs/>
        </w:rPr>
        <w:t>4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: </w:t>
      </w:r>
      <w:r w:rsidR="00B211E1">
        <w:rPr>
          <w:rFonts w:ascii="Calibri" w:hAnsi="Calibri" w:cs="Calibri"/>
          <w:b/>
          <w:bCs/>
          <w:color w:val="000000" w:themeColor="text1"/>
        </w:rPr>
        <w:t>M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>aximum intensity projection</w:t>
      </w:r>
      <w:r w:rsidR="00B211E1">
        <w:rPr>
          <w:rFonts w:ascii="Calibri" w:hAnsi="Calibri" w:cs="Calibri"/>
          <w:b/>
          <w:bCs/>
          <w:color w:val="000000" w:themeColor="text1"/>
        </w:rPr>
        <w:t>s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 xml:space="preserve"> (MIP</w:t>
      </w:r>
      <w:r w:rsidR="00B211E1">
        <w:rPr>
          <w:rFonts w:ascii="Calibri" w:hAnsi="Calibri" w:cs="Calibri"/>
          <w:b/>
          <w:bCs/>
          <w:color w:val="000000" w:themeColor="text1"/>
        </w:rPr>
        <w:t>s</w:t>
      </w:r>
      <w:r w:rsidR="00B211E1" w:rsidRPr="00B211E1">
        <w:rPr>
          <w:rFonts w:ascii="Calibri" w:hAnsi="Calibri" w:cs="Calibri"/>
          <w:b/>
          <w:bCs/>
          <w:color w:val="000000" w:themeColor="text1"/>
        </w:rPr>
        <w:t>)</w:t>
      </w:r>
      <w:r w:rsidR="00B211E1">
        <w:rPr>
          <w:rFonts w:ascii="Calibri" w:hAnsi="Calibri" w:cs="Calibri"/>
          <w:b/>
          <w:bCs/>
          <w:color w:val="000000" w:themeColor="text1"/>
        </w:rPr>
        <w:t xml:space="preserve"> 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for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Zr-T2BA and </w:t>
      </w:r>
      <w:r w:rsidR="00CD5050" w:rsidRPr="008512D6">
        <w:rPr>
          <w:rFonts w:ascii="Calibri" w:hAnsi="Calibri" w:cs="Calibri"/>
          <w:b/>
          <w:bCs/>
          <w:color w:val="000000" w:themeColor="text1"/>
          <w:vertAlign w:val="superscript"/>
        </w:rPr>
        <w:t>89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>Zr-IgG-TfR biodistribution in KO mice</w:t>
      </w:r>
      <w:r w:rsidR="00745623" w:rsidRPr="008512D6">
        <w:rPr>
          <w:rFonts w:ascii="Calibri" w:hAnsi="Calibri" w:cs="Calibri"/>
          <w:b/>
          <w:bCs/>
          <w:color w:val="000000" w:themeColor="text1"/>
        </w:rPr>
        <w:t>, including uninflamed and LPS-inflamed mice</w:t>
      </w:r>
      <w:r w:rsidR="00CD5050" w:rsidRPr="008512D6">
        <w:rPr>
          <w:rFonts w:ascii="Calibri" w:hAnsi="Calibri" w:cs="Calibri"/>
          <w:b/>
          <w:bCs/>
          <w:color w:val="000000" w:themeColor="text1"/>
        </w:rPr>
        <w:t xml:space="preserve">. </w:t>
      </w:r>
    </w:p>
    <w:p w14:paraId="32D8627E" w14:textId="77777777" w:rsidR="00CD5050" w:rsidRPr="002A00AD" w:rsidRDefault="00CD5050" w:rsidP="00CD5050">
      <w:pPr>
        <w:rPr>
          <w:rFonts w:ascii="Calibri" w:hAnsi="Calibri" w:cs="Calibri"/>
          <w:b/>
          <w:bCs/>
        </w:rPr>
      </w:pPr>
    </w:p>
    <w:sectPr w:rsidR="00CD5050" w:rsidRPr="002A0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7A"/>
    <w:rsid w:val="001648E1"/>
    <w:rsid w:val="001C5605"/>
    <w:rsid w:val="001E356A"/>
    <w:rsid w:val="0024698A"/>
    <w:rsid w:val="002A00AD"/>
    <w:rsid w:val="00384447"/>
    <w:rsid w:val="004042D4"/>
    <w:rsid w:val="004D53E7"/>
    <w:rsid w:val="004E2E1F"/>
    <w:rsid w:val="004F73AD"/>
    <w:rsid w:val="00506B62"/>
    <w:rsid w:val="006367B2"/>
    <w:rsid w:val="006E5ABF"/>
    <w:rsid w:val="00745623"/>
    <w:rsid w:val="0084517A"/>
    <w:rsid w:val="008512D6"/>
    <w:rsid w:val="00942A73"/>
    <w:rsid w:val="00B211E1"/>
    <w:rsid w:val="00B6769C"/>
    <w:rsid w:val="00B74D0C"/>
    <w:rsid w:val="00BE6CD7"/>
    <w:rsid w:val="00CD5050"/>
    <w:rsid w:val="00DF7210"/>
    <w:rsid w:val="00E2613E"/>
    <w:rsid w:val="00FB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4C9A0"/>
  <w15:chartTrackingRefBased/>
  <w15:docId w15:val="{71C16297-138D-4E0A-B863-5F567D70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7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4517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Federica.Pisaneschi@uth.tmc.ed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Brinson, Taylor</dc:creator>
  <cp:keywords/>
  <dc:description/>
  <cp:lastModifiedBy>Brinson, Taylor</cp:lastModifiedBy>
  <cp:revision>3</cp:revision>
  <dcterms:created xsi:type="dcterms:W3CDTF">2026-05-06T20:04:00Z</dcterms:created>
  <dcterms:modified xsi:type="dcterms:W3CDTF">2026-05-07T16:41:00Z</dcterms:modified>
</cp:coreProperties>
</file>