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17" w:tblpY="1983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2400"/>
        <w:gridCol w:w="3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02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COMMERCIAL PRODUCT</w:t>
            </w:r>
          </w:p>
        </w:tc>
        <w:tc>
          <w:tcPr>
            <w:tcW w:w="140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ACTIVE INGREDIENT</w:t>
            </w:r>
          </w:p>
        </w:tc>
        <w:tc>
          <w:tcPr>
            <w:tcW w:w="2288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COMPANY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302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Chemicals</w:t>
            </w:r>
          </w:p>
        </w:tc>
        <w:tc>
          <w:tcPr>
            <w:tcW w:w="1408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8" w:type="pct"/>
            <w:tcBorders>
              <w:top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H</w:t>
            </w:r>
            <w:r>
              <w:rPr>
                <w:rFonts w:ascii="宋体" w:hAnsi="宋体" w:eastAsia="宋体" w:cs="宋体"/>
                <w:sz w:val="24"/>
                <w:szCs w:val="24"/>
              </w:rPr>
              <w:t>exaconazole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hexaconazole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>Guangdong Zhongxun Agricultural Science Co.,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 xml:space="preserve"> Ltd,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Xin Jun Ma Lin Gua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6"/>
                <w:szCs w:val="16"/>
                <w:vertAlign w:val="baseline"/>
              </w:rPr>
              <w:t>Moroxydine hydrochloride</w:t>
            </w:r>
            <w:r>
              <w:rPr>
                <w:rFonts w:hint="eastAsia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  <w:vertAlign w:val="baseline"/>
              </w:rPr>
              <w:t>Octreotide acetate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Qingdao Runtian Biotechnology Co., Ltd,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Tricyclazole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Tricyclazole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Guangdong Zhongxun Agricultural Science Co.,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Jia Ji Liu Junling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Thiophanate-Methyl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Guangdong Zhongxun Agricultural Science Co.,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Ltd,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5-Xiao Duojunling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16"/>
                <w:szCs w:val="16"/>
                <w:vertAlign w:val="baseline"/>
              </w:rPr>
              <w:t>Carbendazim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P</w:t>
            </w:r>
            <w:r>
              <w:rPr>
                <w:rFonts w:ascii="宋体" w:hAnsi="宋体" w:eastAsia="宋体" w:cs="宋体"/>
                <w:sz w:val="18"/>
                <w:szCs w:val="18"/>
              </w:rPr>
              <w:t>entachloronitrobenzene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Guangdong Zhongxun Agricultural Science Co.,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Ltd,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Bai Junqing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Chlorothalonil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</w:rPr>
              <w:t>Bannong Sida (Beijing) Agro-Chemicals Co., Ltd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Duo Junling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carbendazim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</w:rPr>
              <w:t>Shanghai Yilian Chemical Co</w:t>
            </w: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.,</w:t>
            </w: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</w:rPr>
              <w:t xml:space="preserve"> Ltd</w:t>
            </w: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,,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Dai Sengxin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Dithane z-78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Qingdao Runtian Biotechnology Co., Ltd,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Jia Ji Tuo Bu Jing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Thiophanate-Methyl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Qingdao Runtian Biotechnology Co., Ltd,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Fu Meishuang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thiram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 xml:space="preserve">Beijing Green 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Agricultural Science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 xml:space="preserve">and Technology Goup 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Co.,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Ltd,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top"/>
          </w:tcPr>
          <w:p>
            <w:pPr>
              <w:bidi w:val="0"/>
              <w:jc w:val="center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Biological</w:t>
            </w:r>
          </w:p>
        </w:tc>
        <w:tc>
          <w:tcPr>
            <w:tcW w:w="1408" w:type="pct"/>
            <w:noWrap w:val="0"/>
            <w:vAlign w:val="top"/>
          </w:tcPr>
          <w:p>
            <w:pPr>
              <w:bidi w:val="0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88" w:type="pct"/>
            <w:noWrap w:val="0"/>
            <w:vAlign w:val="top"/>
          </w:tcPr>
          <w:p>
            <w:pPr>
              <w:bidi w:val="0"/>
              <w:rPr>
                <w:rFonts w:hint="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O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ligosaccharins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oligosaccharins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 xml:space="preserve">Beijing Green 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Agricultural Science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 xml:space="preserve">and Technology Goup 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Co.,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Ltd,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treptomycin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streptomycin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Qingdao Runtian Biotechnology Co., Ltd, 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Streptomycin sulfate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Streptomycin sulfate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Beijing Boaotuo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 xml:space="preserve"> Technology Goup 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Co.,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Ltd,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Oxytetracycline</w:t>
            </w:r>
          </w:p>
        </w:tc>
        <w:tc>
          <w:tcPr>
            <w:tcW w:w="140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Oxytetracycline</w:t>
            </w:r>
          </w:p>
        </w:tc>
        <w:tc>
          <w:tcPr>
            <w:tcW w:w="2288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Beijing Boaotuo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 xml:space="preserve"> Technology Goup 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Co.,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Ltd,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CHINA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Gentamycin sulfate</w:t>
            </w:r>
          </w:p>
        </w:tc>
        <w:tc>
          <w:tcPr>
            <w:tcW w:w="140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Gentamycin sulfate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88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color w:val="666666"/>
                <w:sz w:val="18"/>
                <w:szCs w:val="18"/>
                <w:lang w:val="en-US" w:eastAsia="zh-CN"/>
              </w:rPr>
              <w:t>Beijing Boaotuo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 xml:space="preserve"> Technology Goup 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Co.,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Ltd,</w:t>
            </w:r>
            <w:r>
              <w:rPr>
                <w:rFonts w:ascii="Tahoma" w:hAnsi="Tahoma" w:eastAsia="Tahoma" w:cs="Tahoma"/>
                <w:color w:val="666666"/>
                <w:sz w:val="18"/>
                <w:szCs w:val="18"/>
              </w:rPr>
              <w:t xml:space="preserve"> </w:t>
            </w:r>
            <w:r>
              <w:rPr>
                <w:rFonts w:hint="eastAsia" w:ascii="Tahoma" w:hAnsi="Tahoma" w:cs="Tahoma"/>
                <w:color w:val="666666"/>
                <w:sz w:val="18"/>
                <w:szCs w:val="18"/>
                <w:lang w:val="en-US" w:eastAsia="zh-CN"/>
              </w:rPr>
              <w:t>CHINA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Table.1 Fungicides and biocontrol agents used for in vitro</w:t>
      </w:r>
      <w:r>
        <w:rPr>
          <w:rFonts w:hint="eastAsia"/>
          <w:lang w:val="en-US" w:eastAsia="zh-CN"/>
        </w:rPr>
        <w:t xml:space="preserve"> testing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/>
          <w:bCs/>
          <w:sz w:val="24"/>
          <w:szCs w:val="20"/>
          <w:lang w:val="en-US" w:eastAsia="zh-CN"/>
        </w:rPr>
        <w:t xml:space="preserve"> </w:t>
      </w:r>
      <w:r>
        <w:rPr>
          <w:rFonts w:ascii="黑体" w:hAnsi="黑体" w:eastAsia="黑体"/>
          <w:bCs/>
          <w:sz w:val="24"/>
          <w:szCs w:val="20"/>
        </w:rPr>
        <w:t xml:space="preserve">Table </w:t>
      </w:r>
      <w:r>
        <w:rPr>
          <w:rFonts w:hint="eastAsia" w:ascii="黑体" w:hAnsi="黑体" w:eastAsia="黑体"/>
          <w:bCs/>
          <w:sz w:val="24"/>
          <w:szCs w:val="20"/>
          <w:lang w:val="en-US" w:eastAsia="zh-CN"/>
        </w:rPr>
        <w:t>2</w:t>
      </w:r>
      <w:r>
        <w:rPr>
          <w:rFonts w:hint="eastAsia" w:ascii="黑体" w:hAnsi="黑体" w:eastAsia="黑体"/>
          <w:bCs/>
          <w:sz w:val="24"/>
          <w:szCs w:val="20"/>
        </w:rPr>
        <w:t xml:space="preserve">  </w:t>
      </w:r>
      <w:r>
        <w:rPr>
          <w:rFonts w:hint="eastAsia" w:ascii="黑体" w:hAnsi="黑体" w:eastAsia="黑体"/>
          <w:bCs/>
          <w:sz w:val="24"/>
          <w:szCs w:val="20"/>
          <w:lang w:val="en-US" w:eastAsia="zh-CN"/>
        </w:rPr>
        <w:t xml:space="preserve">The toxicity comparison of </w:t>
      </w:r>
      <w:r>
        <w:rPr>
          <w:rFonts w:ascii="黑体" w:hAnsi="黑体" w:eastAsia="黑体"/>
          <w:bCs/>
          <w:sz w:val="24"/>
          <w:szCs w:val="20"/>
        </w:rPr>
        <w:t>1</w:t>
      </w:r>
      <w:r>
        <w:rPr>
          <w:rFonts w:hint="eastAsia" w:ascii="黑体" w:hAnsi="黑体" w:eastAsia="黑体"/>
          <w:bCs/>
          <w:sz w:val="24"/>
          <w:szCs w:val="20"/>
          <w:lang w:val="en-US" w:eastAsia="zh-CN"/>
        </w:rPr>
        <w:t>5</w:t>
      </w:r>
      <w:r>
        <w:rPr>
          <w:rFonts w:ascii="黑体" w:hAnsi="黑体" w:eastAsia="黑体"/>
          <w:bCs/>
          <w:sz w:val="24"/>
          <w:szCs w:val="20"/>
        </w:rPr>
        <w:t xml:space="preserve"> kinds o</w:t>
      </w:r>
      <w:r>
        <w:rPr>
          <w:rFonts w:hint="eastAsia" w:ascii="黑体" w:hAnsi="黑体" w:eastAsia="黑体"/>
          <w:bCs/>
          <w:sz w:val="24"/>
          <w:szCs w:val="20"/>
          <w:lang w:val="en-US" w:eastAsia="zh-CN"/>
        </w:rPr>
        <w:t>f fungicides to Alternaria alternata</w:t>
      </w:r>
      <w:r>
        <w:rPr>
          <w:rFonts w:hint="default" w:ascii="黑体" w:hAnsi="黑体" w:eastAsia="黑体"/>
          <w:bCs/>
          <w:sz w:val="24"/>
          <w:szCs w:val="20"/>
          <w:lang w:val="en-US" w:eastAsia="zh-CN"/>
        </w:rPr>
        <w:t>.</w:t>
      </w:r>
      <w:bookmarkStart w:id="1" w:name="_GoBack"/>
      <w:bookmarkEnd w:id="1"/>
    </w:p>
    <w:p>
      <w:pPr>
        <w:jc w:val="center"/>
        <w:rPr>
          <w:rFonts w:hint="eastAsia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1"/>
        <w:gridCol w:w="1765"/>
        <w:gridCol w:w="1535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</w:trPr>
        <w:tc>
          <w:tcPr>
            <w:tcW w:w="3511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ACTIVE INGREDIENT</w:t>
            </w:r>
          </w:p>
        </w:tc>
        <w:tc>
          <w:tcPr>
            <w:tcW w:w="1765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oncentration（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35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525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EC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T</w:t>
            </w:r>
            <w:r>
              <w:rPr>
                <w:rFonts w:ascii="宋体" w:hAnsi="宋体" w:eastAsia="宋体" w:cs="宋体"/>
                <w:sz w:val="28"/>
                <w:szCs w:val="28"/>
              </w:rPr>
              <w:t>hiram</w:t>
            </w:r>
          </w:p>
        </w:tc>
        <w:tc>
          <w:tcPr>
            <w:tcW w:w="1765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1525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bookmarkStart w:id="0" w:name="OLE_LINK61"/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67.92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15.94 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34.96 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3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49.61 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single" w:color="000000" w:sz="4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69.73 </w:t>
            </w:r>
          </w:p>
        </w:tc>
        <w:tc>
          <w:tcPr>
            <w:tcW w:w="1525" w:type="dxa"/>
            <w:vMerge w:val="continue"/>
            <w:tcBorders>
              <w:top w:val="single" w:color="000000" w:sz="4" w:space="0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Thiophanate-Methyl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25.08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52.77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65.23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71.48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Chlorothalonil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9.87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32.46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48.34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61.55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70.69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Dithane z-78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38.88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90.73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94.85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94.90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Thiophanate-Methyl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0.29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18.98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37.75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49.43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57.84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Moroxydine hydrochloride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Octreotide acetate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11.31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21.84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28.35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38.93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45.79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carbendazim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5.29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29.48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47.74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64.35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80.94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Tricyclazole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19.44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28.79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57.83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78.52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Carbendazim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Pentachloronitrobenzene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0.93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23.48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40.29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61.84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H</w:t>
            </w:r>
            <w:r>
              <w:rPr>
                <w:rFonts w:ascii="宋体" w:hAnsi="宋体" w:eastAsia="宋体" w:cs="宋体"/>
                <w:sz w:val="28"/>
                <w:szCs w:val="28"/>
              </w:rPr>
              <w:t>exaconazole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18.09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30.85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56.38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75.89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77.48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Oxytetracycline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42.02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83.87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84.57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Streptomycin sulfate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31.25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49.82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52.86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54.46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Gentamycin sulfate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8.37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38.43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59.58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98.29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O</w:t>
            </w:r>
            <w:r>
              <w:rPr>
                <w:rFonts w:ascii="宋体" w:hAnsi="宋体" w:eastAsia="宋体" w:cs="宋体"/>
                <w:sz w:val="28"/>
                <w:szCs w:val="28"/>
              </w:rPr>
              <w:t>ligosaccharins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15.96 </w:t>
            </w:r>
          </w:p>
        </w:tc>
        <w:tc>
          <w:tcPr>
            <w:tcW w:w="1525" w:type="dxa"/>
            <w:vMerge w:val="restart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27.30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39.46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52.94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511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69.33 </w:t>
            </w:r>
          </w:p>
        </w:tc>
        <w:tc>
          <w:tcPr>
            <w:tcW w:w="1525" w:type="dxa"/>
            <w:vMerge w:val="continue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2" w:hRule="atLeast"/>
        </w:trPr>
        <w:tc>
          <w:tcPr>
            <w:tcW w:w="3511" w:type="dxa"/>
            <w:vMerge w:val="restart"/>
            <w:tcBorders>
              <w:top w:val="nil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S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treptomycin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535" w:type="dxa"/>
            <w:tcBorders>
              <w:top w:val="nil"/>
              <w:bottom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1525" w:type="dxa"/>
            <w:vMerge w:val="restart"/>
            <w:tcBorders>
              <w:top w:val="nil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8912.51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3511" w:type="dxa"/>
            <w:vMerge w:val="continue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535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5.24 </w:t>
            </w:r>
          </w:p>
        </w:tc>
        <w:tc>
          <w:tcPr>
            <w:tcW w:w="15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351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9.67 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351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15.55 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351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19.81 </w:t>
            </w:r>
          </w:p>
        </w:tc>
        <w:tc>
          <w:tcPr>
            <w:tcW w:w="15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A4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HH</dc:creator>
  <cp:lastModifiedBy>我就是不要昵称你打我啊</cp:lastModifiedBy>
  <dcterms:modified xsi:type="dcterms:W3CDTF">2021-09-12T19:27:04Z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