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A6C9E" w14:textId="1FEA7060" w:rsidR="00CE68AE" w:rsidRDefault="00BE21B7" w:rsidP="00CE68AE">
      <w:pPr>
        <w:jc w:val="center"/>
        <w:rPr>
          <w:rFonts w:ascii="Times New Roman" w:eastAsia="Times New Roman" w:hAnsi="Times New Roman" w:cs="Times New Roman"/>
          <w:b/>
          <w:bCs/>
          <w:kern w:val="0"/>
          <w14:ligatures w14:val="none"/>
        </w:rPr>
      </w:pPr>
      <w:r>
        <w:rPr>
          <w:rFonts w:ascii="Times New Roman" w:hAnsi="Times New Roman" w:cs="Times New Roman"/>
          <w:b/>
          <w:bCs/>
        </w:rPr>
        <w:t>Additional file</w:t>
      </w:r>
      <w:r w:rsidR="005E7998" w:rsidRPr="007E1EB3">
        <w:rPr>
          <w:rFonts w:ascii="Times New Roman" w:hAnsi="Times New Roman" w:cs="Times New Roman"/>
          <w:b/>
          <w:bCs/>
        </w:rPr>
        <w:t xml:space="preserve"> </w:t>
      </w:r>
      <w:r w:rsidR="006F2996">
        <w:rPr>
          <w:rFonts w:ascii="Times New Roman" w:hAnsi="Times New Roman" w:cs="Times New Roman"/>
          <w:b/>
          <w:bCs/>
        </w:rPr>
        <w:t>1</w:t>
      </w:r>
      <w:r w:rsidR="005E7998" w:rsidRPr="007E1EB3">
        <w:rPr>
          <w:rFonts w:ascii="Times New Roman" w:hAnsi="Times New Roman" w:cs="Times New Roman"/>
          <w:b/>
          <w:bCs/>
        </w:rPr>
        <w:t xml:space="preserve"> – </w:t>
      </w:r>
      <w:r w:rsidR="00CE68AE" w:rsidRPr="007E1EB3">
        <w:rPr>
          <w:rFonts w:ascii="Times New Roman" w:hAnsi="Times New Roman" w:cs="Times New Roman"/>
          <w:b/>
          <w:bCs/>
        </w:rPr>
        <w:t xml:space="preserve">HIR </w:t>
      </w:r>
      <w:r w:rsidR="00CE68AE" w:rsidRPr="00CE68AE">
        <w:rPr>
          <w:rFonts w:ascii="Times New Roman" w:eastAsia="Times New Roman" w:hAnsi="Times New Roman" w:cs="Times New Roman"/>
          <w:b/>
          <w:bCs/>
          <w:kern w:val="0"/>
          <w14:ligatures w14:val="none"/>
        </w:rPr>
        <w:t>Implementation Strategy Organized by</w:t>
      </w:r>
      <w:r w:rsidR="007E1EB3" w:rsidRPr="007E1EB3">
        <w:rPr>
          <w:rStyle w:val="normaltextrun"/>
          <w:rFonts w:ascii="Times New Roman" w:hAnsi="Times New Roman" w:cs="Times New Roman"/>
          <w:b/>
          <w:bCs/>
          <w:color w:val="000000"/>
          <w:bdr w:val="none" w:sz="0" w:space="0" w:color="auto" w:frame="1"/>
        </w:rPr>
        <w:t xml:space="preserve"> Expert Recommendation for Implementing Change</w:t>
      </w:r>
      <w:r w:rsidR="00CE68AE" w:rsidRPr="00CE68AE">
        <w:rPr>
          <w:rFonts w:ascii="Times New Roman" w:eastAsia="Times New Roman" w:hAnsi="Times New Roman" w:cs="Times New Roman"/>
          <w:b/>
          <w:bCs/>
          <w:kern w:val="0"/>
          <w14:ligatures w14:val="none"/>
        </w:rPr>
        <w:t xml:space="preserve"> </w:t>
      </w:r>
      <w:r w:rsidR="007E1EB3" w:rsidRPr="007E1EB3">
        <w:rPr>
          <w:rFonts w:ascii="Times New Roman" w:eastAsia="Times New Roman" w:hAnsi="Times New Roman" w:cs="Times New Roman"/>
          <w:b/>
          <w:bCs/>
          <w:kern w:val="0"/>
          <w14:ligatures w14:val="none"/>
        </w:rPr>
        <w:t>(</w:t>
      </w:r>
      <w:r w:rsidR="00CE68AE" w:rsidRPr="00CE68AE">
        <w:rPr>
          <w:rFonts w:ascii="Times New Roman" w:eastAsia="Times New Roman" w:hAnsi="Times New Roman" w:cs="Times New Roman"/>
          <w:b/>
          <w:bCs/>
          <w:kern w:val="0"/>
          <w14:ligatures w14:val="none"/>
        </w:rPr>
        <w:t>ERIC</w:t>
      </w:r>
      <w:r w:rsidR="007E1EB3" w:rsidRPr="007E1EB3">
        <w:rPr>
          <w:rFonts w:ascii="Times New Roman" w:eastAsia="Times New Roman" w:hAnsi="Times New Roman" w:cs="Times New Roman"/>
          <w:b/>
          <w:bCs/>
          <w:kern w:val="0"/>
          <w14:ligatures w14:val="none"/>
        </w:rPr>
        <w:t>)</w:t>
      </w:r>
      <w:r w:rsidR="00CE68AE" w:rsidRPr="00CE68AE">
        <w:rPr>
          <w:rFonts w:ascii="Times New Roman" w:eastAsia="Times New Roman" w:hAnsi="Times New Roman" w:cs="Times New Roman"/>
          <w:b/>
          <w:bCs/>
          <w:kern w:val="0"/>
          <w14:ligatures w14:val="none"/>
        </w:rPr>
        <w:t xml:space="preserve"> Thematic Domain</w:t>
      </w:r>
    </w:p>
    <w:p w14:paraId="574099FF" w14:textId="77777777" w:rsidR="007E1EB3" w:rsidRPr="00CE68AE" w:rsidRDefault="007E1EB3" w:rsidP="00CE68AE">
      <w:pPr>
        <w:jc w:val="center"/>
        <w:rPr>
          <w:rFonts w:ascii="Times New Roman" w:hAnsi="Times New Roman" w:cs="Times New Roman"/>
          <w:b/>
          <w:bCs/>
        </w:rPr>
      </w:pPr>
    </w:p>
    <w:tbl>
      <w:tblPr>
        <w:tblStyle w:val="GridTable1Light"/>
        <w:tblW w:w="0" w:type="auto"/>
        <w:tblLook w:val="04A0" w:firstRow="1" w:lastRow="0" w:firstColumn="1" w:lastColumn="0" w:noHBand="0" w:noVBand="1"/>
      </w:tblPr>
      <w:tblGrid>
        <w:gridCol w:w="1914"/>
        <w:gridCol w:w="2115"/>
        <w:gridCol w:w="5321"/>
      </w:tblGrid>
      <w:tr w:rsidR="00CE68AE" w:rsidRPr="005B7A9B" w14:paraId="4DE3BF42" w14:textId="77777777" w:rsidTr="005863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05D346" w14:textId="77777777" w:rsidR="00CE68AE" w:rsidRPr="005B7A9B" w:rsidRDefault="00CE68AE" w:rsidP="00CE68AE">
            <w:pPr>
              <w:jc w:val="center"/>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ERIC Thematic Domain</w:t>
            </w:r>
          </w:p>
        </w:tc>
        <w:tc>
          <w:tcPr>
            <w:tcW w:w="0" w:type="auto"/>
            <w:hideMark/>
          </w:tcPr>
          <w:p w14:paraId="7886F127" w14:textId="77777777" w:rsidR="00CE68AE" w:rsidRPr="005B7A9B" w:rsidRDefault="00CE68AE" w:rsidP="00CE68A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Implementation Strategy Component</w:t>
            </w:r>
          </w:p>
        </w:tc>
        <w:tc>
          <w:tcPr>
            <w:tcW w:w="0" w:type="auto"/>
            <w:hideMark/>
          </w:tcPr>
          <w:p w14:paraId="6BDE655E" w14:textId="77777777" w:rsidR="00CE68AE" w:rsidRPr="005B7A9B" w:rsidRDefault="00CE68AE" w:rsidP="00CE68A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Component Description</w:t>
            </w:r>
          </w:p>
        </w:tc>
      </w:tr>
      <w:tr w:rsidR="005B7A9B" w:rsidRPr="005B7A9B" w14:paraId="1C30B987" w14:textId="77777777" w:rsidTr="005863E3">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52D2769" w14:textId="77777777" w:rsidR="005B7A9B" w:rsidRPr="005B7A9B" w:rsidRDefault="005B7A9B" w:rsidP="00CE68AE">
            <w:pPr>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Train and Educate Stakeholders</w:t>
            </w:r>
          </w:p>
        </w:tc>
        <w:tc>
          <w:tcPr>
            <w:tcW w:w="0" w:type="auto"/>
            <w:hideMark/>
          </w:tcPr>
          <w:p w14:paraId="204DB838"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Kickoff Meetings</w:t>
            </w:r>
          </w:p>
        </w:tc>
        <w:tc>
          <w:tcPr>
            <w:tcW w:w="0" w:type="auto"/>
            <w:hideMark/>
          </w:tcPr>
          <w:p w14:paraId="60A10459"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Separate 60-minute virtual meetings for leadership and clinical teams at site initiation. Objectives included providing an overview of the implementation strategy, orienting participants to the Canvas learning management system, and establishing clinician–leadership rapport.</w:t>
            </w:r>
          </w:p>
        </w:tc>
      </w:tr>
      <w:tr w:rsidR="005B7A9B" w:rsidRPr="005B7A9B" w14:paraId="52A7CEDC" w14:textId="77777777" w:rsidTr="005863E3">
        <w:tc>
          <w:tcPr>
            <w:cnfStyle w:val="001000000000" w:firstRow="0" w:lastRow="0" w:firstColumn="1" w:lastColumn="0" w:oddVBand="0" w:evenVBand="0" w:oddHBand="0" w:evenHBand="0" w:firstRowFirstColumn="0" w:firstRowLastColumn="0" w:lastRowFirstColumn="0" w:lastRowLastColumn="0"/>
            <w:tcW w:w="0" w:type="auto"/>
            <w:vMerge/>
            <w:hideMark/>
          </w:tcPr>
          <w:p w14:paraId="144A38CD" w14:textId="77777777" w:rsidR="005B7A9B" w:rsidRPr="005B7A9B" w:rsidRDefault="005B7A9B" w:rsidP="00CE68AE">
            <w:pPr>
              <w:rPr>
                <w:rFonts w:ascii="Times New Roman" w:eastAsia="Times New Roman" w:hAnsi="Times New Roman" w:cs="Times New Roman"/>
                <w:kern w:val="0"/>
                <w14:ligatures w14:val="none"/>
              </w:rPr>
            </w:pPr>
          </w:p>
        </w:tc>
        <w:tc>
          <w:tcPr>
            <w:tcW w:w="0" w:type="auto"/>
            <w:hideMark/>
          </w:tcPr>
          <w:p w14:paraId="7E71D242"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Online Modules</w:t>
            </w:r>
          </w:p>
        </w:tc>
        <w:tc>
          <w:tcPr>
            <w:tcW w:w="0" w:type="auto"/>
            <w:hideMark/>
          </w:tcPr>
          <w:p w14:paraId="6F9C1A3F"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Nine interactive modules delivered via Canvas, including written materials, videos, and embedded learning activities. Content addressed: call to action, patient screening and monitoring, principles of muscle overload, dosing and progression framework, patient engagement strategies, practice efficiency, communication and care continuity, and complex health conditions. Total training time ≈7 hours over 12 weeks.</w:t>
            </w:r>
          </w:p>
        </w:tc>
      </w:tr>
      <w:tr w:rsidR="005B7A9B" w:rsidRPr="005B7A9B" w14:paraId="43CC200D" w14:textId="77777777" w:rsidTr="005863E3">
        <w:tc>
          <w:tcPr>
            <w:cnfStyle w:val="001000000000" w:firstRow="0" w:lastRow="0" w:firstColumn="1" w:lastColumn="0" w:oddVBand="0" w:evenVBand="0" w:oddHBand="0" w:evenHBand="0" w:firstRowFirstColumn="0" w:firstRowLastColumn="0" w:lastRowFirstColumn="0" w:lastRowLastColumn="0"/>
            <w:tcW w:w="0" w:type="auto"/>
            <w:vMerge/>
            <w:hideMark/>
          </w:tcPr>
          <w:p w14:paraId="0AB79E06" w14:textId="77777777" w:rsidR="005B7A9B" w:rsidRPr="005B7A9B" w:rsidRDefault="005B7A9B" w:rsidP="00CE68AE">
            <w:pPr>
              <w:rPr>
                <w:rFonts w:ascii="Times New Roman" w:eastAsia="Times New Roman" w:hAnsi="Times New Roman" w:cs="Times New Roman"/>
                <w:kern w:val="0"/>
                <w14:ligatures w14:val="none"/>
              </w:rPr>
            </w:pPr>
          </w:p>
        </w:tc>
        <w:tc>
          <w:tcPr>
            <w:tcW w:w="0" w:type="auto"/>
            <w:hideMark/>
          </w:tcPr>
          <w:p w14:paraId="41360653"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Knowledge Checks</w:t>
            </w:r>
          </w:p>
        </w:tc>
        <w:tc>
          <w:tcPr>
            <w:tcW w:w="0" w:type="auto"/>
            <w:hideMark/>
          </w:tcPr>
          <w:p w14:paraId="509D7631"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In-module formative quizzes designed to enhance active learning and self-assessment of comprehension and retention.</w:t>
            </w:r>
          </w:p>
        </w:tc>
      </w:tr>
      <w:tr w:rsidR="005B7A9B" w:rsidRPr="005B7A9B" w14:paraId="66504D79" w14:textId="77777777" w:rsidTr="005863E3">
        <w:tc>
          <w:tcPr>
            <w:cnfStyle w:val="001000000000" w:firstRow="0" w:lastRow="0" w:firstColumn="1" w:lastColumn="0" w:oddVBand="0" w:evenVBand="0" w:oddHBand="0" w:evenHBand="0" w:firstRowFirstColumn="0" w:firstRowLastColumn="0" w:lastRowFirstColumn="0" w:lastRowLastColumn="0"/>
            <w:tcW w:w="0" w:type="auto"/>
            <w:vMerge/>
            <w:hideMark/>
          </w:tcPr>
          <w:p w14:paraId="08F65BEE" w14:textId="77777777" w:rsidR="005B7A9B" w:rsidRPr="005B7A9B" w:rsidRDefault="005B7A9B" w:rsidP="00CE68AE">
            <w:pPr>
              <w:rPr>
                <w:rFonts w:ascii="Times New Roman" w:eastAsia="Times New Roman" w:hAnsi="Times New Roman" w:cs="Times New Roman"/>
                <w:kern w:val="0"/>
                <w14:ligatures w14:val="none"/>
              </w:rPr>
            </w:pPr>
          </w:p>
        </w:tc>
        <w:tc>
          <w:tcPr>
            <w:tcW w:w="0" w:type="auto"/>
            <w:hideMark/>
          </w:tcPr>
          <w:p w14:paraId="6E317EB1"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Electronic Case Simulations</w:t>
            </w:r>
          </w:p>
        </w:tc>
        <w:tc>
          <w:tcPr>
            <w:tcW w:w="0" w:type="auto"/>
            <w:hideMark/>
          </w:tcPr>
          <w:p w14:paraId="7BD64635"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Six case simulations integrated across modules to provide practice applying high-intensity resistance rehabilitation concepts, strengthen clinical decision-making, and deliver automated feedback.</w:t>
            </w:r>
          </w:p>
        </w:tc>
      </w:tr>
      <w:tr w:rsidR="005B7A9B" w:rsidRPr="005B7A9B" w14:paraId="6BFCB7DC" w14:textId="77777777" w:rsidTr="005863E3">
        <w:tc>
          <w:tcPr>
            <w:cnfStyle w:val="001000000000" w:firstRow="0" w:lastRow="0" w:firstColumn="1" w:lastColumn="0" w:oddVBand="0" w:evenVBand="0" w:oddHBand="0" w:evenHBand="0" w:firstRowFirstColumn="0" w:firstRowLastColumn="0" w:lastRowFirstColumn="0" w:lastRowLastColumn="0"/>
            <w:tcW w:w="0" w:type="auto"/>
            <w:vMerge/>
            <w:hideMark/>
          </w:tcPr>
          <w:p w14:paraId="31B8FC4A" w14:textId="77777777" w:rsidR="005B7A9B" w:rsidRPr="005B7A9B" w:rsidRDefault="005B7A9B" w:rsidP="00CE68AE">
            <w:pPr>
              <w:rPr>
                <w:rFonts w:ascii="Times New Roman" w:eastAsia="Times New Roman" w:hAnsi="Times New Roman" w:cs="Times New Roman"/>
                <w:kern w:val="0"/>
                <w14:ligatures w14:val="none"/>
              </w:rPr>
            </w:pPr>
          </w:p>
        </w:tc>
        <w:tc>
          <w:tcPr>
            <w:tcW w:w="0" w:type="auto"/>
            <w:hideMark/>
          </w:tcPr>
          <w:p w14:paraId="20B37ADA"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Clinical Activity Submissions</w:t>
            </w:r>
          </w:p>
        </w:tc>
        <w:tc>
          <w:tcPr>
            <w:tcW w:w="0" w:type="auto"/>
            <w:hideMark/>
          </w:tcPr>
          <w:p w14:paraId="207CBA1D"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Structured submissions integrated within modules to prompt gradual integration of high-intensity principles into practice, encourage reflection, and facilitate tailored feedback from the External Implementation Facilitator.</w:t>
            </w:r>
          </w:p>
        </w:tc>
      </w:tr>
      <w:tr w:rsidR="005B7A9B" w:rsidRPr="005B7A9B" w14:paraId="540D2C57" w14:textId="77777777" w:rsidTr="005863E3">
        <w:tc>
          <w:tcPr>
            <w:cnfStyle w:val="001000000000" w:firstRow="0" w:lastRow="0" w:firstColumn="1" w:lastColumn="0" w:oddVBand="0" w:evenVBand="0" w:oddHBand="0" w:evenHBand="0" w:firstRowFirstColumn="0" w:firstRowLastColumn="0" w:lastRowFirstColumn="0" w:lastRowLastColumn="0"/>
            <w:tcW w:w="0" w:type="auto"/>
            <w:vMerge/>
            <w:hideMark/>
          </w:tcPr>
          <w:p w14:paraId="59265E25" w14:textId="77777777" w:rsidR="005B7A9B" w:rsidRPr="005B7A9B" w:rsidRDefault="005B7A9B" w:rsidP="00CE68AE">
            <w:pPr>
              <w:rPr>
                <w:rFonts w:ascii="Times New Roman" w:eastAsia="Times New Roman" w:hAnsi="Times New Roman" w:cs="Times New Roman"/>
                <w:kern w:val="0"/>
                <w14:ligatures w14:val="none"/>
              </w:rPr>
            </w:pPr>
          </w:p>
        </w:tc>
        <w:tc>
          <w:tcPr>
            <w:tcW w:w="0" w:type="auto"/>
            <w:hideMark/>
          </w:tcPr>
          <w:p w14:paraId="2FF68896"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Asynchronous Discussion</w:t>
            </w:r>
          </w:p>
        </w:tc>
        <w:tc>
          <w:tcPr>
            <w:tcW w:w="0" w:type="auto"/>
            <w:hideMark/>
          </w:tcPr>
          <w:p w14:paraId="1FE29F7C"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Module-based peer-to-peer discussions to enhance clinician buy-in, self-efficacy, innovation, and collaborative problem-solving related to high-intensity rehabilitation application.</w:t>
            </w:r>
          </w:p>
        </w:tc>
      </w:tr>
      <w:tr w:rsidR="005B7A9B" w:rsidRPr="005B7A9B" w14:paraId="198E1CB8" w14:textId="77777777" w:rsidTr="005863E3">
        <w:tc>
          <w:tcPr>
            <w:cnfStyle w:val="001000000000" w:firstRow="0" w:lastRow="0" w:firstColumn="1" w:lastColumn="0" w:oddVBand="0" w:evenVBand="0" w:oddHBand="0" w:evenHBand="0" w:firstRowFirstColumn="0" w:firstRowLastColumn="0" w:lastRowFirstColumn="0" w:lastRowLastColumn="0"/>
            <w:tcW w:w="0" w:type="auto"/>
            <w:vMerge/>
            <w:hideMark/>
          </w:tcPr>
          <w:p w14:paraId="186AECB6" w14:textId="77777777" w:rsidR="005B7A9B" w:rsidRPr="005B7A9B" w:rsidRDefault="005B7A9B" w:rsidP="00CE68AE">
            <w:pPr>
              <w:rPr>
                <w:rFonts w:ascii="Times New Roman" w:eastAsia="Times New Roman" w:hAnsi="Times New Roman" w:cs="Times New Roman"/>
                <w:kern w:val="0"/>
                <w14:ligatures w14:val="none"/>
              </w:rPr>
            </w:pPr>
          </w:p>
        </w:tc>
        <w:tc>
          <w:tcPr>
            <w:tcW w:w="0" w:type="auto"/>
            <w:hideMark/>
          </w:tcPr>
          <w:p w14:paraId="5907B332"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Job Aids</w:t>
            </w:r>
          </w:p>
        </w:tc>
        <w:tc>
          <w:tcPr>
            <w:tcW w:w="0" w:type="auto"/>
            <w:hideMark/>
          </w:tcPr>
          <w:p w14:paraId="17725E08"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Toolkit and quick-reference pages outlining key parameters and principles (patient safety thresholds, engagement strategies, documentation strategies, and progression framework).</w:t>
            </w:r>
          </w:p>
        </w:tc>
      </w:tr>
      <w:tr w:rsidR="005B7A9B" w:rsidRPr="005B7A9B" w14:paraId="36821F05" w14:textId="77777777" w:rsidTr="005863E3">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BF08114" w14:textId="77777777" w:rsidR="005B7A9B" w:rsidRPr="005B7A9B" w:rsidRDefault="005B7A9B" w:rsidP="00CE68AE">
            <w:pPr>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Provide Interactive Assistance</w:t>
            </w:r>
          </w:p>
        </w:tc>
        <w:tc>
          <w:tcPr>
            <w:tcW w:w="0" w:type="auto"/>
            <w:hideMark/>
          </w:tcPr>
          <w:p w14:paraId="5494CBFC"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Check-ins</w:t>
            </w:r>
          </w:p>
        </w:tc>
        <w:tc>
          <w:tcPr>
            <w:tcW w:w="0" w:type="auto"/>
            <w:hideMark/>
          </w:tcPr>
          <w:p w14:paraId="6B6255CA"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 xml:space="preserve">Two synchronous, 60-minute virtual check-ins per team hosted by the Clinical Content Expert. Canvas data (e.g., discussion posts, submissions, knowledge </w:t>
            </w:r>
            <w:r w:rsidRPr="005B7A9B">
              <w:rPr>
                <w:rFonts w:ascii="Times New Roman" w:eastAsia="Times New Roman" w:hAnsi="Times New Roman" w:cs="Times New Roman"/>
                <w:kern w:val="0"/>
                <w14:ligatures w14:val="none"/>
              </w:rPr>
              <w:lastRenderedPageBreak/>
              <w:t>checks) were analyzed to tailor discussions, troubleshoot implementation barriers, and discuss challenging patient cases.</w:t>
            </w:r>
          </w:p>
        </w:tc>
      </w:tr>
      <w:tr w:rsidR="005B7A9B" w:rsidRPr="005B7A9B" w14:paraId="0493C68D" w14:textId="77777777" w:rsidTr="005863E3">
        <w:tc>
          <w:tcPr>
            <w:cnfStyle w:val="001000000000" w:firstRow="0" w:lastRow="0" w:firstColumn="1" w:lastColumn="0" w:oddVBand="0" w:evenVBand="0" w:oddHBand="0" w:evenHBand="0" w:firstRowFirstColumn="0" w:firstRowLastColumn="0" w:lastRowFirstColumn="0" w:lastRowLastColumn="0"/>
            <w:tcW w:w="0" w:type="auto"/>
            <w:vMerge/>
            <w:hideMark/>
          </w:tcPr>
          <w:p w14:paraId="27CE5032" w14:textId="77777777" w:rsidR="005B7A9B" w:rsidRPr="005B7A9B" w:rsidRDefault="005B7A9B" w:rsidP="00CE68AE">
            <w:pPr>
              <w:rPr>
                <w:rFonts w:ascii="Times New Roman" w:eastAsia="Times New Roman" w:hAnsi="Times New Roman" w:cs="Times New Roman"/>
                <w:kern w:val="0"/>
                <w14:ligatures w14:val="none"/>
              </w:rPr>
            </w:pPr>
          </w:p>
        </w:tc>
        <w:tc>
          <w:tcPr>
            <w:tcW w:w="0" w:type="auto"/>
            <w:hideMark/>
          </w:tcPr>
          <w:p w14:paraId="30E74730"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External Implementation Facilitator</w:t>
            </w:r>
          </w:p>
        </w:tc>
        <w:tc>
          <w:tcPr>
            <w:tcW w:w="0" w:type="auto"/>
            <w:hideMark/>
          </w:tcPr>
          <w:p w14:paraId="33A2B8AE"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Research team member serving as external facilitator to coordinate kickoff meetings and check-ins, distribute reminders, provide feedback, and act as liaison between clinicians and content experts.</w:t>
            </w:r>
          </w:p>
        </w:tc>
      </w:tr>
      <w:tr w:rsidR="005B7A9B" w:rsidRPr="005B7A9B" w14:paraId="35F13CB1" w14:textId="77777777" w:rsidTr="005863E3">
        <w:tc>
          <w:tcPr>
            <w:cnfStyle w:val="001000000000" w:firstRow="0" w:lastRow="0" w:firstColumn="1" w:lastColumn="0" w:oddVBand="0" w:evenVBand="0" w:oddHBand="0" w:evenHBand="0" w:firstRowFirstColumn="0" w:firstRowLastColumn="0" w:lastRowFirstColumn="0" w:lastRowLastColumn="0"/>
            <w:tcW w:w="0" w:type="auto"/>
            <w:vMerge/>
            <w:hideMark/>
          </w:tcPr>
          <w:p w14:paraId="3434D2CF" w14:textId="77777777" w:rsidR="005B7A9B" w:rsidRPr="005B7A9B" w:rsidRDefault="005B7A9B" w:rsidP="00CE68AE">
            <w:pPr>
              <w:rPr>
                <w:rFonts w:ascii="Times New Roman" w:eastAsia="Times New Roman" w:hAnsi="Times New Roman" w:cs="Times New Roman"/>
                <w:kern w:val="0"/>
                <w14:ligatures w14:val="none"/>
              </w:rPr>
            </w:pPr>
          </w:p>
        </w:tc>
        <w:tc>
          <w:tcPr>
            <w:tcW w:w="0" w:type="auto"/>
            <w:hideMark/>
          </w:tcPr>
          <w:p w14:paraId="698822E4"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Clinical Content Expert</w:t>
            </w:r>
          </w:p>
        </w:tc>
        <w:tc>
          <w:tcPr>
            <w:tcW w:w="0" w:type="auto"/>
            <w:hideMark/>
          </w:tcPr>
          <w:p w14:paraId="26AF80E9"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Subject matter expert mentoring clinicians through complex patient applications and supporting clinical reasoning during check-ins.</w:t>
            </w:r>
          </w:p>
        </w:tc>
      </w:tr>
      <w:tr w:rsidR="005B7A9B" w:rsidRPr="005B7A9B" w14:paraId="7903B48C" w14:textId="77777777" w:rsidTr="005863E3">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2B2282C" w14:textId="77777777" w:rsidR="005B7A9B" w:rsidRPr="005B7A9B" w:rsidRDefault="005B7A9B" w:rsidP="00CE68AE">
            <w:pPr>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Support Clinicians</w:t>
            </w:r>
          </w:p>
        </w:tc>
        <w:tc>
          <w:tcPr>
            <w:tcW w:w="0" w:type="auto"/>
            <w:hideMark/>
          </w:tcPr>
          <w:p w14:paraId="07BBD99C"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Guided Self-Assessments</w:t>
            </w:r>
          </w:p>
        </w:tc>
        <w:tc>
          <w:tcPr>
            <w:tcW w:w="0" w:type="auto"/>
            <w:hideMark/>
          </w:tcPr>
          <w:p w14:paraId="4C97DCF0"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Structured self-reflection templates completed for two patient sessions applying high-intensity rehabilitation. Clinicians rated targeted behaviors and developed action plans for improvement.</w:t>
            </w:r>
          </w:p>
        </w:tc>
      </w:tr>
      <w:tr w:rsidR="005B7A9B" w:rsidRPr="005B7A9B" w14:paraId="6906129C" w14:textId="77777777" w:rsidTr="005863E3">
        <w:tc>
          <w:tcPr>
            <w:cnfStyle w:val="001000000000" w:firstRow="0" w:lastRow="0" w:firstColumn="1" w:lastColumn="0" w:oddVBand="0" w:evenVBand="0" w:oddHBand="0" w:evenHBand="0" w:firstRowFirstColumn="0" w:firstRowLastColumn="0" w:lastRowFirstColumn="0" w:lastRowLastColumn="0"/>
            <w:tcW w:w="0" w:type="auto"/>
            <w:vMerge/>
            <w:hideMark/>
          </w:tcPr>
          <w:p w14:paraId="1E3259D2" w14:textId="77777777" w:rsidR="005B7A9B" w:rsidRPr="005B7A9B" w:rsidRDefault="005B7A9B" w:rsidP="00CE68AE">
            <w:pPr>
              <w:rPr>
                <w:rFonts w:ascii="Times New Roman" w:eastAsia="Times New Roman" w:hAnsi="Times New Roman" w:cs="Times New Roman"/>
                <w:kern w:val="0"/>
                <w14:ligatures w14:val="none"/>
              </w:rPr>
            </w:pPr>
          </w:p>
        </w:tc>
        <w:tc>
          <w:tcPr>
            <w:tcW w:w="0" w:type="auto"/>
            <w:hideMark/>
          </w:tcPr>
          <w:p w14:paraId="0CAC839E"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Tips and Tricks</w:t>
            </w:r>
          </w:p>
        </w:tc>
        <w:tc>
          <w:tcPr>
            <w:tcW w:w="0" w:type="auto"/>
            <w:hideMark/>
          </w:tcPr>
          <w:p w14:paraId="5141EBF6" w14:textId="77777777" w:rsidR="005B7A9B" w:rsidRPr="005B7A9B" w:rsidRDefault="005B7A9B"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Twice-weekly Canvas announcements delivered via email reinforcing key principles, reminders, and clinical pearls.</w:t>
            </w:r>
          </w:p>
        </w:tc>
      </w:tr>
      <w:tr w:rsidR="00CE68AE" w:rsidRPr="005B7A9B" w14:paraId="6C336141" w14:textId="77777777" w:rsidTr="005863E3">
        <w:tc>
          <w:tcPr>
            <w:cnfStyle w:val="001000000000" w:firstRow="0" w:lastRow="0" w:firstColumn="1" w:lastColumn="0" w:oddVBand="0" w:evenVBand="0" w:oddHBand="0" w:evenHBand="0" w:firstRowFirstColumn="0" w:firstRowLastColumn="0" w:lastRowFirstColumn="0" w:lastRowLastColumn="0"/>
            <w:tcW w:w="0" w:type="auto"/>
            <w:hideMark/>
          </w:tcPr>
          <w:p w14:paraId="2904C723" w14:textId="77777777" w:rsidR="00CE68AE" w:rsidRPr="005B7A9B" w:rsidRDefault="00CE68AE" w:rsidP="00CE68AE">
            <w:pPr>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Change Infrastructure</w:t>
            </w:r>
          </w:p>
        </w:tc>
        <w:tc>
          <w:tcPr>
            <w:tcW w:w="0" w:type="auto"/>
            <w:hideMark/>
          </w:tcPr>
          <w:p w14:paraId="375842BC" w14:textId="77777777" w:rsidR="00CE68AE" w:rsidRPr="005B7A9B" w:rsidRDefault="00CE68AE"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Provision of Necessary Equipment</w:t>
            </w:r>
          </w:p>
        </w:tc>
        <w:tc>
          <w:tcPr>
            <w:tcW w:w="0" w:type="auto"/>
            <w:hideMark/>
          </w:tcPr>
          <w:p w14:paraId="500508E7" w14:textId="77777777" w:rsidR="00CE68AE" w:rsidRPr="005B7A9B" w:rsidRDefault="00CE68AE" w:rsidP="00CE68A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14:ligatures w14:val="none"/>
              </w:rPr>
            </w:pPr>
            <w:r w:rsidRPr="005B7A9B">
              <w:rPr>
                <w:rFonts w:ascii="Times New Roman" w:eastAsia="Times New Roman" w:hAnsi="Times New Roman" w:cs="Times New Roman"/>
                <w:kern w:val="0"/>
                <w14:ligatures w14:val="none"/>
              </w:rPr>
              <w:t>Sites were provided with vitals monitoring equipment (blood pressure cuffs, pulse oximeters) and strength training equipment (weighted vests and cuff weights) to support safe and effective high-intensity rehabilitation implementation. Equipment volume was tailored to staff size.</w:t>
            </w:r>
          </w:p>
        </w:tc>
      </w:tr>
    </w:tbl>
    <w:p w14:paraId="45DC5119" w14:textId="77777777" w:rsidR="009049FB" w:rsidRPr="007E1EB3" w:rsidRDefault="009049FB" w:rsidP="001703A1">
      <w:pPr>
        <w:rPr>
          <w:rStyle w:val="normaltextrun"/>
          <w:rFonts w:ascii="Times New Roman" w:hAnsi="Times New Roman" w:cs="Times New Roman"/>
          <w:color w:val="000000"/>
          <w:bdr w:val="none" w:sz="0" w:space="0" w:color="auto" w:frame="1"/>
        </w:rPr>
      </w:pPr>
    </w:p>
    <w:p w14:paraId="59AF47F6" w14:textId="77777777" w:rsidR="009049FB" w:rsidRPr="007E1EB3" w:rsidRDefault="009049FB" w:rsidP="001703A1">
      <w:pPr>
        <w:rPr>
          <w:rStyle w:val="normaltextrun"/>
          <w:rFonts w:ascii="Times New Roman" w:hAnsi="Times New Roman" w:cs="Times New Roman"/>
          <w:color w:val="000000"/>
          <w:bdr w:val="none" w:sz="0" w:space="0" w:color="auto" w:frame="1"/>
        </w:rPr>
      </w:pPr>
    </w:p>
    <w:p w14:paraId="064A1F6E" w14:textId="4E5B1F2A" w:rsidR="00D62273" w:rsidRPr="007E1EB3" w:rsidRDefault="00D62273" w:rsidP="001703A1">
      <w:pPr>
        <w:rPr>
          <w:rFonts w:ascii="Times New Roman" w:hAnsi="Times New Roman" w:cs="Times New Roman"/>
        </w:rPr>
      </w:pPr>
    </w:p>
    <w:sectPr w:rsidR="00D62273" w:rsidRPr="007E1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B09"/>
    <w:rsid w:val="00024F4D"/>
    <w:rsid w:val="00040CFA"/>
    <w:rsid w:val="00060AA3"/>
    <w:rsid w:val="000641E0"/>
    <w:rsid w:val="000E7F17"/>
    <w:rsid w:val="00115971"/>
    <w:rsid w:val="00120B27"/>
    <w:rsid w:val="00123BC1"/>
    <w:rsid w:val="00135E7F"/>
    <w:rsid w:val="00143CF2"/>
    <w:rsid w:val="00145EC1"/>
    <w:rsid w:val="00145ED5"/>
    <w:rsid w:val="00162CCC"/>
    <w:rsid w:val="00164DC0"/>
    <w:rsid w:val="001669D7"/>
    <w:rsid w:val="001703A1"/>
    <w:rsid w:val="00172D26"/>
    <w:rsid w:val="00184A28"/>
    <w:rsid w:val="00185D24"/>
    <w:rsid w:val="00197C41"/>
    <w:rsid w:val="001E769A"/>
    <w:rsid w:val="001E7EAD"/>
    <w:rsid w:val="00212093"/>
    <w:rsid w:val="00223CE1"/>
    <w:rsid w:val="00234BA5"/>
    <w:rsid w:val="00235175"/>
    <w:rsid w:val="00286C61"/>
    <w:rsid w:val="00295E4A"/>
    <w:rsid w:val="00297D94"/>
    <w:rsid w:val="002B4BCA"/>
    <w:rsid w:val="002C383A"/>
    <w:rsid w:val="003377AD"/>
    <w:rsid w:val="00367340"/>
    <w:rsid w:val="00404577"/>
    <w:rsid w:val="00424787"/>
    <w:rsid w:val="004436FE"/>
    <w:rsid w:val="00451AC1"/>
    <w:rsid w:val="00467B09"/>
    <w:rsid w:val="004806EE"/>
    <w:rsid w:val="0048314B"/>
    <w:rsid w:val="00492373"/>
    <w:rsid w:val="00497859"/>
    <w:rsid w:val="004A5006"/>
    <w:rsid w:val="004B7A2E"/>
    <w:rsid w:val="004B7FE6"/>
    <w:rsid w:val="004C007B"/>
    <w:rsid w:val="004C0DD6"/>
    <w:rsid w:val="004D0935"/>
    <w:rsid w:val="00501458"/>
    <w:rsid w:val="00523632"/>
    <w:rsid w:val="00533A0B"/>
    <w:rsid w:val="00575399"/>
    <w:rsid w:val="005863E3"/>
    <w:rsid w:val="005936CD"/>
    <w:rsid w:val="005A5892"/>
    <w:rsid w:val="005B7A9B"/>
    <w:rsid w:val="005C2D29"/>
    <w:rsid w:val="005C3340"/>
    <w:rsid w:val="005C75CC"/>
    <w:rsid w:val="005D0C11"/>
    <w:rsid w:val="005E7998"/>
    <w:rsid w:val="0060299E"/>
    <w:rsid w:val="006710E2"/>
    <w:rsid w:val="00686256"/>
    <w:rsid w:val="006B281D"/>
    <w:rsid w:val="006C0DC5"/>
    <w:rsid w:val="006E034F"/>
    <w:rsid w:val="006F2996"/>
    <w:rsid w:val="006F76AE"/>
    <w:rsid w:val="00707237"/>
    <w:rsid w:val="00725E22"/>
    <w:rsid w:val="0073382C"/>
    <w:rsid w:val="00782EF7"/>
    <w:rsid w:val="007834CE"/>
    <w:rsid w:val="00783908"/>
    <w:rsid w:val="007C06F9"/>
    <w:rsid w:val="007E1EB3"/>
    <w:rsid w:val="007F3F64"/>
    <w:rsid w:val="00807C95"/>
    <w:rsid w:val="008225FC"/>
    <w:rsid w:val="008279E3"/>
    <w:rsid w:val="008A2B0B"/>
    <w:rsid w:val="008A6080"/>
    <w:rsid w:val="008D0DCD"/>
    <w:rsid w:val="008F58DD"/>
    <w:rsid w:val="009049FB"/>
    <w:rsid w:val="009078D5"/>
    <w:rsid w:val="009432BC"/>
    <w:rsid w:val="0098247B"/>
    <w:rsid w:val="009978F2"/>
    <w:rsid w:val="009A3420"/>
    <w:rsid w:val="009C4038"/>
    <w:rsid w:val="009C5A99"/>
    <w:rsid w:val="009E76F1"/>
    <w:rsid w:val="00A00579"/>
    <w:rsid w:val="00A03509"/>
    <w:rsid w:val="00A120C7"/>
    <w:rsid w:val="00A629B0"/>
    <w:rsid w:val="00A6611A"/>
    <w:rsid w:val="00A67EB4"/>
    <w:rsid w:val="00A73FE2"/>
    <w:rsid w:val="00AA3F94"/>
    <w:rsid w:val="00AB0A9D"/>
    <w:rsid w:val="00AC358F"/>
    <w:rsid w:val="00AD46F6"/>
    <w:rsid w:val="00AF02E2"/>
    <w:rsid w:val="00B042B2"/>
    <w:rsid w:val="00B0514D"/>
    <w:rsid w:val="00B07310"/>
    <w:rsid w:val="00B17D43"/>
    <w:rsid w:val="00B5557F"/>
    <w:rsid w:val="00B61B7E"/>
    <w:rsid w:val="00B640FE"/>
    <w:rsid w:val="00B84B85"/>
    <w:rsid w:val="00BE21B7"/>
    <w:rsid w:val="00BE44EF"/>
    <w:rsid w:val="00C03387"/>
    <w:rsid w:val="00C36E85"/>
    <w:rsid w:val="00C62FA0"/>
    <w:rsid w:val="00C6747A"/>
    <w:rsid w:val="00CC4EB2"/>
    <w:rsid w:val="00CE68AE"/>
    <w:rsid w:val="00CE6C6C"/>
    <w:rsid w:val="00CE7390"/>
    <w:rsid w:val="00D04943"/>
    <w:rsid w:val="00D23196"/>
    <w:rsid w:val="00D41F75"/>
    <w:rsid w:val="00D54748"/>
    <w:rsid w:val="00D549C8"/>
    <w:rsid w:val="00D62273"/>
    <w:rsid w:val="00D65789"/>
    <w:rsid w:val="00D95953"/>
    <w:rsid w:val="00DB13C6"/>
    <w:rsid w:val="00DB169A"/>
    <w:rsid w:val="00DB4FB0"/>
    <w:rsid w:val="00DB51F5"/>
    <w:rsid w:val="00DF2083"/>
    <w:rsid w:val="00E25710"/>
    <w:rsid w:val="00E455B4"/>
    <w:rsid w:val="00E47EFE"/>
    <w:rsid w:val="00E51229"/>
    <w:rsid w:val="00E6074F"/>
    <w:rsid w:val="00E772C4"/>
    <w:rsid w:val="00EB4A34"/>
    <w:rsid w:val="00EC6DB0"/>
    <w:rsid w:val="00F04EC7"/>
    <w:rsid w:val="00F13D07"/>
    <w:rsid w:val="00F14FC6"/>
    <w:rsid w:val="00F936E8"/>
    <w:rsid w:val="00F949C3"/>
    <w:rsid w:val="00FA208E"/>
    <w:rsid w:val="00FB1336"/>
    <w:rsid w:val="00FC4CA8"/>
    <w:rsid w:val="00FD27EE"/>
    <w:rsid w:val="00FE7114"/>
    <w:rsid w:val="00FF4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0BAFFE"/>
  <w15:chartTrackingRefBased/>
  <w15:docId w15:val="{E4E0A5F6-C63D-AE4E-8B99-6477D1165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7B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7B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67B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B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B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B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B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B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B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B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B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67B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B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B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B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B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B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B09"/>
    <w:rPr>
      <w:rFonts w:eastAsiaTheme="majorEastAsia" w:cstheme="majorBidi"/>
      <w:color w:val="272727" w:themeColor="text1" w:themeTint="D8"/>
    </w:rPr>
  </w:style>
  <w:style w:type="paragraph" w:styleId="Title">
    <w:name w:val="Title"/>
    <w:basedOn w:val="Normal"/>
    <w:next w:val="Normal"/>
    <w:link w:val="TitleChar"/>
    <w:uiPriority w:val="10"/>
    <w:qFormat/>
    <w:rsid w:val="00467B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B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B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B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B09"/>
    <w:pPr>
      <w:spacing w:before="160"/>
      <w:jc w:val="center"/>
    </w:pPr>
    <w:rPr>
      <w:i/>
      <w:iCs/>
      <w:color w:val="404040" w:themeColor="text1" w:themeTint="BF"/>
    </w:rPr>
  </w:style>
  <w:style w:type="character" w:customStyle="1" w:styleId="QuoteChar">
    <w:name w:val="Quote Char"/>
    <w:basedOn w:val="DefaultParagraphFont"/>
    <w:link w:val="Quote"/>
    <w:uiPriority w:val="29"/>
    <w:rsid w:val="00467B09"/>
    <w:rPr>
      <w:i/>
      <w:iCs/>
      <w:color w:val="404040" w:themeColor="text1" w:themeTint="BF"/>
    </w:rPr>
  </w:style>
  <w:style w:type="paragraph" w:styleId="ListParagraph">
    <w:name w:val="List Paragraph"/>
    <w:basedOn w:val="Normal"/>
    <w:uiPriority w:val="34"/>
    <w:qFormat/>
    <w:rsid w:val="00467B09"/>
    <w:pPr>
      <w:ind w:left="720"/>
      <w:contextualSpacing/>
    </w:pPr>
  </w:style>
  <w:style w:type="character" w:styleId="IntenseEmphasis">
    <w:name w:val="Intense Emphasis"/>
    <w:basedOn w:val="DefaultParagraphFont"/>
    <w:uiPriority w:val="21"/>
    <w:qFormat/>
    <w:rsid w:val="00467B09"/>
    <w:rPr>
      <w:i/>
      <w:iCs/>
      <w:color w:val="0F4761" w:themeColor="accent1" w:themeShade="BF"/>
    </w:rPr>
  </w:style>
  <w:style w:type="paragraph" w:styleId="IntenseQuote">
    <w:name w:val="Intense Quote"/>
    <w:basedOn w:val="Normal"/>
    <w:next w:val="Normal"/>
    <w:link w:val="IntenseQuoteChar"/>
    <w:uiPriority w:val="30"/>
    <w:qFormat/>
    <w:rsid w:val="00467B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B09"/>
    <w:rPr>
      <w:i/>
      <w:iCs/>
      <w:color w:val="0F4761" w:themeColor="accent1" w:themeShade="BF"/>
    </w:rPr>
  </w:style>
  <w:style w:type="character" w:styleId="IntenseReference">
    <w:name w:val="Intense Reference"/>
    <w:basedOn w:val="DefaultParagraphFont"/>
    <w:uiPriority w:val="32"/>
    <w:qFormat/>
    <w:rsid w:val="00467B09"/>
    <w:rPr>
      <w:b/>
      <w:bCs/>
      <w:smallCaps/>
      <w:color w:val="0F4761" w:themeColor="accent1" w:themeShade="BF"/>
      <w:spacing w:val="5"/>
    </w:rPr>
  </w:style>
  <w:style w:type="paragraph" w:customStyle="1" w:styleId="paragraph">
    <w:name w:val="paragraph"/>
    <w:basedOn w:val="Normal"/>
    <w:rsid w:val="001703A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703A1"/>
  </w:style>
  <w:style w:type="character" w:customStyle="1" w:styleId="eop">
    <w:name w:val="eop"/>
    <w:basedOn w:val="DefaultParagraphFont"/>
    <w:rsid w:val="001703A1"/>
  </w:style>
  <w:style w:type="table" w:styleId="TableGrid">
    <w:name w:val="Table Grid"/>
    <w:basedOn w:val="TableNormal"/>
    <w:uiPriority w:val="39"/>
    <w:rsid w:val="00D62273"/>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CE68AE"/>
    <w:rPr>
      <w:b/>
      <w:bCs/>
    </w:rPr>
  </w:style>
  <w:style w:type="table" w:styleId="GridTable1Light">
    <w:name w:val="Grid Table 1 Light"/>
    <w:basedOn w:val="TableNormal"/>
    <w:uiPriority w:val="46"/>
    <w:rsid w:val="005863E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824381A11F4A4F96488E7FA202103E" ma:contentTypeVersion="19" ma:contentTypeDescription="Create a new document." ma:contentTypeScope="" ma:versionID="0bfac7fea1df4af9e751d3a50db58394">
  <xsd:schema xmlns:xsd="http://www.w3.org/2001/XMLSchema" xmlns:xs="http://www.w3.org/2001/XMLSchema" xmlns:p="http://schemas.microsoft.com/office/2006/metadata/properties" xmlns:ns2="6c67aed8-f1be-48e1-9e0c-19ee9eaa5d75" xmlns:ns3="c79d26fb-da1a-4d09-bdae-39537cac2412" targetNamespace="http://schemas.microsoft.com/office/2006/metadata/properties" ma:root="true" ma:fieldsID="d69d6f6348ca3d64964b84ab3cf615cb" ns2:_="" ns3:_="">
    <xsd:import namespace="6c67aed8-f1be-48e1-9e0c-19ee9eaa5d75"/>
    <xsd:import namespace="c79d26fb-da1a-4d09-bdae-39537cac2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7aed8-f1be-48e1-9e0c-19ee9eaa5d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d26fb-da1a-4d09-bdae-39537cac24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acb166a-4196-4999-8fff-a716c7be0383}" ma:internalName="TaxCatchAll" ma:showField="CatchAllData" ma:web="c79d26fb-da1a-4d09-bdae-39537cac2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9d26fb-da1a-4d09-bdae-39537cac2412" xsi:nil="true"/>
    <lcf76f155ced4ddcb4097134ff3c332f xmlns="6c67aed8-f1be-48e1-9e0c-19ee9eaa5d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CEDD21-D732-444C-8D2E-FA9B11375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67aed8-f1be-48e1-9e0c-19ee9eaa5d75"/>
    <ds:schemaRef ds:uri="c79d26fb-da1a-4d09-bdae-39537cac2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D398E8-C794-4C66-B4F7-CD6CBC468FD8}">
  <ds:schemaRefs>
    <ds:schemaRef ds:uri="http://schemas.microsoft.com/sharepoint/v3/contenttype/forms"/>
  </ds:schemaRefs>
</ds:datastoreItem>
</file>

<file path=customXml/itemProps3.xml><?xml version="1.0" encoding="utf-8"?>
<ds:datastoreItem xmlns:ds="http://schemas.openxmlformats.org/officeDocument/2006/customXml" ds:itemID="{8D846D1D-6E72-4F40-848C-5210A2EF890E}">
  <ds:schemaRefs>
    <ds:schemaRef ds:uri="http://schemas.microsoft.com/office/2006/metadata/properties"/>
    <ds:schemaRef ds:uri="http://schemas.microsoft.com/office/infopath/2007/PartnerControls"/>
    <ds:schemaRef ds:uri="c79d26fb-da1a-4d09-bdae-39537cac2412"/>
    <ds:schemaRef ds:uri="6c67aed8-f1be-48e1-9e0c-19ee9eaa5d75"/>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507</Words>
  <Characters>2891</Characters>
  <Application>Microsoft Office Word</Application>
  <DocSecurity>0</DocSecurity>
  <Lines>24</Lines>
  <Paragraphs>6</Paragraphs>
  <ScaleCrop>false</ScaleCrop>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Hinrichs-Kinney, Lauren</dc:creator>
  <cp:keywords/>
  <dc:description/>
  <cp:lastModifiedBy>Hinrichs-Kinney, Lauren</cp:lastModifiedBy>
  <cp:revision>19</cp:revision>
  <dcterms:created xsi:type="dcterms:W3CDTF">2026-02-11T15:05:00Z</dcterms:created>
  <dcterms:modified xsi:type="dcterms:W3CDTF">2026-04-28T11:47:00Z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0x01010062824381A11F4A4F96488E7FA202103E</vt:lpwstr>
  </property>
  <property fmtid="{D5CDD505-2E9C-101B-9397-08002B2CF9AE}" pid="3" name="MediaServiceImageTags">
    <vt:lpwstr/>
  </property>
</Properties>
</file>