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2F245" w14:textId="422876A7" w:rsidR="006E3392" w:rsidRDefault="00927687" w:rsidP="00F768C8">
      <w:pPr>
        <w:spacing w:line="480" w:lineRule="auto"/>
        <w:rPr>
          <w:rFonts w:ascii="Arial" w:eastAsia="Arial" w:hAnsi="Arial" w:cs="Arial"/>
          <w:b/>
          <w:bCs/>
        </w:rPr>
      </w:pPr>
      <w:r w:rsidRPr="68E97F79">
        <w:rPr>
          <w:rFonts w:ascii="Arial" w:eastAsia="Arial" w:hAnsi="Arial" w:cs="Arial"/>
          <w:b/>
          <w:bCs/>
        </w:rPr>
        <w:t>Supplemental</w:t>
      </w:r>
      <w:r w:rsidR="008755BA">
        <w:rPr>
          <w:rFonts w:ascii="Arial" w:eastAsia="Arial" w:hAnsi="Arial" w:cs="Arial"/>
          <w:b/>
          <w:bCs/>
        </w:rPr>
        <w:t xml:space="preserve"> Materials &amp;</w:t>
      </w:r>
      <w:r w:rsidRPr="68E97F79">
        <w:rPr>
          <w:rFonts w:ascii="Arial" w:eastAsia="Arial" w:hAnsi="Arial" w:cs="Arial"/>
          <w:b/>
          <w:bCs/>
        </w:rPr>
        <w:t xml:space="preserve"> Methods</w:t>
      </w:r>
      <w:r>
        <w:br/>
      </w:r>
      <w:r w:rsidR="00C05E47">
        <w:rPr>
          <w:rFonts w:ascii="Arial" w:eastAsia="Arial" w:hAnsi="Arial" w:cs="Arial"/>
          <w:b/>
          <w:bCs/>
        </w:rPr>
        <w:t xml:space="preserve">1. </w:t>
      </w:r>
      <w:r w:rsidR="1957719D" w:rsidRPr="68E97F79">
        <w:rPr>
          <w:rFonts w:ascii="Arial" w:eastAsia="Arial" w:hAnsi="Arial" w:cs="Arial"/>
          <w:b/>
          <w:bCs/>
        </w:rPr>
        <w:t>Cell Lines</w:t>
      </w:r>
    </w:p>
    <w:p w14:paraId="30213D78" w14:textId="03560F2C" w:rsidR="7BFA8794" w:rsidRDefault="7BFA8794" w:rsidP="68E97F79">
      <w:pPr>
        <w:spacing w:line="480" w:lineRule="auto"/>
        <w:jc w:val="both"/>
      </w:pPr>
      <w:r w:rsidRPr="68E97F79">
        <w:rPr>
          <w:rFonts w:ascii="Arial" w:eastAsia="Arial" w:hAnsi="Arial" w:cs="Arial"/>
        </w:rPr>
        <w:t>Human Group 3 medulloblastoma cell lines D556 and MB002 were</w:t>
      </w:r>
      <w:r w:rsidR="004722ED" w:rsidRPr="64815751">
        <w:rPr>
          <w:rFonts w:ascii="Arial" w:eastAsia="Arial" w:hAnsi="Arial" w:cs="Arial"/>
        </w:rPr>
        <w:t xml:space="preserve"> obtained from ATCC</w:t>
      </w:r>
      <w:r w:rsidRPr="68E97F79">
        <w:rPr>
          <w:rFonts w:ascii="Arial" w:eastAsia="Arial" w:hAnsi="Arial" w:cs="Arial"/>
        </w:rPr>
        <w:t xml:space="preserve">; both were engineered to stably express GFP and firefly luciferase (ffLuc) to permit noninvasive longitudinal monitoring of tumor burden by IVIS bioluminescence imaging </w:t>
      </w:r>
      <w:r w:rsidRPr="005508F9">
        <w:rPr>
          <w:rFonts w:ascii="Arial" w:eastAsia="Arial" w:hAnsi="Arial" w:cs="Arial"/>
          <w:i/>
          <w:iCs/>
        </w:rPr>
        <w:t>in vivo</w:t>
      </w:r>
      <w:r w:rsidRPr="68E97F79">
        <w:rPr>
          <w:rFonts w:ascii="Arial" w:eastAsia="Arial" w:hAnsi="Arial" w:cs="Arial"/>
        </w:rPr>
        <w:t xml:space="preserve">. D556 cells grew as an adherent monolayer </w:t>
      </w:r>
      <w:r w:rsidRPr="005508F9">
        <w:rPr>
          <w:rFonts w:ascii="Arial" w:eastAsia="Arial" w:hAnsi="Arial" w:cs="Arial"/>
          <w:i/>
          <w:iCs/>
        </w:rPr>
        <w:t>in vitro</w:t>
      </w:r>
      <w:r w:rsidRPr="68E97F79">
        <w:rPr>
          <w:rFonts w:ascii="Arial" w:eastAsia="Arial" w:hAnsi="Arial" w:cs="Arial"/>
        </w:rPr>
        <w:t xml:space="preserve">, whereas MB002 cells grew primarily in suspension clusters, thereby providing complementary culture phenotypes for expansion, manipulation, and downstream </w:t>
      </w:r>
      <w:r w:rsidRPr="005508F9">
        <w:rPr>
          <w:rFonts w:ascii="Arial" w:eastAsia="Arial" w:hAnsi="Arial" w:cs="Arial"/>
          <w:i/>
          <w:iCs/>
        </w:rPr>
        <w:t>in vivo</w:t>
      </w:r>
      <w:r w:rsidRPr="68E97F79">
        <w:rPr>
          <w:rFonts w:ascii="Arial" w:eastAsia="Arial" w:hAnsi="Arial" w:cs="Arial"/>
        </w:rPr>
        <w:t xml:space="preserve"> studies. The murine GL261 glioma cell line was obtained from the Leibniz Institute DSMZ-German Collection of Microorganisms and Cell Cultures.</w:t>
      </w:r>
      <w:r w:rsidR="00F636EA">
        <w:rPr>
          <w:rFonts w:ascii="Arial" w:eastAsia="Arial" w:hAnsi="Arial" w:cs="Arial"/>
        </w:rPr>
        <w:t xml:space="preserve"> The</w:t>
      </w:r>
      <w:r w:rsidR="00F636EA" w:rsidRPr="64815751">
        <w:rPr>
          <w:rFonts w:ascii="Arial" w:eastAsia="Arial" w:hAnsi="Arial" w:cs="Arial"/>
        </w:rPr>
        <w:t xml:space="preserve"> PG13 producer cell line</w:t>
      </w:r>
      <w:r w:rsidR="00F636EA">
        <w:rPr>
          <w:rFonts w:ascii="Arial" w:eastAsia="Arial" w:hAnsi="Arial" w:cs="Arial"/>
        </w:rPr>
        <w:t>s</w:t>
      </w:r>
      <w:r w:rsidR="00F636EA" w:rsidRPr="64815751">
        <w:rPr>
          <w:rFonts w:ascii="Arial" w:eastAsia="Arial" w:hAnsi="Arial" w:cs="Arial"/>
        </w:rPr>
        <w:t xml:space="preserve"> </w:t>
      </w:r>
      <w:r w:rsidR="00F636EA">
        <w:rPr>
          <w:rFonts w:ascii="Arial" w:eastAsia="Arial" w:hAnsi="Arial" w:cs="Arial"/>
        </w:rPr>
        <w:t xml:space="preserve">encoding the virally encapsulated human-derived CAR constructs </w:t>
      </w:r>
      <w:r w:rsidR="00F636EA" w:rsidRPr="64815751">
        <w:rPr>
          <w:rFonts w:ascii="Arial" w:eastAsia="Arial" w:hAnsi="Arial" w:cs="Arial"/>
        </w:rPr>
        <w:t>were obtained from ATCC</w:t>
      </w:r>
      <w:r w:rsidR="00F636EA">
        <w:rPr>
          <w:rFonts w:ascii="Arial" w:eastAsia="Arial" w:hAnsi="Arial" w:cs="Arial"/>
        </w:rPr>
        <w:t>.</w:t>
      </w:r>
      <w:r w:rsidR="00E221D6" w:rsidRPr="00E221D6">
        <w:rPr>
          <w:rFonts w:ascii="Arial" w:eastAsia="Arial" w:hAnsi="Arial" w:cs="Arial"/>
        </w:rPr>
        <w:t xml:space="preserve"> </w:t>
      </w:r>
      <w:r w:rsidR="00E221D6" w:rsidRPr="00CC4314">
        <w:rPr>
          <w:rFonts w:ascii="Arial" w:eastAsia="Arial" w:hAnsi="Arial" w:cs="Arial"/>
        </w:rPr>
        <w:t>The human embryonic kidney cell line 293T (HEK 293T, RRID: CVCL-0063) and murine embryonic fibroblast packaging cell line GPE-86 (CRL-9642) were obtained from ATCC. All cell lines were screened for mycoplasma contamination every 3</w:t>
      </w:r>
      <w:r w:rsidR="000407AA">
        <w:rPr>
          <w:rFonts w:ascii="Arial" w:eastAsia="Arial" w:hAnsi="Arial" w:cs="Arial"/>
        </w:rPr>
        <w:t>-</w:t>
      </w:r>
      <w:r w:rsidR="00E221D6" w:rsidRPr="00CC4314">
        <w:rPr>
          <w:rFonts w:ascii="Arial" w:eastAsia="Arial" w:hAnsi="Arial" w:cs="Arial"/>
        </w:rPr>
        <w:t xml:space="preserve">4 months using the </w:t>
      </w:r>
      <w:proofErr w:type="spellStart"/>
      <w:r w:rsidR="00E221D6" w:rsidRPr="00CC4314">
        <w:rPr>
          <w:rFonts w:ascii="Arial" w:eastAsia="Arial" w:hAnsi="Arial" w:cs="Arial"/>
        </w:rPr>
        <w:t>MycoAlert</w:t>
      </w:r>
      <w:proofErr w:type="spellEnd"/>
      <w:r w:rsidR="00E221D6" w:rsidRPr="00CC4314">
        <w:rPr>
          <w:rFonts w:ascii="Arial" w:eastAsia="Arial" w:hAnsi="Arial" w:cs="Arial"/>
        </w:rPr>
        <w:t xml:space="preserve"> Mycoplasma Detection Kit (Lonza), maintained in culture for no longer than 2 months or 12 passages before replacement with lower-passage stocks, and authenticated by IDEXX </w:t>
      </w:r>
      <w:proofErr w:type="spellStart"/>
      <w:r w:rsidR="00E221D6" w:rsidRPr="00CC4314">
        <w:rPr>
          <w:rFonts w:ascii="Arial" w:eastAsia="Arial" w:hAnsi="Arial" w:cs="Arial"/>
        </w:rPr>
        <w:t>BioAnalytics</w:t>
      </w:r>
      <w:proofErr w:type="spellEnd"/>
      <w:r w:rsidR="00E221D6" w:rsidRPr="00CC4314">
        <w:rPr>
          <w:rFonts w:ascii="Arial" w:eastAsia="Arial" w:hAnsi="Arial" w:cs="Arial"/>
        </w:rPr>
        <w:t>.</w:t>
      </w:r>
    </w:p>
    <w:p w14:paraId="4E28001E" w14:textId="2D8C4CB9" w:rsidR="1D93BF87" w:rsidRPr="005508F9" w:rsidRDefault="00C05E47" w:rsidP="005508F9">
      <w:pPr>
        <w:spacing w:beforeAutospacing="1" w:afterAutospacing="1" w:line="480" w:lineRule="auto"/>
        <w:jc w:val="both"/>
        <w:rPr>
          <w:rFonts w:ascii="Arial" w:eastAsia="Arial" w:hAnsi="Arial" w:cs="Arial"/>
          <w:color w:val="000000" w:themeColor="text1"/>
        </w:rPr>
      </w:pPr>
      <w:r>
        <w:rPr>
          <w:rFonts w:ascii="Arial" w:eastAsia="Arial" w:hAnsi="Arial" w:cs="Arial"/>
          <w:b/>
          <w:bCs/>
          <w:color w:val="000000" w:themeColor="text1"/>
        </w:rPr>
        <w:t xml:space="preserve">2. </w:t>
      </w:r>
      <w:r w:rsidR="1D93BF87" w:rsidRPr="005508F9">
        <w:rPr>
          <w:rFonts w:ascii="Arial" w:eastAsia="Arial" w:hAnsi="Arial" w:cs="Arial"/>
          <w:b/>
          <w:bCs/>
          <w:color w:val="000000" w:themeColor="text1"/>
        </w:rPr>
        <w:t>Human CAR T Cell Generation and Functional Characterization</w:t>
      </w:r>
    </w:p>
    <w:p w14:paraId="036D44B9" w14:textId="020A636B" w:rsidR="1D93BF87" w:rsidRPr="005508F9" w:rsidRDefault="1D93BF87" w:rsidP="005508F9">
      <w:pPr>
        <w:spacing w:line="480" w:lineRule="auto"/>
        <w:jc w:val="both"/>
        <w:rPr>
          <w:rFonts w:ascii="Arial" w:eastAsia="Times New Roman" w:hAnsi="Arial" w:cs="Arial"/>
          <w:kern w:val="0"/>
          <w14:ligatures w14:val="none"/>
        </w:rPr>
      </w:pPr>
      <w:r w:rsidRPr="005508F9">
        <w:rPr>
          <w:rFonts w:ascii="Arial" w:eastAsia="Arial" w:hAnsi="Arial" w:cs="Arial"/>
          <w:color w:val="000000" w:themeColor="text1"/>
        </w:rPr>
        <w:t>Human CAR T cells were generated by retroviral transduction of primary human T cells derived from commercially obtained healthy donor peripheral blood mononuclear cells (PBMCs)</w:t>
      </w:r>
      <w:r w:rsidR="00787D34">
        <w:rPr>
          <w:rFonts w:ascii="Arial" w:eastAsia="Times New Roman" w:hAnsi="Arial" w:cs="Arial"/>
          <w:kern w:val="0"/>
          <w14:ligatures w14:val="none"/>
        </w:rPr>
        <w:t xml:space="preserve"> </w:t>
      </w:r>
      <w:r w:rsidR="00787D34" w:rsidRPr="005508F9">
        <w:rPr>
          <w:rFonts w:ascii="Arial" w:eastAsia="Arial" w:hAnsi="Arial" w:cs="Arial"/>
          <w:color w:val="000000" w:themeColor="text1"/>
        </w:rPr>
        <w:t>(</w:t>
      </w:r>
      <w:r w:rsidR="00787D34" w:rsidRPr="005508F9">
        <w:rPr>
          <w:rFonts w:ascii="Arial" w:eastAsia="Times New Roman" w:hAnsi="Arial" w:cs="Arial"/>
          <w:kern w:val="0"/>
          <w14:ligatures w14:val="none"/>
        </w:rPr>
        <w:t>STEMCELL Technologies catalog no. 70025.2)</w:t>
      </w:r>
      <w:r w:rsidR="005508F9" w:rsidRPr="005508F9">
        <w:rPr>
          <w:rFonts w:ascii="Arial" w:eastAsia="Arial" w:hAnsi="Arial" w:cs="Arial"/>
          <w:color w:val="000000" w:themeColor="text1"/>
        </w:rPr>
        <w:t>.</w:t>
      </w:r>
      <w:r w:rsidRPr="005508F9">
        <w:rPr>
          <w:rFonts w:ascii="Arial" w:eastAsia="Arial" w:hAnsi="Arial" w:cs="Arial"/>
          <w:color w:val="000000" w:themeColor="text1"/>
        </w:rPr>
        <w:t xml:space="preserve"> PBMCs were thawed and maintained in complete T-cell medium composed of RPMI supplemented with 10% FBS and 1% GlutaMAX. T-cell activation was performed using pure functional-grade anti-</w:t>
      </w:r>
      <w:r w:rsidRPr="005508F9">
        <w:rPr>
          <w:rFonts w:ascii="Arial" w:eastAsia="Arial" w:hAnsi="Arial" w:cs="Arial"/>
          <w:color w:val="000000" w:themeColor="text1"/>
        </w:rPr>
        <w:lastRenderedPageBreak/>
        <w:t xml:space="preserve">human CD3 and anti-human CD28 antibodies (Miltenyi Biotec, cat. 130-093-387 and 130-093-375, respectively) according to the manufacturer’s instructions. After 48 hours of activation, cells were transduced with CAR-encoding retroviral supernatant derived from PG13 producer cells on RetroNectin-coated (Takara, cat. T100B) plates. Sorted, CAR-expressing PG-13 producer cells (ATCC; CRL-3597) cultured in IMDM supplemented with 10% FBS and 1% GlutaMAX were also adopted to derive viral supernatant for use in transduction workflows. Transduced cells were harvested 48 hours later and expanded in medium supplemented with recombinant human IL-7 and IL-15 (PeproTech, cat. 200-07 and 200-15, respectively) for downstream experiments. CAR surface expression was also assessed by flow cytometry before use in functional studies. </w:t>
      </w:r>
    </w:p>
    <w:p w14:paraId="6B1FF758" w14:textId="7B8A7A24" w:rsidR="1D93BF87" w:rsidRDefault="1D93BF87" w:rsidP="68E97F79">
      <w:pPr>
        <w:spacing w:beforeAutospacing="1" w:afterAutospacing="1" w:line="480" w:lineRule="auto"/>
        <w:jc w:val="both"/>
        <w:rPr>
          <w:rFonts w:ascii="Arial" w:eastAsia="Arial" w:hAnsi="Arial" w:cs="Arial"/>
          <w:color w:val="000000" w:themeColor="text1"/>
        </w:rPr>
      </w:pPr>
      <w:r w:rsidRPr="68E97F79">
        <w:rPr>
          <w:rFonts w:ascii="Arial" w:eastAsia="Arial" w:hAnsi="Arial" w:cs="Arial"/>
          <w:color w:val="000000" w:themeColor="text1"/>
        </w:rPr>
        <w:t>Human CAR constructs utilized in our experimental framework included a control CAR expressing a CD8 transmembrane domain, a CD28 co-stimulatory domain, and a truncated endo-domain, in addition to effector CARs expressing a non-mutated functional CD3ζ intracellular signaling domain, along with variations of CD8 or CD28 transmembrane domains paired with a CD28 co-stimulatory domain, and another variant incorporating an extra-CAR transmembrane 4-1BB ligand.</w:t>
      </w:r>
    </w:p>
    <w:p w14:paraId="6053A21D" w14:textId="05122C79" w:rsidR="1D93BF87" w:rsidRDefault="1D93BF87" w:rsidP="68E97F79">
      <w:pPr>
        <w:spacing w:beforeAutospacing="1" w:afterAutospacing="1" w:line="480" w:lineRule="auto"/>
        <w:jc w:val="both"/>
        <w:rPr>
          <w:rFonts w:ascii="Arial" w:eastAsia="Arial" w:hAnsi="Arial" w:cs="Arial"/>
          <w:color w:val="000000" w:themeColor="text1"/>
        </w:rPr>
      </w:pPr>
      <w:r w:rsidRPr="68E97F79">
        <w:rPr>
          <w:rFonts w:ascii="Arial" w:eastAsia="Arial" w:hAnsi="Arial" w:cs="Arial"/>
          <w:color w:val="000000" w:themeColor="text1"/>
        </w:rPr>
        <w:t xml:space="preserve">Phenotypic characterization of human CAR T cells was also acquired using a CytoFLEX Flow Cytometer. Cells were stained with antibodies against CD69 (BioLegend, Cat. 310934), CD4 (BioLegend, Cat. 317438), CD8 (BioLegend, Cat. 344708), CD45RO (BioLegend, Cat. 304224), CD45RA (BioLegend, Cat. 304112), and CCR7 (BioLegend, Cat. 353216). Within the CD4+ and CD8+ T-cell compartments, memory subsets were defined using CCR7, CD45RA, and CD45RO expression: naïve T cells as </w:t>
      </w:r>
      <w:r w:rsidRPr="68E97F79">
        <w:rPr>
          <w:rFonts w:ascii="Arial" w:eastAsia="Arial" w:hAnsi="Arial" w:cs="Arial"/>
          <w:color w:val="000000" w:themeColor="text1"/>
        </w:rPr>
        <w:lastRenderedPageBreak/>
        <w:t>CCR7+CD45RA+CD45RO−, central memory T cells as CCR7+CD45RA−CD45RO+, effector memory T cells as CCR7−CD45RA−CD45RO+, and TEMRA cells as CCR7−CD45RA+CD45RO−.</w:t>
      </w:r>
    </w:p>
    <w:p w14:paraId="7359BD77" w14:textId="604B1FFF" w:rsidR="1D93BF87" w:rsidRDefault="1D93BF87" w:rsidP="68E97F79">
      <w:pPr>
        <w:spacing w:beforeAutospacing="1" w:afterAutospacing="1" w:line="480" w:lineRule="auto"/>
        <w:jc w:val="both"/>
        <w:rPr>
          <w:rFonts w:ascii="Arial" w:eastAsia="Arial" w:hAnsi="Arial" w:cs="Arial"/>
          <w:color w:val="000000" w:themeColor="text1"/>
        </w:rPr>
      </w:pPr>
      <w:r w:rsidRPr="68E97F79">
        <w:rPr>
          <w:rFonts w:ascii="Arial" w:eastAsia="Arial" w:hAnsi="Arial" w:cs="Arial"/>
          <w:color w:val="000000" w:themeColor="text1"/>
        </w:rPr>
        <w:t xml:space="preserve">To extend translational relevance, parallel experiments were performed using human-derived </w:t>
      </w:r>
      <w:r w:rsidRPr="00F768C8">
        <w:rPr>
          <w:rFonts w:ascii="Arial" w:eastAsia="Arial" w:hAnsi="Arial" w:cs="Arial"/>
          <w:color w:val="000000" w:themeColor="text1"/>
        </w:rPr>
        <w:t xml:space="preserve">D556 &amp; MB002 </w:t>
      </w:r>
      <w:r w:rsidRPr="68E97F79">
        <w:rPr>
          <w:rFonts w:ascii="Arial" w:eastAsia="Arial" w:hAnsi="Arial" w:cs="Arial"/>
          <w:color w:val="000000" w:themeColor="text1"/>
        </w:rPr>
        <w:t xml:space="preserve">G3MB tumor models in combination with human B7-H3 CAR constructs. These included 2:1 CAR-T: tumor co-culture assays, MTS cytotoxicity assays, and IL-2 &amp; IFN-y ELISAs (R&amp;D catalog #s </w:t>
      </w:r>
      <w:hyperlink r:id="rId8">
        <w:r w:rsidRPr="00F768C8">
          <w:rPr>
            <w:rStyle w:val="Hyperlink"/>
            <w:rFonts w:ascii="Arial" w:eastAsia="Arial" w:hAnsi="Arial" w:cs="Arial"/>
            <w:color w:val="000000" w:themeColor="text1"/>
            <w:u w:val="none"/>
          </w:rPr>
          <w:t>D2050</w:t>
        </w:r>
      </w:hyperlink>
      <w:r w:rsidRPr="00F768C8">
        <w:rPr>
          <w:rFonts w:ascii="Arial" w:eastAsia="Arial" w:hAnsi="Arial" w:cs="Arial"/>
          <w:color w:val="000000" w:themeColor="text1"/>
        </w:rPr>
        <w:t xml:space="preserve">; </w:t>
      </w:r>
      <w:hyperlink r:id="rId9">
        <w:r w:rsidRPr="00F768C8">
          <w:rPr>
            <w:rStyle w:val="Hyperlink"/>
            <w:rFonts w:ascii="Arial" w:eastAsia="Arial" w:hAnsi="Arial" w:cs="Arial"/>
            <w:color w:val="000000" w:themeColor="text1"/>
            <w:u w:val="none"/>
          </w:rPr>
          <w:t>DIF50C</w:t>
        </w:r>
      </w:hyperlink>
      <w:r w:rsidRPr="00F768C8">
        <w:rPr>
          <w:rFonts w:ascii="Arial" w:eastAsia="Arial" w:hAnsi="Arial" w:cs="Arial"/>
          <w:color w:val="000000" w:themeColor="text1"/>
        </w:rPr>
        <w:t xml:space="preserve">). </w:t>
      </w:r>
      <w:r w:rsidRPr="68E97F79">
        <w:rPr>
          <w:rFonts w:ascii="Arial" w:eastAsia="Arial" w:hAnsi="Arial" w:cs="Arial"/>
          <w:color w:val="000000" w:themeColor="text1"/>
        </w:rPr>
        <w:t>These assays allowed verification of CAR efficacy across both murine and human systems, thereby providing a comprehensive evaluation of therapeutic potential.</w:t>
      </w:r>
    </w:p>
    <w:p w14:paraId="00B66A3D" w14:textId="7F034ADE" w:rsidR="006940C0" w:rsidRPr="006940C0" w:rsidRDefault="006940C0" w:rsidP="006940C0">
      <w:pPr>
        <w:spacing w:before="100" w:beforeAutospacing="1" w:after="100" w:afterAutospacing="1" w:line="480" w:lineRule="auto"/>
        <w:jc w:val="both"/>
        <w:rPr>
          <w:rFonts w:ascii="Arial" w:eastAsia="Arial" w:hAnsi="Arial" w:cs="Arial"/>
          <w:b/>
          <w:bCs/>
          <w:color w:val="000000" w:themeColor="text1"/>
          <w:kern w:val="0"/>
          <w14:ligatures w14:val="none"/>
        </w:rPr>
      </w:pPr>
      <w:r w:rsidRPr="006940C0">
        <w:rPr>
          <w:rFonts w:ascii="Arial" w:eastAsia="Arial" w:hAnsi="Arial" w:cs="Arial"/>
          <w:b/>
          <w:bCs/>
          <w:color w:val="000000" w:themeColor="text1"/>
          <w:kern w:val="0"/>
          <w14:ligatures w14:val="none"/>
        </w:rPr>
        <w:t>3.</w:t>
      </w:r>
      <w:r w:rsidR="001E1F72">
        <w:rPr>
          <w:rFonts w:ascii="Arial" w:eastAsia="Arial" w:hAnsi="Arial" w:cs="Arial"/>
          <w:b/>
          <w:bCs/>
          <w:color w:val="000000" w:themeColor="text1"/>
          <w:kern w:val="0"/>
          <w14:ligatures w14:val="none"/>
        </w:rPr>
        <w:t xml:space="preserve"> </w:t>
      </w:r>
      <w:r w:rsidR="001E1F72" w:rsidRPr="001E1F72">
        <w:rPr>
          <w:rFonts w:ascii="Arial" w:eastAsia="Arial" w:hAnsi="Arial" w:cs="Arial"/>
          <w:b/>
          <w:bCs/>
          <w:color w:val="000000" w:themeColor="text1"/>
          <w:kern w:val="0"/>
          <w14:ligatures w14:val="none"/>
        </w:rPr>
        <w:t>Murine T cell</w:t>
      </w:r>
      <w:r w:rsidRPr="001E1F72">
        <w:rPr>
          <w:rFonts w:ascii="Arial" w:eastAsia="Arial" w:hAnsi="Arial" w:cs="Arial"/>
          <w:b/>
          <w:bCs/>
          <w:color w:val="000000" w:themeColor="text1"/>
          <w:kern w:val="0"/>
          <w14:ligatures w14:val="none"/>
        </w:rPr>
        <w:t xml:space="preserve"> Flow</w:t>
      </w:r>
      <w:r w:rsidRPr="006940C0">
        <w:rPr>
          <w:rFonts w:ascii="Arial" w:eastAsia="Arial" w:hAnsi="Arial" w:cs="Arial"/>
          <w:b/>
          <w:bCs/>
          <w:color w:val="000000" w:themeColor="text1"/>
          <w:kern w:val="0"/>
          <w14:ligatures w14:val="none"/>
        </w:rPr>
        <w:t xml:space="preserve"> Cytometry-based Characterization</w:t>
      </w:r>
    </w:p>
    <w:p w14:paraId="115B902B" w14:textId="6394C2A2" w:rsidR="006940C0" w:rsidRDefault="006940C0" w:rsidP="001B4FA5">
      <w:pPr>
        <w:spacing w:before="100" w:beforeAutospacing="1" w:after="100" w:afterAutospacing="1" w:line="480" w:lineRule="auto"/>
        <w:jc w:val="both"/>
        <w:rPr>
          <w:rFonts w:ascii="Arial" w:eastAsia="Arial" w:hAnsi="Arial" w:cs="Arial"/>
          <w:color w:val="000000" w:themeColor="text1"/>
        </w:rPr>
      </w:pPr>
      <w:r w:rsidRPr="00CC4314">
        <w:rPr>
          <w:rFonts w:ascii="Arial" w:eastAsia="Arial" w:hAnsi="Arial" w:cs="Arial"/>
          <w:color w:val="000000" w:themeColor="text1"/>
        </w:rPr>
        <w:t>Flow cytometry was performed to evaluate the phenotype and transduction efficiency of murine CAR-T cells.</w:t>
      </w:r>
      <w:r w:rsidRPr="00CC4314">
        <w:rPr>
          <w:rFonts w:ascii="Arial" w:eastAsia="Arial" w:hAnsi="Arial" w:cs="Arial"/>
        </w:rPr>
        <w:t xml:space="preserve"> Flow cytometry data were acquired using a </w:t>
      </w:r>
      <w:proofErr w:type="spellStart"/>
      <w:r w:rsidRPr="00CC4314">
        <w:rPr>
          <w:rStyle w:val="whitespace-normal"/>
          <w:rFonts w:ascii="Arial" w:eastAsia="Arial" w:hAnsi="Arial" w:cs="Arial"/>
        </w:rPr>
        <w:t>CytoFLEX</w:t>
      </w:r>
      <w:proofErr w:type="spellEnd"/>
      <w:r w:rsidRPr="00CC4314">
        <w:rPr>
          <w:rStyle w:val="whitespace-normal"/>
          <w:rFonts w:ascii="Arial" w:eastAsia="Arial" w:hAnsi="Arial" w:cs="Arial"/>
        </w:rPr>
        <w:t xml:space="preserve"> Flow Cytometer</w:t>
      </w:r>
      <w:r w:rsidRPr="00CC4314">
        <w:rPr>
          <w:rFonts w:ascii="Arial" w:eastAsia="Arial" w:hAnsi="Arial" w:cs="Arial"/>
        </w:rPr>
        <w:t xml:space="preserve"> (Beckman Coulter, Brea, CA, USA). Preliminary signal inspection, quality control, and acquisition-level gating were performed using </w:t>
      </w:r>
      <w:proofErr w:type="spellStart"/>
      <w:r w:rsidRPr="00CC4314">
        <w:rPr>
          <w:rFonts w:ascii="Arial" w:eastAsia="Arial" w:hAnsi="Arial" w:cs="Arial"/>
        </w:rPr>
        <w:t>CytExpert</w:t>
      </w:r>
      <w:proofErr w:type="spellEnd"/>
      <w:r w:rsidRPr="00CC4314">
        <w:rPr>
          <w:rFonts w:ascii="Arial" w:eastAsia="Arial" w:hAnsi="Arial" w:cs="Arial"/>
        </w:rPr>
        <w:t xml:space="preserve"> software (Beckman Coulter) during sample acquisition. Subsequent data processing, gating, and downstream analyses were conducted using </w:t>
      </w:r>
      <w:proofErr w:type="spellStart"/>
      <w:r w:rsidRPr="00CC4314">
        <w:rPr>
          <w:rFonts w:ascii="Arial" w:eastAsia="Arial" w:hAnsi="Arial" w:cs="Arial"/>
        </w:rPr>
        <w:t>FlowJo</w:t>
      </w:r>
      <w:proofErr w:type="spellEnd"/>
      <w:r w:rsidRPr="00CC4314">
        <w:rPr>
          <w:rFonts w:ascii="Arial" w:eastAsia="Arial" w:hAnsi="Arial" w:cs="Arial"/>
        </w:rPr>
        <w:t xml:space="preserve"> software (BD Biosciences, Ashland, OR USA). </w:t>
      </w:r>
      <w:r w:rsidRPr="00CC4314">
        <w:rPr>
          <w:rFonts w:ascii="Arial" w:eastAsia="Arial" w:hAnsi="Arial" w:cs="Arial"/>
          <w:color w:val="000000" w:themeColor="text1"/>
        </w:rPr>
        <w:t xml:space="preserve">Live cells were identified using </w:t>
      </w:r>
      <w:r w:rsidRPr="00787D34">
        <w:rPr>
          <w:rFonts w:ascii="Arial" w:eastAsia="Arial" w:hAnsi="Arial" w:cs="Arial"/>
          <w:color w:val="000000" w:themeColor="text1"/>
        </w:rPr>
        <w:t xml:space="preserve">the </w:t>
      </w:r>
      <w:r w:rsidRPr="001B4FA5">
        <w:rPr>
          <w:rStyle w:val="Strong"/>
          <w:rFonts w:ascii="Arial" w:eastAsia="Arial" w:hAnsi="Arial" w:cs="Arial"/>
          <w:b w:val="0"/>
          <w:bCs w:val="0"/>
          <w:color w:val="000000" w:themeColor="text1"/>
        </w:rPr>
        <w:t>LIVE/DEAD™ Fixable Aqua Dead Cell Stain Kit (405 nm excitation, L34966)</w:t>
      </w:r>
      <w:r w:rsidRPr="00787D34">
        <w:rPr>
          <w:rFonts w:ascii="Arial" w:eastAsia="Arial" w:hAnsi="Arial" w:cs="Arial"/>
          <w:color w:val="000000" w:themeColor="text1"/>
        </w:rPr>
        <w:t xml:space="preserve">. CAR expression was determined with </w:t>
      </w:r>
      <w:r w:rsidRPr="001B4FA5">
        <w:rPr>
          <w:rStyle w:val="Strong"/>
          <w:rFonts w:ascii="Arial" w:eastAsia="Arial" w:hAnsi="Arial" w:cs="Arial"/>
          <w:b w:val="0"/>
          <w:bCs w:val="0"/>
          <w:color w:val="000000" w:themeColor="text1"/>
        </w:rPr>
        <w:t xml:space="preserve">Alexa Fluor® 647 </w:t>
      </w:r>
      <w:proofErr w:type="spellStart"/>
      <w:r w:rsidRPr="001B4FA5">
        <w:rPr>
          <w:rStyle w:val="Strong"/>
          <w:rFonts w:ascii="Arial" w:eastAsia="Arial" w:hAnsi="Arial" w:cs="Arial"/>
          <w:b w:val="0"/>
          <w:bCs w:val="0"/>
          <w:color w:val="000000" w:themeColor="text1"/>
        </w:rPr>
        <w:t>AffiniPure</w:t>
      </w:r>
      <w:proofErr w:type="spellEnd"/>
      <w:r w:rsidRPr="001B4FA5">
        <w:rPr>
          <w:rStyle w:val="Strong"/>
          <w:rFonts w:ascii="Arial" w:eastAsia="Arial" w:hAnsi="Arial" w:cs="Arial"/>
          <w:b w:val="0"/>
          <w:bCs w:val="0"/>
          <w:color w:val="000000" w:themeColor="text1"/>
        </w:rPr>
        <w:t xml:space="preserve"> F(ab</w:t>
      </w:r>
      <w:proofErr w:type="gramStart"/>
      <w:r w:rsidRPr="001B4FA5">
        <w:rPr>
          <w:rStyle w:val="Strong"/>
          <w:rFonts w:ascii="Arial" w:eastAsia="Arial" w:hAnsi="Arial" w:cs="Arial"/>
          <w:b w:val="0"/>
          <w:bCs w:val="0"/>
          <w:color w:val="000000" w:themeColor="text1"/>
        </w:rPr>
        <w:t>′)</w:t>
      </w:r>
      <w:r w:rsidRPr="001B4FA5">
        <w:rPr>
          <w:rStyle w:val="Strong"/>
          <w:rFonts w:ascii="Cambria Math" w:eastAsia="Arial" w:hAnsi="Cambria Math" w:cs="Cambria Math"/>
          <w:b w:val="0"/>
          <w:bCs w:val="0"/>
          <w:color w:val="000000" w:themeColor="text1"/>
        </w:rPr>
        <w:t>₂</w:t>
      </w:r>
      <w:proofErr w:type="gramEnd"/>
      <w:r w:rsidRPr="001B4FA5">
        <w:rPr>
          <w:rStyle w:val="Strong"/>
          <w:rFonts w:ascii="Arial" w:eastAsia="Arial" w:hAnsi="Arial" w:cs="Arial"/>
          <w:b w:val="0"/>
          <w:bCs w:val="0"/>
          <w:color w:val="000000" w:themeColor="text1"/>
        </w:rPr>
        <w:t xml:space="preserve"> Fragment Goat Anti-Human IgG, F(ab</w:t>
      </w:r>
      <w:proofErr w:type="gramStart"/>
      <w:r w:rsidRPr="001B4FA5">
        <w:rPr>
          <w:rStyle w:val="Strong"/>
          <w:rFonts w:ascii="Arial" w:eastAsia="Arial" w:hAnsi="Arial" w:cs="Arial"/>
          <w:b w:val="0"/>
          <w:bCs w:val="0"/>
          <w:color w:val="000000" w:themeColor="text1"/>
        </w:rPr>
        <w:t>′)</w:t>
      </w:r>
      <w:r w:rsidRPr="001B4FA5">
        <w:rPr>
          <w:rStyle w:val="Strong"/>
          <w:rFonts w:ascii="Cambria Math" w:eastAsia="Arial" w:hAnsi="Cambria Math" w:cs="Cambria Math"/>
          <w:b w:val="0"/>
          <w:bCs w:val="0"/>
          <w:color w:val="000000" w:themeColor="text1"/>
        </w:rPr>
        <w:t>₂</w:t>
      </w:r>
      <w:proofErr w:type="gramEnd"/>
      <w:r w:rsidRPr="001B4FA5">
        <w:rPr>
          <w:rStyle w:val="Strong"/>
          <w:rFonts w:ascii="Arial" w:eastAsia="Arial" w:hAnsi="Arial" w:cs="Arial"/>
          <w:b w:val="0"/>
          <w:bCs w:val="0"/>
          <w:color w:val="000000" w:themeColor="text1"/>
        </w:rPr>
        <w:t xml:space="preserve"> fragment specific (Jackson </w:t>
      </w:r>
      <w:proofErr w:type="spellStart"/>
      <w:r w:rsidRPr="001B4FA5">
        <w:rPr>
          <w:rStyle w:val="Strong"/>
          <w:rFonts w:ascii="Arial" w:eastAsia="Arial" w:hAnsi="Arial" w:cs="Arial"/>
          <w:b w:val="0"/>
          <w:bCs w:val="0"/>
          <w:color w:val="000000" w:themeColor="text1"/>
        </w:rPr>
        <w:t>ImmunoResearch</w:t>
      </w:r>
      <w:proofErr w:type="spellEnd"/>
      <w:r w:rsidRPr="001B4FA5">
        <w:rPr>
          <w:rStyle w:val="Strong"/>
          <w:rFonts w:ascii="Arial" w:eastAsia="Arial" w:hAnsi="Arial" w:cs="Arial"/>
          <w:b w:val="0"/>
          <w:bCs w:val="0"/>
          <w:color w:val="000000" w:themeColor="text1"/>
        </w:rPr>
        <w:t>, 109-606-006)</w:t>
      </w:r>
      <w:r w:rsidRPr="00787D34">
        <w:rPr>
          <w:rFonts w:ascii="Arial" w:eastAsia="Arial" w:hAnsi="Arial" w:cs="Arial"/>
          <w:color w:val="000000" w:themeColor="text1"/>
        </w:rPr>
        <w:t>,</w:t>
      </w:r>
      <w:r w:rsidRPr="00CC4314">
        <w:rPr>
          <w:rFonts w:ascii="Arial" w:eastAsia="Arial" w:hAnsi="Arial" w:cs="Arial"/>
          <w:color w:val="000000" w:themeColor="text1"/>
        </w:rPr>
        <w:t xml:space="preserve"> using non-transduced cells as negative controls. Phenotypic characterization included staining with </w:t>
      </w:r>
      <w:r w:rsidRPr="00CC4314">
        <w:rPr>
          <w:rFonts w:ascii="Arial" w:hAnsi="Arial" w:cs="Arial"/>
        </w:rPr>
        <w:t>CD4 (BD Pharmingen, Cat. 552051)</w:t>
      </w:r>
      <w:r w:rsidRPr="00CC4314">
        <w:rPr>
          <w:rStyle w:val="Strong"/>
          <w:rFonts w:ascii="Arial" w:eastAsia="Arial" w:hAnsi="Arial" w:cs="Arial"/>
          <w:color w:val="000000" w:themeColor="text1"/>
        </w:rPr>
        <w:t>, CD8a</w:t>
      </w:r>
      <w:r w:rsidRPr="00CC4314">
        <w:rPr>
          <w:rFonts w:ascii="Arial" w:eastAsia="Arial" w:hAnsi="Arial" w:cs="Arial"/>
          <w:color w:val="000000" w:themeColor="text1"/>
        </w:rPr>
        <w:t xml:space="preserve"> (</w:t>
      </w:r>
      <w:r w:rsidRPr="00CC4314">
        <w:rPr>
          <w:rFonts w:ascii="Arial" w:hAnsi="Arial" w:cs="Arial"/>
        </w:rPr>
        <w:t>Pharmingen Cat. 553030</w:t>
      </w:r>
      <w:r w:rsidRPr="00CC4314">
        <w:rPr>
          <w:rFonts w:ascii="Arial" w:eastAsia="Arial" w:hAnsi="Arial" w:cs="Arial"/>
          <w:color w:val="000000" w:themeColor="text1"/>
        </w:rPr>
        <w:t>), CD44 (</w:t>
      </w:r>
      <w:bookmarkStart w:id="0" w:name="_Hlk225778272"/>
      <w:r w:rsidRPr="00CC4314">
        <w:rPr>
          <w:rFonts w:ascii="Arial" w:hAnsi="Arial" w:cs="Arial"/>
        </w:rPr>
        <w:t>Pharmingen</w:t>
      </w:r>
      <w:bookmarkEnd w:id="0"/>
      <w:r w:rsidRPr="00CC4314">
        <w:rPr>
          <w:rFonts w:ascii="Arial" w:hAnsi="Arial" w:cs="Arial"/>
        </w:rPr>
        <w:t>; Cat. 553134</w:t>
      </w:r>
      <w:r w:rsidRPr="00CC4314">
        <w:rPr>
          <w:rFonts w:ascii="Arial" w:eastAsia="Arial" w:hAnsi="Arial" w:cs="Arial"/>
          <w:color w:val="000000" w:themeColor="text1"/>
        </w:rPr>
        <w:t xml:space="preserve">, CD62L </w:t>
      </w:r>
      <w:r w:rsidRPr="00CC4314">
        <w:rPr>
          <w:rFonts w:ascii="Arial" w:eastAsia="Arial" w:hAnsi="Arial" w:cs="Arial"/>
          <w:color w:val="000000" w:themeColor="text1"/>
        </w:rPr>
        <w:lastRenderedPageBreak/>
        <w:t>(</w:t>
      </w:r>
      <w:r w:rsidRPr="00CC4314">
        <w:rPr>
          <w:rFonts w:ascii="Arial" w:hAnsi="Arial" w:cs="Arial"/>
        </w:rPr>
        <w:t>Pharmingen; Cat. 560513</w:t>
      </w:r>
      <w:r w:rsidRPr="00CC4314">
        <w:rPr>
          <w:rFonts w:ascii="Arial" w:eastAsia="Arial" w:hAnsi="Arial" w:cs="Arial"/>
          <w:color w:val="000000" w:themeColor="text1"/>
        </w:rPr>
        <w:t xml:space="preserve">, </w:t>
      </w:r>
      <w:r w:rsidRPr="00CC4314">
        <w:rPr>
          <w:rFonts w:ascii="Arial" w:hAnsi="Arial" w:cs="Arial"/>
        </w:rPr>
        <w:t>TIM-3 (</w:t>
      </w:r>
      <w:proofErr w:type="spellStart"/>
      <w:r w:rsidRPr="00CC4314">
        <w:rPr>
          <w:rFonts w:ascii="Arial" w:hAnsi="Arial" w:cs="Arial"/>
        </w:rPr>
        <w:t>BioLegend</w:t>
      </w:r>
      <w:proofErr w:type="spellEnd"/>
      <w:r w:rsidRPr="00CC4314">
        <w:rPr>
          <w:rFonts w:ascii="Arial" w:hAnsi="Arial" w:cs="Arial"/>
        </w:rPr>
        <w:t>, Cat. 134019), TIGIT (</w:t>
      </w:r>
      <w:proofErr w:type="spellStart"/>
      <w:r w:rsidRPr="00CC4314">
        <w:rPr>
          <w:rFonts w:ascii="Arial" w:hAnsi="Arial" w:cs="Arial"/>
        </w:rPr>
        <w:t>BioLegend</w:t>
      </w:r>
      <w:proofErr w:type="spellEnd"/>
      <w:r w:rsidRPr="00CC4314">
        <w:rPr>
          <w:rFonts w:ascii="Arial" w:hAnsi="Arial" w:cs="Arial"/>
        </w:rPr>
        <w:t>, Cat. 142106), and CD279 (PD-1) (</w:t>
      </w:r>
      <w:proofErr w:type="spellStart"/>
      <w:r w:rsidRPr="00CC4314">
        <w:rPr>
          <w:rFonts w:ascii="Arial" w:hAnsi="Arial" w:cs="Arial"/>
        </w:rPr>
        <w:t>BioLegend</w:t>
      </w:r>
      <w:proofErr w:type="spellEnd"/>
      <w:r w:rsidRPr="00CC4314">
        <w:rPr>
          <w:rFonts w:ascii="Arial" w:hAnsi="Arial" w:cs="Arial"/>
        </w:rPr>
        <w:t xml:space="preserve">, Cat. 135220). </w:t>
      </w:r>
      <w:r w:rsidRPr="00CC4314">
        <w:rPr>
          <w:rFonts w:ascii="Arial" w:eastAsia="Arial" w:hAnsi="Arial" w:cs="Arial"/>
          <w:color w:val="000000" w:themeColor="text1"/>
        </w:rPr>
        <w:t xml:space="preserve">Data acquisition was performed with standard fluorescence compensation, and analysis was conducted through sequential gating to ensure accurate assessment of viability, CAR transduction, lineage, memory phenotype, and exhaustion profiles. </w:t>
      </w:r>
    </w:p>
    <w:p w14:paraId="152A3574" w14:textId="2C57391E" w:rsidR="006E3392" w:rsidRDefault="006940C0" w:rsidP="68E97F79">
      <w:pPr>
        <w:spacing w:line="480" w:lineRule="auto"/>
        <w:jc w:val="both"/>
        <w:rPr>
          <w:rFonts w:ascii="Arial" w:eastAsia="Arial" w:hAnsi="Arial" w:cs="Arial"/>
          <w:b/>
          <w:bCs/>
        </w:rPr>
      </w:pPr>
      <w:r>
        <w:rPr>
          <w:rFonts w:ascii="Arial" w:eastAsia="Arial" w:hAnsi="Arial" w:cs="Arial"/>
          <w:b/>
          <w:bCs/>
        </w:rPr>
        <w:t>4</w:t>
      </w:r>
      <w:r w:rsidR="00C05E47">
        <w:rPr>
          <w:rFonts w:ascii="Arial" w:eastAsia="Arial" w:hAnsi="Arial" w:cs="Arial"/>
          <w:b/>
          <w:bCs/>
        </w:rPr>
        <w:t xml:space="preserve">. </w:t>
      </w:r>
      <w:r w:rsidR="006E3392" w:rsidRPr="68E97F79">
        <w:rPr>
          <w:rFonts w:ascii="Arial" w:eastAsia="Arial" w:hAnsi="Arial" w:cs="Arial"/>
          <w:b/>
          <w:bCs/>
        </w:rPr>
        <w:t>MRI</w:t>
      </w:r>
    </w:p>
    <w:p w14:paraId="1721B1D5" w14:textId="54354EEF" w:rsidR="006E3392" w:rsidRPr="006E3392" w:rsidRDefault="00F768C8" w:rsidP="68E97F79">
      <w:pPr>
        <w:spacing w:line="480" w:lineRule="auto"/>
        <w:jc w:val="both"/>
        <w:rPr>
          <w:rFonts w:ascii="Arial" w:eastAsia="Arial" w:hAnsi="Arial" w:cs="Arial"/>
        </w:rPr>
      </w:pPr>
      <w:r w:rsidRPr="68E97F79">
        <w:rPr>
          <w:rFonts w:ascii="Arial" w:eastAsia="Arial" w:hAnsi="Arial" w:cs="Arial"/>
          <w:color w:val="000000" w:themeColor="text1"/>
        </w:rPr>
        <w:t>To</w:t>
      </w:r>
      <w:r w:rsidR="006E3392" w:rsidRPr="68E97F79">
        <w:rPr>
          <w:rFonts w:ascii="Arial" w:eastAsia="Arial" w:hAnsi="Arial" w:cs="Arial"/>
          <w:color w:val="000000" w:themeColor="text1"/>
        </w:rPr>
        <w:t xml:space="preserve"> non-invasively assess the development and progression of brain tumors, in vivo magnetic resonance imaging (MRI) of the mice was performed in the Preclinical Imaging Research Laboratory at the Georgetown University Medical Center in a 7-Tesla horizontal Bruker 7T/30 AVANCE NEO spectrometer run by </w:t>
      </w:r>
      <w:r w:rsidR="006E3392" w:rsidRPr="68E97F79">
        <w:rPr>
          <w:rFonts w:ascii="Arial" w:eastAsia="Arial" w:hAnsi="Arial" w:cs="Arial"/>
        </w:rPr>
        <w:t xml:space="preserve">ParaVision 360 software. For imaging, animals were anesthetized with isoflurane in oxygen (3% for induction and 1-2% for maintenance) and placed in a custom-manufactured (ASI Instruments, Warren, MI) stereotaxic device with built-in temperature and cardio-respiratory monitoring, as previously described </w:t>
      </w:r>
      <w:r w:rsidR="006E3392">
        <w:rPr>
          <w:rFonts w:ascii="Arial" w:hAnsi="Arial" w:cs="Arial"/>
          <w:sz w:val="22"/>
          <w:szCs w:val="22"/>
        </w:rPr>
        <w:fldChar w:fldCharType="begin"/>
      </w:r>
      <w:r w:rsidR="006E3392">
        <w:rPr>
          <w:rFonts w:ascii="Arial" w:hAnsi="Arial" w:cs="Arial"/>
          <w:sz w:val="22"/>
          <w:szCs w:val="22"/>
        </w:rPr>
        <w:instrText xml:space="preserve"> ADDIN ZOTERO_ITEM CSL_CITATION {"citationID":"39V8roc4","properties":{"unsorted":false,"formattedCitation":"\\super 1,2\\nosupersub{}","plainCitation":"1,2","noteIndex":0},"citationItems":[{"id":37,"uris":["http://zotero.org/users/local/jtQahjzL/items/CIUQ3SLV"],"itemData":{"id":37,"type":"article-journal","abstract":"Cancer-related cognitive impairment in breast cancer patients exposed to multi-agent chemotherapy regimens is associated with the apolipoprotein E4 (APOE4) allele. However, it is difficult to determine the effects of specific agents on cognitive impairment in human studies. We describe the development of a human APOE knock-in congenic C57BL/6J mouse model to study cancer-related cognitive impairment. Female APOE3 and APOE4 homozygous mice were either left untreated or treated with the most commonly used breast cancer therapeutic agent, doxorubicin. APOE3 and APOE4 mice had similar behaviors in exploratory and anxiety assays, which were affected transiently by doxorubicin treatment. Spatial learning and memory were measured in a Barnes maze: after 4 days of training, control APOE3 and APOE4 mice were able to escape with similar latencies. In contrast, doxorubicin-treated APOE4 mice had markedly impaired learning compared to doxorubicin-treated APOE3 mice at all time points. Voxel-based morphometry of magnetic resonance images revealed that doxorubicin treatment caused significant changes in the cortex and hippocampus of in both APOE3 and APOE4 mouse brains, but the differences were significantly greater in the APOE4 brains. The results indicate that doxorubicin-exposed APOE4 mice recapitulate key aspects of human cancer-related cognitive impairment. These data support the usefulness of this novel preclinical model for future elucidation of the genetic and molecular interactions of APOE genotype with chemotherapy; this model can also allow extension to prospective studies of older mice to study these interactions in the context of aging.","container-title":"Neurotoxicity Research","DOI":"10.1007/s12640-018-9954-7","ISSN":"1476-3524","issue":"2","journalAbbreviation":"Neurotoxicity Research","page":"291-303","title":"Development of a Human APOE Knock-in Mouse Model for Study of Cognitive Function After Cancer Chemotherapy","volume":"35","author":[{"family":"Speidell","given":"Andrew P."},{"family":"Demby","given":"Tamar"},{"family":"Lee","given":"Yichien"},{"family":"Rodriguez","given":"Olga"},{"family":"Albanese","given":"Christopher"},{"family":"Mandelblatt","given":"Jeanne"},{"family":"Rebeck","given":"G. William"}],"issued":{"date-parts":[["2019",2,1]]}}},{"id":38,"uris":["http://zotero.org/users/local/jtQahjzL/items/CLPHDZEA"],"itemData":{"id":38,"type":"article-journal","abstract":"Type 1 Natural Killer T-cells (NKT1 cells) play a critical role in mediating hepatic ischemia-reperfusion injury (IRI). Although hepatic steatosis is a major risk factor for preservation type injury, how NKT cells impact this is understudied. Given NKT1 cell activation by phospholipid ligands recognized presented by CD1d, we hypothesized that NKT1 cells are key modulators of hepatic IRI because of the increased frequency of activating ligands in the setting of hepatic steatosis. We first demonstrate that IRI is exacerbated by a high-fat diet (HFD) in experimental murine models of warm partial ischemia. This is evident in the evaluation of ALT levels and Phasor-Fluorescence Lifetime (Phasor-FLIM) Imaging for glycolytic stress. Polychromatic flow cytometry identified pronounced increases in CD45+CD3+NK1.1+ NKT1 cells in HFD fed mice when compared to mice fed a normal diet (ND). This observation is further extended to IRI, measuring ex vivo cytokine expression in the HFD and ND. Much higher Interferon-γ expression is noted in the HFD mice after IRI. We further tested our hypothesis by performing a lipidomic analysis of hepatic tissue and compared this to Phasor-FLIM imaging using “long lifetime species”, a byproduct of lipid oxidation. There are higher levels of triacylglycerols and phospholipids in HFD mice. Since N-acetylcysteine (NAC) is able to limit hepatic steatosis, we tested how oral NAC supplementation in HFD mice impacted IRI. Interestingly, oral NAC supplementation in HFD mice results in less hepatic steatosis as evident on T1 weighted magnetic resonance imaging (MRI), improved hepatic enhancement using contrast-enhanced MRI compared to HFD fed mice, and normalization of glycolysis demonstrated by Phasor-FLIM imaging following. This correlated with improved biochemical serum levels and a decrease in IFN-γ expression at a tissue level and from CD45+CD3+CD1d+ cells. Lipidomic evaluation of tissue following IRI in the HFD+NAC mice demonstrated a drastic decrease in triacylglycerol, suggesting downregulation of the PPAR-γ pathway.","container-title":"Frontiers in Immunology","DOI":"10.3389/fimmu.2022.898799","ISSN":"1664-3224","title":"Oral N-acetylcysteine decreases IFN-γ production and ameliorates ischemia-reperfusion injury in steatotic livers","URL":"https://www.frontiersin.org/journals/immunology/articles/10.3389/fimmu.2022.898799","volume":"Volume 13 - 2022","author":[{"family":"Liggett","given":"Jedson R."},{"family":"Kang","given":"Jiman"},{"family":"Ranjit","given":"Suman"},{"family":"Rodriguez","given":"Olga"},{"family":"Loh","given":"Katrina"},{"family":"Patil","given":"Digvijay"},{"family":"Cui","given":"Yuki"},{"family":"Duttargi","given":"Anju"},{"family":"Nguyen","given":"Sang"},{"family":"He","given":"Britney"},{"family":"Lee","given":"Yichien"},{"family":"Oza","given":"Kesha"},{"family":"Frank","given":"Brett S."},{"family":"Kwon","given":"DongHyang"},{"family":"Li","given":"Heng-Hong"},{"family":"Kallakury","given":"Bhaskar"},{"family":"Libby","given":"Andrew"},{"family":"Levi","given":"Moshe"},{"family":"Robson","given":"Simon C."},{"family":"Fishbein","given":"Thomas M."},{"family":"Cui","given":"Wanxing"},{"family":"Albanese","given":"Chris"},{"family":"Khan","given":"Khalid"},{"family":"Kroemer","given":"Alexander"}],"issued":{"date-parts":[["2022"]]}}}],"schema":"https://github.com/citation-style-language/schema/raw/master/csl-citation.json"} </w:instrText>
      </w:r>
      <w:r w:rsidR="006E3392">
        <w:rPr>
          <w:rFonts w:ascii="Arial" w:hAnsi="Arial" w:cs="Arial"/>
          <w:sz w:val="22"/>
          <w:szCs w:val="22"/>
        </w:rPr>
        <w:fldChar w:fldCharType="separate"/>
      </w:r>
      <w:r w:rsidR="006E3392" w:rsidRPr="68E97F79">
        <w:rPr>
          <w:rFonts w:ascii="Arial" w:eastAsia="Arial" w:hAnsi="Arial" w:cs="Arial"/>
          <w:kern w:val="0"/>
          <w:vertAlign w:val="superscript"/>
        </w:rPr>
        <w:t>1,2</w:t>
      </w:r>
      <w:r w:rsidR="006E3392">
        <w:rPr>
          <w:rFonts w:ascii="Arial" w:hAnsi="Arial" w:cs="Arial"/>
          <w:sz w:val="22"/>
          <w:szCs w:val="22"/>
        </w:rPr>
        <w:fldChar w:fldCharType="end"/>
      </w:r>
      <w:r w:rsidR="006E3392" w:rsidRPr="68E97F79">
        <w:rPr>
          <w:rFonts w:ascii="Arial" w:eastAsia="Arial" w:hAnsi="Arial" w:cs="Arial"/>
        </w:rPr>
        <w:t xml:space="preserve"> compatible with a 23 mm transmit-receive mouse brain coil</w:t>
      </w:r>
      <w:r w:rsidR="006E3392" w:rsidRPr="68E97F79">
        <w:rPr>
          <w:rFonts w:ascii="Arial" w:eastAsia="Arial" w:hAnsi="Arial" w:cs="Arial"/>
          <w:shd w:val="clear" w:color="auto" w:fill="FFFFFF"/>
        </w:rPr>
        <w:t xml:space="preserve">. </w:t>
      </w:r>
      <w:r w:rsidR="006E3392" w:rsidRPr="68E97F79">
        <w:rPr>
          <w:rFonts w:ascii="Arial" w:eastAsia="Arial" w:hAnsi="Arial" w:cs="Arial"/>
        </w:rPr>
        <w:t xml:space="preserve"> A T2-weighted TURBO RARE sequence was run in the coronal and axial orientations. The parameters for the coronal scan were TR: 3000 ms, TE: 45 ms, FA: 180, FOV: 20 x 17 mm, matrix: 256 x 256, averages: 5, and slice thickness: 0.6 mm, scan time: 9 minutes. The axial scan was run with TR: 3000 ms, TE: 40 ms, FA: 180, FOV: 20 x 20 mm, matrix: 256 x 256, averages: 5, and slice thickness: 0.4 </w:t>
      </w:r>
      <w:r w:rsidRPr="68E97F79">
        <w:rPr>
          <w:rFonts w:ascii="Arial" w:eastAsia="Arial" w:hAnsi="Arial" w:cs="Arial"/>
        </w:rPr>
        <w:t>mm, scan</w:t>
      </w:r>
      <w:r w:rsidR="006E3392" w:rsidRPr="68E97F79">
        <w:rPr>
          <w:rFonts w:ascii="Arial" w:eastAsia="Arial" w:hAnsi="Arial" w:cs="Arial"/>
        </w:rPr>
        <w:t xml:space="preserve"> time: 10 minutes. Scans were no more than10 minutes long, and the mice were allowed to recover </w:t>
      </w:r>
      <w:r w:rsidR="006E3392" w:rsidRPr="68E97F79">
        <w:rPr>
          <w:rFonts w:ascii="Arial" w:eastAsia="Arial" w:hAnsi="Arial" w:cs="Arial"/>
          <w:color w:val="000000" w:themeColor="text1"/>
        </w:rPr>
        <w:t>in a warm chamber.</w:t>
      </w:r>
    </w:p>
    <w:p w14:paraId="1FE8AA43" w14:textId="3C6807C0" w:rsidR="4B17E3FB" w:rsidRDefault="006940C0" w:rsidP="23F7F69A">
      <w:pPr>
        <w:spacing w:after="120" w:line="480" w:lineRule="auto"/>
        <w:jc w:val="both"/>
        <w:rPr>
          <w:rFonts w:ascii="Arial" w:eastAsia="Arial" w:hAnsi="Arial" w:cs="Arial"/>
          <w:b/>
          <w:bCs/>
          <w:color w:val="000000" w:themeColor="text1"/>
        </w:rPr>
      </w:pPr>
      <w:r>
        <w:rPr>
          <w:rFonts w:ascii="Arial" w:eastAsia="Arial" w:hAnsi="Arial" w:cs="Arial"/>
          <w:b/>
          <w:bCs/>
          <w:color w:val="000000" w:themeColor="text1"/>
        </w:rPr>
        <w:t>5</w:t>
      </w:r>
      <w:r w:rsidR="00C05E47">
        <w:rPr>
          <w:rFonts w:ascii="Arial" w:eastAsia="Arial" w:hAnsi="Arial" w:cs="Arial"/>
          <w:b/>
          <w:bCs/>
          <w:color w:val="000000" w:themeColor="text1"/>
        </w:rPr>
        <w:t xml:space="preserve">. </w:t>
      </w:r>
      <w:r w:rsidR="4B17E3FB" w:rsidRPr="23F7F69A">
        <w:rPr>
          <w:rFonts w:ascii="Arial" w:eastAsia="Arial" w:hAnsi="Arial" w:cs="Arial"/>
          <w:b/>
          <w:bCs/>
          <w:color w:val="000000" w:themeColor="text1"/>
        </w:rPr>
        <w:t>Bioluminescence</w:t>
      </w:r>
      <w:r w:rsidR="68B55651" w:rsidRPr="23F7F69A">
        <w:rPr>
          <w:rFonts w:ascii="Arial" w:eastAsia="Arial" w:hAnsi="Arial" w:cs="Arial"/>
          <w:b/>
          <w:bCs/>
          <w:color w:val="000000" w:themeColor="text1"/>
        </w:rPr>
        <w:t xml:space="preserve"> (IVIS)</w:t>
      </w:r>
      <w:r w:rsidR="4B17E3FB" w:rsidRPr="23F7F69A">
        <w:rPr>
          <w:rFonts w:ascii="Arial" w:eastAsia="Arial" w:hAnsi="Arial" w:cs="Arial"/>
          <w:b/>
          <w:bCs/>
          <w:color w:val="000000" w:themeColor="text1"/>
        </w:rPr>
        <w:t xml:space="preserve"> imaging</w:t>
      </w:r>
    </w:p>
    <w:p w14:paraId="7D403257" w14:textId="3F19394E" w:rsidR="4B17E3FB" w:rsidRDefault="4B17E3FB" w:rsidP="23F7F69A">
      <w:pPr>
        <w:spacing w:after="120" w:line="480" w:lineRule="auto"/>
        <w:ind w:firstLine="720"/>
        <w:jc w:val="both"/>
        <w:rPr>
          <w:rFonts w:ascii="Arial" w:eastAsia="Arial" w:hAnsi="Arial" w:cs="Arial"/>
          <w:color w:val="000000" w:themeColor="text1"/>
        </w:rPr>
      </w:pPr>
      <w:r w:rsidRPr="23F7F69A">
        <w:rPr>
          <w:rFonts w:ascii="Arial" w:eastAsia="Arial" w:hAnsi="Arial" w:cs="Arial"/>
          <w:color w:val="000000" w:themeColor="text1"/>
        </w:rPr>
        <w:lastRenderedPageBreak/>
        <w:t xml:space="preserve">Mice were injected intraperitoneally with </w:t>
      </w:r>
      <w:r w:rsidR="65106055" w:rsidRPr="23F7F69A">
        <w:rPr>
          <w:rFonts w:ascii="Arial" w:eastAsia="Arial" w:hAnsi="Arial" w:cs="Arial"/>
        </w:rPr>
        <w:t>D-luciferin potassium salt (Gold Biotechnology, St. Louis, MO, USA; cat. no. LUCK-10G)</w:t>
      </w:r>
      <w:r w:rsidRPr="23F7F69A">
        <w:rPr>
          <w:rFonts w:ascii="Arial" w:eastAsia="Arial" w:hAnsi="Arial" w:cs="Arial"/>
          <w:color w:val="000000" w:themeColor="text1"/>
        </w:rPr>
        <w:t xml:space="preserve"> (5 mM in PBS; 100 µL per mouse) 5 minutes before imaging, anesthetized with isoflurane (2.5% delivered in 100% O</w:t>
      </w:r>
      <w:r w:rsidRPr="23F7F69A">
        <w:rPr>
          <w:rFonts w:ascii="Arial" w:eastAsia="Arial" w:hAnsi="Arial" w:cs="Arial"/>
          <w:color w:val="000000" w:themeColor="text1"/>
          <w:vertAlign w:val="subscript"/>
        </w:rPr>
        <w:t>2</w:t>
      </w:r>
      <w:r w:rsidRPr="23F7F69A">
        <w:rPr>
          <w:rFonts w:ascii="Arial" w:eastAsia="Arial" w:hAnsi="Arial" w:cs="Arial"/>
          <w:color w:val="000000" w:themeColor="text1"/>
        </w:rPr>
        <w:t xml:space="preserve"> at 0.5 L/min), and imaged with a IVIS Imaging System Series III (Perkin Elmer, Shelton, CT). The photons emitted from the luciferase-expressing cells were quantified using Living Image software (Caliper Life Sciences, Waltham, MA). Mice were imaged 4 and 7 days post-implantation and then weekly to track tumor burden.</w:t>
      </w:r>
      <w:r w:rsidR="4EDA88BF" w:rsidRPr="23F7F69A">
        <w:rPr>
          <w:rFonts w:ascii="Arial" w:eastAsia="Arial" w:hAnsi="Arial" w:cs="Arial"/>
          <w:color w:val="000000" w:themeColor="text1"/>
        </w:rPr>
        <w:t xml:space="preserve"> Then, one day prior to CAR-T cell injection, IVIS was also conducted to assess tumor burden across all mouse samples in the cohort, facilitating equivalent sample distribution across the experimental groups. 4 </w:t>
      </w:r>
      <w:r w:rsidR="4BD9C4CA" w:rsidRPr="23F7F69A">
        <w:rPr>
          <w:rFonts w:ascii="Arial" w:eastAsia="Arial" w:hAnsi="Arial" w:cs="Arial"/>
          <w:color w:val="000000" w:themeColor="text1"/>
        </w:rPr>
        <w:t xml:space="preserve">and 7 </w:t>
      </w:r>
      <w:r w:rsidR="4EDA88BF" w:rsidRPr="23F7F69A">
        <w:rPr>
          <w:rFonts w:ascii="Arial" w:eastAsia="Arial" w:hAnsi="Arial" w:cs="Arial"/>
          <w:color w:val="000000" w:themeColor="text1"/>
        </w:rPr>
        <w:t>days after treatment</w:t>
      </w:r>
      <w:r w:rsidR="1FB654FC" w:rsidRPr="23F7F69A">
        <w:rPr>
          <w:rFonts w:ascii="Arial" w:eastAsia="Arial" w:hAnsi="Arial" w:cs="Arial"/>
          <w:color w:val="000000" w:themeColor="text1"/>
        </w:rPr>
        <w:t xml:space="preserve">, IVIS was also condcted to track therapeutic response in these mice. Finally, they are imaged every week after that to assess long-term responses. </w:t>
      </w:r>
    </w:p>
    <w:p w14:paraId="5B191D55" w14:textId="1BFC65C9" w:rsidR="001F6F20" w:rsidRPr="00FB55B7" w:rsidRDefault="006940C0" w:rsidP="001F6F20">
      <w:pPr>
        <w:spacing w:line="480" w:lineRule="auto"/>
        <w:jc w:val="both"/>
        <w:rPr>
          <w:rFonts w:ascii="Arial" w:eastAsia="Arial" w:hAnsi="Arial" w:cs="Arial"/>
          <w:color w:val="000000" w:themeColor="text1"/>
        </w:rPr>
      </w:pPr>
      <w:r>
        <w:rPr>
          <w:rStyle w:val="Strong"/>
          <w:rFonts w:ascii="Arial" w:eastAsia="Arial" w:hAnsi="Arial" w:cs="Arial"/>
          <w:color w:val="000000" w:themeColor="text1"/>
        </w:rPr>
        <w:t>6</w:t>
      </w:r>
      <w:r w:rsidR="00C05E47">
        <w:rPr>
          <w:rStyle w:val="Strong"/>
          <w:rFonts w:ascii="Arial" w:eastAsia="Arial" w:hAnsi="Arial" w:cs="Arial"/>
          <w:color w:val="000000" w:themeColor="text1"/>
        </w:rPr>
        <w:t xml:space="preserve">. </w:t>
      </w:r>
      <w:r w:rsidR="001F6F20" w:rsidRPr="00FB55B7">
        <w:rPr>
          <w:rStyle w:val="Strong"/>
          <w:rFonts w:ascii="Arial" w:eastAsia="Arial" w:hAnsi="Arial" w:cs="Arial"/>
          <w:color w:val="000000" w:themeColor="text1"/>
        </w:rPr>
        <w:t>Bone Marrow-Derived Macrophage (BMDM) Studies</w:t>
      </w:r>
    </w:p>
    <w:p w14:paraId="6D87281C" w14:textId="77777777" w:rsidR="001F6F20" w:rsidRPr="00787D34" w:rsidRDefault="001F6F20" w:rsidP="00787D34">
      <w:pPr>
        <w:pStyle w:val="NormalWeb"/>
        <w:spacing w:line="480" w:lineRule="auto"/>
        <w:jc w:val="both"/>
        <w:rPr>
          <w:rFonts w:ascii="Arial" w:eastAsia="Arial" w:hAnsi="Arial" w:cs="Arial"/>
          <w:color w:val="000000" w:themeColor="text1"/>
          <w:shd w:val="clear" w:color="auto" w:fill="FFFFFF"/>
        </w:rPr>
      </w:pPr>
      <w:r w:rsidRPr="00FB55B7">
        <w:rPr>
          <w:rFonts w:ascii="Arial" w:eastAsia="Arial" w:hAnsi="Arial" w:cs="Arial"/>
          <w:color w:val="000000" w:themeColor="text1"/>
        </w:rPr>
        <w:t>Bone marrow cells were isolated from femurs and tibias of C57BL/6 mice and differentiated into macrophages in vitro using M-CSF-supplemented (</w:t>
      </w:r>
      <w:proofErr w:type="spellStart"/>
      <w:r w:rsidRPr="00FB55B7">
        <w:rPr>
          <w:rFonts w:ascii="Arial" w:eastAsia="Arial" w:hAnsi="Arial" w:cs="Arial"/>
          <w:color w:val="212121"/>
        </w:rPr>
        <w:t>Peprotech</w:t>
      </w:r>
      <w:proofErr w:type="spellEnd"/>
      <w:r w:rsidRPr="00FB55B7">
        <w:rPr>
          <w:rFonts w:ascii="Arial" w:eastAsia="Arial" w:hAnsi="Arial" w:cs="Arial"/>
          <w:color w:val="212121"/>
        </w:rPr>
        <w:t xml:space="preserve">, </w:t>
      </w:r>
      <w:r w:rsidRPr="00FB55B7">
        <w:rPr>
          <w:rFonts w:ascii="Arial" w:eastAsia="Arial" w:hAnsi="Arial" w:cs="Arial"/>
        </w:rPr>
        <w:t xml:space="preserve">cat. </w:t>
      </w:r>
      <w:r w:rsidRPr="00FB55B7">
        <w:rPr>
          <w:rFonts w:ascii="Arial" w:eastAsia="Arial" w:hAnsi="Arial" w:cs="Arial"/>
          <w:color w:val="212121"/>
        </w:rPr>
        <w:t xml:space="preserve"> 315-02)</w:t>
      </w:r>
      <w:r w:rsidRPr="00FB55B7">
        <w:rPr>
          <w:rFonts w:ascii="Arial" w:eastAsia="Arial" w:hAnsi="Arial" w:cs="Arial"/>
          <w:color w:val="000000" w:themeColor="text1"/>
        </w:rPr>
        <w:t xml:space="preserve"> DMEM media (</w:t>
      </w:r>
      <w:proofErr w:type="spellStart"/>
      <w:r w:rsidRPr="00FB55B7">
        <w:rPr>
          <w:rFonts w:ascii="Arial" w:eastAsia="Arial" w:hAnsi="Arial" w:cs="Arial"/>
          <w:color w:val="000000" w:themeColor="text1"/>
        </w:rPr>
        <w:t>ThermoFisher</w:t>
      </w:r>
      <w:proofErr w:type="spellEnd"/>
      <w:r w:rsidRPr="00FB55B7">
        <w:rPr>
          <w:rFonts w:ascii="Arial" w:eastAsia="Arial" w:hAnsi="Arial" w:cs="Arial"/>
          <w:color w:val="000000" w:themeColor="text1"/>
        </w:rPr>
        <w:t xml:space="preserve">; </w:t>
      </w:r>
      <w:r w:rsidRPr="00FB55B7">
        <w:rPr>
          <w:rFonts w:ascii="Arial" w:eastAsia="Arial" w:hAnsi="Arial" w:cs="Arial"/>
        </w:rPr>
        <w:t xml:space="preserve">cat. </w:t>
      </w:r>
      <w:r w:rsidRPr="00FB55B7">
        <w:rPr>
          <w:rFonts w:ascii="Arial" w:eastAsia="Arial" w:hAnsi="Arial" w:cs="Arial"/>
          <w:color w:val="000000" w:themeColor="text1"/>
        </w:rPr>
        <w:t xml:space="preserve">11966025). When required for differential flow analysis, M0 </w:t>
      </w:r>
      <w:r w:rsidRPr="00787D34">
        <w:rPr>
          <w:rFonts w:ascii="Arial" w:eastAsia="Arial" w:hAnsi="Arial" w:cs="Arial"/>
          <w:color w:val="000000" w:themeColor="text1"/>
        </w:rPr>
        <w:t xml:space="preserve">BMDMs were polarized to M2 with IL4 </w:t>
      </w:r>
      <w:r w:rsidRPr="00787D34">
        <w:rPr>
          <w:rStyle w:val="apple-converted-space"/>
          <w:rFonts w:ascii="Arial" w:eastAsia="Arial" w:hAnsi="Arial" w:cs="Arial"/>
          <w:color w:val="000000" w:themeColor="text1"/>
        </w:rPr>
        <w:t>(</w:t>
      </w:r>
      <w:proofErr w:type="spellStart"/>
      <w:r w:rsidRPr="00787D34">
        <w:rPr>
          <w:rFonts w:ascii="Arial" w:eastAsia="Arial" w:hAnsi="Arial" w:cs="Arial"/>
          <w:color w:val="000000" w:themeColor="text1"/>
        </w:rPr>
        <w:t>Peprotech</w:t>
      </w:r>
      <w:proofErr w:type="spellEnd"/>
      <w:r w:rsidRPr="00787D34">
        <w:rPr>
          <w:rFonts w:ascii="Arial" w:eastAsia="Arial" w:hAnsi="Arial" w:cs="Arial"/>
          <w:color w:val="000000" w:themeColor="text1"/>
        </w:rPr>
        <w:t xml:space="preserve">, </w:t>
      </w:r>
      <w:r w:rsidRPr="00787D34">
        <w:rPr>
          <w:rFonts w:ascii="Arial" w:eastAsia="Arial" w:hAnsi="Arial" w:cs="Arial"/>
        </w:rPr>
        <w:t xml:space="preserve">cat. </w:t>
      </w:r>
      <w:r w:rsidRPr="00787D34">
        <w:rPr>
          <w:rFonts w:ascii="Arial" w:eastAsia="Arial" w:hAnsi="Arial" w:cs="Arial"/>
          <w:color w:val="000000" w:themeColor="text1"/>
        </w:rPr>
        <w:t>AF-</w:t>
      </w:r>
      <w:r w:rsidRPr="00787D34">
        <w:rPr>
          <w:rFonts w:ascii="Arial" w:eastAsia="Arial" w:hAnsi="Arial" w:cs="Arial"/>
          <w:color w:val="000000" w:themeColor="text1"/>
          <w:shd w:val="clear" w:color="auto" w:fill="FFFFFF"/>
        </w:rPr>
        <w:t>214-14) and IL13 (</w:t>
      </w:r>
      <w:proofErr w:type="spellStart"/>
      <w:r w:rsidRPr="00787D34">
        <w:rPr>
          <w:rFonts w:ascii="Arial" w:eastAsia="Arial" w:hAnsi="Arial" w:cs="Arial"/>
          <w:color w:val="000000" w:themeColor="text1"/>
        </w:rPr>
        <w:t>Peprotech</w:t>
      </w:r>
      <w:proofErr w:type="spellEnd"/>
      <w:r w:rsidRPr="00787D34">
        <w:rPr>
          <w:rFonts w:ascii="Arial" w:eastAsia="Arial" w:hAnsi="Arial" w:cs="Arial"/>
          <w:color w:val="000000" w:themeColor="text1"/>
        </w:rPr>
        <w:t xml:space="preserve">, </w:t>
      </w:r>
      <w:r w:rsidRPr="00787D34">
        <w:rPr>
          <w:rFonts w:ascii="Arial" w:eastAsia="Arial" w:hAnsi="Arial" w:cs="Arial"/>
        </w:rPr>
        <w:t xml:space="preserve">cat. </w:t>
      </w:r>
      <w:r w:rsidRPr="00787D34">
        <w:rPr>
          <w:rFonts w:ascii="Arial" w:eastAsia="Arial" w:hAnsi="Arial" w:cs="Arial"/>
          <w:color w:val="000000" w:themeColor="text1"/>
        </w:rPr>
        <w:t xml:space="preserve"> 210-13) or to M1 with </w:t>
      </w:r>
      <w:proofErr w:type="spellStart"/>
      <w:proofErr w:type="gramStart"/>
      <w:r w:rsidRPr="00787D34">
        <w:rPr>
          <w:rFonts w:ascii="Arial" w:eastAsia="Arial" w:hAnsi="Arial" w:cs="Arial"/>
          <w:color w:val="000000" w:themeColor="text1"/>
        </w:rPr>
        <w:t>E.Coli</w:t>
      </w:r>
      <w:proofErr w:type="spellEnd"/>
      <w:proofErr w:type="gramEnd"/>
      <w:r w:rsidRPr="00787D34">
        <w:rPr>
          <w:rFonts w:ascii="Arial" w:eastAsia="Arial" w:hAnsi="Arial" w:cs="Arial"/>
          <w:color w:val="000000" w:themeColor="text1"/>
        </w:rPr>
        <w:t xml:space="preserve"> LPS (Sigma, L6529) and recombinant IFN-gamma protein (</w:t>
      </w:r>
      <w:proofErr w:type="spellStart"/>
      <w:r w:rsidRPr="00787D34">
        <w:rPr>
          <w:rFonts w:ascii="Arial" w:eastAsia="Arial" w:hAnsi="Arial" w:cs="Arial"/>
          <w:color w:val="000000" w:themeColor="text1"/>
        </w:rPr>
        <w:t>Peprotech</w:t>
      </w:r>
      <w:proofErr w:type="spellEnd"/>
      <w:r w:rsidRPr="00787D34">
        <w:rPr>
          <w:rFonts w:ascii="Arial" w:eastAsia="Arial" w:hAnsi="Arial" w:cs="Arial"/>
          <w:color w:val="000000" w:themeColor="text1"/>
        </w:rPr>
        <w:t xml:space="preserve">, </w:t>
      </w:r>
      <w:r w:rsidRPr="00787D34">
        <w:rPr>
          <w:rFonts w:ascii="Arial" w:eastAsia="Arial" w:hAnsi="Arial" w:cs="Arial"/>
        </w:rPr>
        <w:t xml:space="preserve">cat. </w:t>
      </w:r>
      <w:r w:rsidRPr="00787D34">
        <w:rPr>
          <w:rFonts w:ascii="Arial" w:eastAsia="Arial" w:hAnsi="Arial" w:cs="Arial"/>
          <w:color w:val="000000" w:themeColor="text1"/>
        </w:rPr>
        <w:t>315-05)</w:t>
      </w:r>
      <w:r w:rsidRPr="00787D34">
        <w:rPr>
          <w:rFonts w:ascii="Arial" w:eastAsia="Arial" w:hAnsi="Arial" w:cs="Arial"/>
          <w:color w:val="000000" w:themeColor="text1"/>
          <w:shd w:val="clear" w:color="auto" w:fill="FFFFFF"/>
        </w:rPr>
        <w:t xml:space="preserve">. </w:t>
      </w:r>
    </w:p>
    <w:p w14:paraId="68BAF351" w14:textId="3DF3BEBD" w:rsidR="00787D34" w:rsidRPr="001B4FA5" w:rsidRDefault="001F6F20" w:rsidP="001B4FA5">
      <w:pPr>
        <w:spacing w:line="480" w:lineRule="auto"/>
        <w:jc w:val="both"/>
        <w:rPr>
          <w:rFonts w:ascii="Arial" w:eastAsia="Times New Roman" w:hAnsi="Arial" w:cs="Arial"/>
          <w:kern w:val="0"/>
          <w14:ligatures w14:val="none"/>
        </w:rPr>
      </w:pPr>
      <w:r w:rsidRPr="00787D34">
        <w:rPr>
          <w:rFonts w:ascii="Arial" w:eastAsia="Arial" w:hAnsi="Arial" w:cs="Arial"/>
          <w:color w:val="000000" w:themeColor="text1"/>
          <w:shd w:val="clear" w:color="auto" w:fill="FFFFFF"/>
        </w:rPr>
        <w:t xml:space="preserve">For </w:t>
      </w:r>
      <w:r w:rsidRPr="001B4FA5">
        <w:rPr>
          <w:rFonts w:ascii="Arial" w:eastAsia="Arial" w:hAnsi="Arial" w:cs="Arial"/>
          <w:i/>
          <w:iCs/>
          <w:color w:val="000000" w:themeColor="text1"/>
          <w:shd w:val="clear" w:color="auto" w:fill="FFFFFF"/>
        </w:rPr>
        <w:t>in</w:t>
      </w:r>
      <w:r w:rsidR="00787D34" w:rsidRPr="001B4FA5">
        <w:rPr>
          <w:rFonts w:ascii="Arial" w:eastAsia="Arial" w:hAnsi="Arial" w:cs="Arial"/>
          <w:i/>
          <w:iCs/>
          <w:color w:val="000000" w:themeColor="text1"/>
          <w:shd w:val="clear" w:color="auto" w:fill="FFFFFF"/>
        </w:rPr>
        <w:t xml:space="preserve"> </w:t>
      </w:r>
      <w:r w:rsidRPr="001B4FA5">
        <w:rPr>
          <w:rFonts w:ascii="Arial" w:eastAsia="Arial" w:hAnsi="Arial" w:cs="Arial"/>
          <w:i/>
          <w:iCs/>
          <w:color w:val="000000" w:themeColor="text1"/>
          <w:shd w:val="clear" w:color="auto" w:fill="FFFFFF"/>
        </w:rPr>
        <w:t xml:space="preserve">vitro </w:t>
      </w:r>
      <w:r w:rsidRPr="00787D34">
        <w:rPr>
          <w:rFonts w:ascii="Arial" w:eastAsia="Arial" w:hAnsi="Arial" w:cs="Arial"/>
          <w:color w:val="000000" w:themeColor="text1"/>
          <w:shd w:val="clear" w:color="auto" w:fill="FFFFFF"/>
        </w:rPr>
        <w:t xml:space="preserve">assays, </w:t>
      </w:r>
      <w:r w:rsidRPr="00787D34">
        <w:rPr>
          <w:rFonts w:ascii="Arial" w:eastAsia="Arial" w:hAnsi="Arial" w:cs="Arial"/>
          <w:color w:val="000000" w:themeColor="text1"/>
        </w:rPr>
        <w:t xml:space="preserve">mature BMDMs were plated and treated with escalating doses of </w:t>
      </w:r>
      <w:proofErr w:type="spellStart"/>
      <w:r w:rsidRPr="00787D34">
        <w:rPr>
          <w:rFonts w:ascii="Arial" w:eastAsia="Arial" w:hAnsi="Arial" w:cs="Arial"/>
          <w:color w:val="000000" w:themeColor="text1"/>
        </w:rPr>
        <w:t>ResiPOx</w:t>
      </w:r>
      <w:proofErr w:type="spellEnd"/>
      <w:r w:rsidRPr="00787D34">
        <w:rPr>
          <w:rFonts w:ascii="Arial" w:eastAsia="Arial" w:hAnsi="Arial" w:cs="Arial"/>
          <w:color w:val="000000" w:themeColor="text1"/>
        </w:rPr>
        <w:t xml:space="preserve">. Cells were harvested at defined time points post-treatment to capture temporal changes in gene expression. Total RNA was extracted, and cDNA was generated for </w:t>
      </w:r>
      <w:r w:rsidRPr="00787D34">
        <w:rPr>
          <w:rFonts w:ascii="Arial" w:eastAsia="Arial" w:hAnsi="Arial" w:cs="Arial"/>
          <w:color w:val="000000" w:themeColor="text1"/>
        </w:rPr>
        <w:lastRenderedPageBreak/>
        <w:t xml:space="preserve">downstream quantitative </w:t>
      </w:r>
      <w:r w:rsidR="00787D34" w:rsidRPr="00787D34">
        <w:rPr>
          <w:rFonts w:ascii="Arial" w:eastAsia="Arial" w:hAnsi="Arial" w:cs="Arial"/>
          <w:color w:val="000000" w:themeColor="text1"/>
        </w:rPr>
        <w:t xml:space="preserve">real-time </w:t>
      </w:r>
      <w:r w:rsidRPr="00787D34">
        <w:rPr>
          <w:rFonts w:ascii="Arial" w:eastAsia="Arial" w:hAnsi="Arial" w:cs="Arial"/>
          <w:color w:val="000000" w:themeColor="text1"/>
        </w:rPr>
        <w:t xml:space="preserve">PCR analysis of selected immunoregulatory genes. </w:t>
      </w:r>
      <w:r w:rsidR="00787D34" w:rsidRPr="001B4FA5">
        <w:rPr>
          <w:rFonts w:ascii="Arial" w:eastAsia="Times New Roman" w:hAnsi="Arial" w:cs="Arial"/>
          <w:kern w:val="0"/>
          <w14:ligatures w14:val="none"/>
        </w:rPr>
        <w:t>Total RNA was isolated and quality</w:t>
      </w:r>
      <w:r w:rsidR="00787D34" w:rsidRPr="001B4FA5">
        <w:rPr>
          <w:rFonts w:ascii="Arial" w:eastAsia="Times New Roman" w:hAnsi="Arial" w:cs="Arial"/>
          <w:kern w:val="0"/>
          <w14:ligatures w14:val="none"/>
        </w:rPr>
        <w:noBreakHyphen/>
        <w:t>assessed prior to library preparation. Sequencing libraries were generated using a standard poly(A) enrichment workflow and sequenced on an Illumina platform. Reads were processed using established pipelines, aligned to the human reference genome, and summarized at the gene level for downstream analyses.</w:t>
      </w:r>
    </w:p>
    <w:p w14:paraId="5C98CB9B" w14:textId="6715569F" w:rsidR="001F6F20" w:rsidRPr="001F6F20" w:rsidRDefault="001F6F20" w:rsidP="00787D34">
      <w:pPr>
        <w:pStyle w:val="NormalWeb"/>
        <w:spacing w:line="480" w:lineRule="auto"/>
        <w:jc w:val="both"/>
        <w:rPr>
          <w:rFonts w:ascii="Arial" w:eastAsia="Arial" w:hAnsi="Arial" w:cs="Arial"/>
          <w:b/>
          <w:bCs/>
          <w:color w:val="EE0000"/>
        </w:rPr>
      </w:pPr>
      <w:r w:rsidRPr="00787D34">
        <w:rPr>
          <w:rFonts w:ascii="Arial" w:eastAsia="Arial" w:hAnsi="Arial" w:cs="Arial"/>
          <w:color w:val="000000" w:themeColor="text1"/>
        </w:rPr>
        <w:t>These approaches were designed to evaluate the molecular effects of</w:t>
      </w:r>
      <w:r w:rsidRPr="00FB55B7">
        <w:rPr>
          <w:rFonts w:ascii="Arial" w:eastAsia="Arial" w:hAnsi="Arial" w:cs="Arial"/>
          <w:color w:val="000000" w:themeColor="text1"/>
        </w:rPr>
        <w:t xml:space="preserve"> </w:t>
      </w:r>
      <w:proofErr w:type="spellStart"/>
      <w:r w:rsidRPr="00FB55B7">
        <w:rPr>
          <w:rFonts w:ascii="Arial" w:eastAsia="Arial" w:hAnsi="Arial" w:cs="Arial"/>
          <w:color w:val="000000" w:themeColor="text1"/>
        </w:rPr>
        <w:t>ResiPOx</w:t>
      </w:r>
      <w:proofErr w:type="spellEnd"/>
      <w:r w:rsidRPr="00FB55B7">
        <w:rPr>
          <w:rFonts w:ascii="Arial" w:eastAsia="Arial" w:hAnsi="Arial" w:cs="Arial"/>
          <w:color w:val="000000" w:themeColor="text1"/>
        </w:rPr>
        <w:t xml:space="preserve"> on macrophage polarization and to define gene expression programs associated with reprogramming toward a pro-inflammatory phenotype.</w:t>
      </w:r>
      <w:r w:rsidRPr="00FB55B7">
        <w:rPr>
          <w:rFonts w:ascii="Arial" w:eastAsia="Arial" w:hAnsi="Arial" w:cs="Arial"/>
          <w:b/>
          <w:bCs/>
          <w:color w:val="000000" w:themeColor="text1"/>
        </w:rPr>
        <w:t xml:space="preserve"> </w:t>
      </w:r>
    </w:p>
    <w:p w14:paraId="74D002CB" w14:textId="03DABFAB" w:rsidR="19F6E13E" w:rsidRDefault="006940C0" w:rsidP="68E97F79">
      <w:pPr>
        <w:spacing w:beforeAutospacing="1" w:afterAutospacing="1" w:line="480" w:lineRule="auto"/>
        <w:jc w:val="both"/>
        <w:rPr>
          <w:rFonts w:ascii="Arial" w:eastAsia="Arial" w:hAnsi="Arial" w:cs="Arial"/>
          <w:color w:val="000000" w:themeColor="text1"/>
        </w:rPr>
      </w:pPr>
      <w:r>
        <w:rPr>
          <w:rFonts w:ascii="Arial" w:eastAsia="Arial" w:hAnsi="Arial" w:cs="Arial"/>
          <w:b/>
          <w:bCs/>
          <w:color w:val="000000" w:themeColor="text1"/>
        </w:rPr>
        <w:t>7</w:t>
      </w:r>
      <w:r w:rsidR="00C05E47">
        <w:rPr>
          <w:rFonts w:ascii="Arial" w:eastAsia="Arial" w:hAnsi="Arial" w:cs="Arial"/>
          <w:b/>
          <w:bCs/>
          <w:color w:val="000000" w:themeColor="text1"/>
        </w:rPr>
        <w:t xml:space="preserve">. </w:t>
      </w:r>
      <w:proofErr w:type="spellStart"/>
      <w:r w:rsidR="19F6E13E" w:rsidRPr="68E97F79">
        <w:rPr>
          <w:rFonts w:ascii="Arial" w:eastAsia="Arial" w:hAnsi="Arial" w:cs="Arial"/>
          <w:b/>
          <w:bCs/>
          <w:color w:val="000000" w:themeColor="text1"/>
        </w:rPr>
        <w:t>ResiPOx</w:t>
      </w:r>
      <w:proofErr w:type="spellEnd"/>
      <w:r w:rsidR="19F6E13E" w:rsidRPr="68E97F79">
        <w:rPr>
          <w:rFonts w:ascii="Arial" w:eastAsia="Arial" w:hAnsi="Arial" w:cs="Arial"/>
          <w:b/>
          <w:bCs/>
          <w:color w:val="000000" w:themeColor="text1"/>
        </w:rPr>
        <w:t xml:space="preserve"> Synthesis and nano-formulation</w:t>
      </w:r>
    </w:p>
    <w:p w14:paraId="3AC37A01" w14:textId="1DE19F3E" w:rsidR="19F6E13E" w:rsidRDefault="19F6E13E" w:rsidP="68E97F79">
      <w:pPr>
        <w:spacing w:line="480" w:lineRule="auto"/>
        <w:jc w:val="both"/>
        <w:rPr>
          <w:rFonts w:ascii="Arial" w:eastAsia="Arial" w:hAnsi="Arial" w:cs="Arial"/>
          <w:color w:val="000000" w:themeColor="text1"/>
        </w:rPr>
      </w:pPr>
      <w:r w:rsidRPr="68E97F79">
        <w:rPr>
          <w:rFonts w:ascii="Arial" w:eastAsia="Arial" w:hAnsi="Arial" w:cs="Arial"/>
          <w:color w:val="000000" w:themeColor="text1"/>
          <w:u w:val="single"/>
        </w:rPr>
        <w:t>Synthesis of amphiphilic Poly(2-oxazoline) block copolymer</w:t>
      </w:r>
    </w:p>
    <w:p w14:paraId="536C67D0" w14:textId="70515E03" w:rsidR="19F6E13E" w:rsidRDefault="19F6E13E" w:rsidP="68E97F79">
      <w:pPr>
        <w:spacing w:line="480" w:lineRule="auto"/>
        <w:ind w:firstLine="720"/>
        <w:jc w:val="both"/>
        <w:rPr>
          <w:rFonts w:ascii="Arial" w:eastAsia="Arial" w:hAnsi="Arial" w:cs="Arial"/>
          <w:color w:val="000000" w:themeColor="text1"/>
        </w:rPr>
      </w:pPr>
      <w:r w:rsidRPr="68E97F79">
        <w:rPr>
          <w:rFonts w:ascii="Arial" w:eastAsia="Arial" w:hAnsi="Arial" w:cs="Arial"/>
          <w:color w:val="000000" w:themeColor="text1"/>
        </w:rPr>
        <w:t>We synthesized amphiphilic poly(2-oxazoline) triblock copolymer, P(MeOx)</w:t>
      </w:r>
      <w:r w:rsidRPr="68E97F79">
        <w:rPr>
          <w:rFonts w:ascii="Arial" w:eastAsia="Arial" w:hAnsi="Arial" w:cs="Arial"/>
          <w:color w:val="000000" w:themeColor="text1"/>
          <w:vertAlign w:val="subscript"/>
        </w:rPr>
        <w:t>20</w:t>
      </w:r>
      <w:r w:rsidRPr="68E97F79">
        <w:rPr>
          <w:rFonts w:ascii="Arial" w:eastAsia="Arial" w:hAnsi="Arial" w:cs="Arial"/>
          <w:color w:val="000000" w:themeColor="text1"/>
        </w:rPr>
        <w:t>-</w:t>
      </w:r>
      <w:r w:rsidRPr="68E97F79">
        <w:rPr>
          <w:rFonts w:ascii="Arial" w:eastAsia="Arial" w:hAnsi="Arial" w:cs="Arial"/>
          <w:i/>
          <w:iCs/>
          <w:color w:val="000000" w:themeColor="text1"/>
        </w:rPr>
        <w:t>b</w:t>
      </w:r>
      <w:r w:rsidRPr="68E97F79">
        <w:rPr>
          <w:rFonts w:ascii="Arial" w:eastAsia="Arial" w:hAnsi="Arial" w:cs="Arial"/>
          <w:color w:val="000000" w:themeColor="text1"/>
        </w:rPr>
        <w:t>-P(BuOx)</w:t>
      </w:r>
      <w:r w:rsidRPr="68E97F79">
        <w:rPr>
          <w:rFonts w:ascii="Arial" w:eastAsia="Arial" w:hAnsi="Arial" w:cs="Arial"/>
          <w:color w:val="000000" w:themeColor="text1"/>
          <w:vertAlign w:val="subscript"/>
        </w:rPr>
        <w:t>24</w:t>
      </w:r>
      <w:r w:rsidRPr="68E97F79">
        <w:rPr>
          <w:rFonts w:ascii="Arial" w:eastAsia="Arial" w:hAnsi="Arial" w:cs="Arial"/>
          <w:color w:val="000000" w:themeColor="text1"/>
        </w:rPr>
        <w:t>-</w:t>
      </w:r>
      <w:r w:rsidRPr="68E97F79">
        <w:rPr>
          <w:rFonts w:ascii="Arial" w:eastAsia="Arial" w:hAnsi="Arial" w:cs="Arial"/>
          <w:i/>
          <w:iCs/>
          <w:color w:val="000000" w:themeColor="text1"/>
        </w:rPr>
        <w:t>b</w:t>
      </w:r>
      <w:r w:rsidRPr="68E97F79">
        <w:rPr>
          <w:rFonts w:ascii="Arial" w:eastAsia="Arial" w:hAnsi="Arial" w:cs="Arial"/>
          <w:color w:val="000000" w:themeColor="text1"/>
        </w:rPr>
        <w:t>-P(MeOx)</w:t>
      </w:r>
      <w:r w:rsidRPr="68E97F79">
        <w:rPr>
          <w:rFonts w:ascii="Arial" w:eastAsia="Arial" w:hAnsi="Arial" w:cs="Arial"/>
          <w:color w:val="000000" w:themeColor="text1"/>
          <w:vertAlign w:val="subscript"/>
        </w:rPr>
        <w:t>19</w:t>
      </w:r>
      <w:r w:rsidRPr="68E97F79">
        <w:rPr>
          <w:rFonts w:ascii="Arial" w:eastAsia="Arial" w:hAnsi="Arial" w:cs="Arial"/>
          <w:color w:val="000000" w:themeColor="text1"/>
        </w:rPr>
        <w:t xml:space="preserve"> (POx), by living cationic ring-opening polymerization as previously described </w:t>
      </w:r>
      <w:r w:rsidR="00787D34" w:rsidRPr="68E97F79">
        <w:rPr>
          <w:rFonts w:ascii="Arial" w:eastAsia="Arial" w:hAnsi="Arial" w:cs="Arial"/>
          <w:color w:val="F5F5F5"/>
          <w:vertAlign w:val="superscript"/>
        </w:rPr>
        <w:t>1</w:t>
      </w:r>
      <w:r w:rsidR="00787D34" w:rsidRPr="68E97F79">
        <w:rPr>
          <w:rFonts w:ascii="Arial" w:eastAsia="Arial" w:hAnsi="Arial" w:cs="Arial"/>
          <w:color w:val="000000" w:themeColor="text1"/>
        </w:rPr>
        <w:t>.</w:t>
      </w:r>
      <w:r w:rsidRPr="68E97F79">
        <w:rPr>
          <w:rFonts w:ascii="Arial" w:eastAsia="Arial" w:hAnsi="Arial" w:cs="Arial"/>
          <w:color w:val="000000" w:themeColor="text1"/>
        </w:rPr>
        <w:t xml:space="preserve"> The polymerization of the first block was initiated by combining 1 equivalent (eq) of methyl trifluoromethanesulfonate with 20 eq of 2</w:t>
      </w:r>
      <w:r w:rsidRPr="68E97F79">
        <w:rPr>
          <w:rFonts w:ascii="Cambria Math" w:eastAsia="Cambria Math" w:hAnsi="Cambria Math" w:cs="Cambria Math"/>
          <w:color w:val="000000" w:themeColor="text1"/>
        </w:rPr>
        <w:t>‑</w:t>
      </w:r>
      <w:r w:rsidRPr="68E97F79">
        <w:rPr>
          <w:rFonts w:ascii="Arial" w:eastAsia="Arial" w:hAnsi="Arial" w:cs="Arial"/>
          <w:color w:val="000000" w:themeColor="text1"/>
        </w:rPr>
        <w:t>methyl</w:t>
      </w:r>
      <w:r w:rsidRPr="68E97F79">
        <w:rPr>
          <w:rFonts w:ascii="Cambria Math" w:eastAsia="Cambria Math" w:hAnsi="Cambria Math" w:cs="Cambria Math"/>
          <w:color w:val="000000" w:themeColor="text1"/>
        </w:rPr>
        <w:t>‑</w:t>
      </w:r>
      <w:r w:rsidRPr="68E97F79">
        <w:rPr>
          <w:rFonts w:ascii="Arial" w:eastAsia="Arial" w:hAnsi="Arial" w:cs="Arial"/>
          <w:color w:val="000000" w:themeColor="text1"/>
        </w:rPr>
        <w:t>2</w:t>
      </w:r>
      <w:r w:rsidRPr="68E97F79">
        <w:rPr>
          <w:rFonts w:ascii="Cambria Math" w:eastAsia="Cambria Math" w:hAnsi="Cambria Math" w:cs="Cambria Math"/>
          <w:color w:val="000000" w:themeColor="text1"/>
        </w:rPr>
        <w:t>‑</w:t>
      </w:r>
      <w:r w:rsidRPr="68E97F79">
        <w:rPr>
          <w:rFonts w:ascii="Arial" w:eastAsia="Arial" w:hAnsi="Arial" w:cs="Arial"/>
          <w:color w:val="000000" w:themeColor="text1"/>
        </w:rPr>
        <w:t>oxazoline in acetonitrile under anhydrous conditions. The reaction mixture was stirred at 60 °C for two days to allow complete polymerization of the first block. The degree of polymerization (DP) was monitored using a 400 MHz ¹H NMR spectrometer (Bruker, Billerica, MA, USA). Once the first block reached the desired DP, 24 eq of 2</w:t>
      </w:r>
      <w:r w:rsidRPr="68E97F79">
        <w:rPr>
          <w:rFonts w:ascii="Cambria Math" w:eastAsia="Cambria Math" w:hAnsi="Cambria Math" w:cs="Cambria Math"/>
          <w:color w:val="000000" w:themeColor="text1"/>
        </w:rPr>
        <w:t>‑</w:t>
      </w:r>
      <w:r w:rsidRPr="68E97F79">
        <w:rPr>
          <w:rFonts w:ascii="Arial" w:eastAsia="Arial" w:hAnsi="Arial" w:cs="Arial"/>
          <w:color w:val="000000" w:themeColor="text1"/>
        </w:rPr>
        <w:t>butyl</w:t>
      </w:r>
      <w:r w:rsidRPr="68E97F79">
        <w:rPr>
          <w:rFonts w:ascii="Cambria Math" w:eastAsia="Cambria Math" w:hAnsi="Cambria Math" w:cs="Cambria Math"/>
          <w:color w:val="000000" w:themeColor="text1"/>
        </w:rPr>
        <w:t>‑</w:t>
      </w:r>
      <w:r w:rsidRPr="68E97F79">
        <w:rPr>
          <w:rFonts w:ascii="Arial" w:eastAsia="Arial" w:hAnsi="Arial" w:cs="Arial"/>
          <w:color w:val="000000" w:themeColor="text1"/>
        </w:rPr>
        <w:t>2</w:t>
      </w:r>
      <w:r w:rsidRPr="68E97F79">
        <w:rPr>
          <w:rFonts w:ascii="Cambria Math" w:eastAsia="Cambria Math" w:hAnsi="Cambria Math" w:cs="Cambria Math"/>
          <w:color w:val="000000" w:themeColor="text1"/>
        </w:rPr>
        <w:t>‑</w:t>
      </w:r>
      <w:r w:rsidRPr="68E97F79">
        <w:rPr>
          <w:rFonts w:ascii="Arial" w:eastAsia="Arial" w:hAnsi="Arial" w:cs="Arial"/>
          <w:color w:val="000000" w:themeColor="text1"/>
        </w:rPr>
        <w:t>oxazoline and 19 eq of 2</w:t>
      </w:r>
      <w:r w:rsidRPr="68E97F79">
        <w:rPr>
          <w:rFonts w:ascii="Cambria Math" w:eastAsia="Cambria Math" w:hAnsi="Cambria Math" w:cs="Cambria Math"/>
          <w:color w:val="000000" w:themeColor="text1"/>
        </w:rPr>
        <w:t>‑</w:t>
      </w:r>
      <w:r w:rsidRPr="68E97F79">
        <w:rPr>
          <w:rFonts w:ascii="Arial" w:eastAsia="Arial" w:hAnsi="Arial" w:cs="Arial"/>
          <w:color w:val="000000" w:themeColor="text1"/>
        </w:rPr>
        <w:t>methyl</w:t>
      </w:r>
      <w:r w:rsidRPr="68E97F79">
        <w:rPr>
          <w:rFonts w:ascii="Cambria Math" w:eastAsia="Cambria Math" w:hAnsi="Cambria Math" w:cs="Cambria Math"/>
          <w:color w:val="000000" w:themeColor="text1"/>
        </w:rPr>
        <w:t>‑</w:t>
      </w:r>
      <w:r w:rsidRPr="68E97F79">
        <w:rPr>
          <w:rFonts w:ascii="Arial" w:eastAsia="Arial" w:hAnsi="Arial" w:cs="Arial"/>
          <w:color w:val="000000" w:themeColor="text1"/>
        </w:rPr>
        <w:t>2</w:t>
      </w:r>
      <w:r w:rsidRPr="68E97F79">
        <w:rPr>
          <w:rFonts w:ascii="Cambria Math" w:eastAsia="Cambria Math" w:hAnsi="Cambria Math" w:cs="Cambria Math"/>
          <w:color w:val="000000" w:themeColor="text1"/>
        </w:rPr>
        <w:t>‑</w:t>
      </w:r>
      <w:r w:rsidRPr="68E97F79">
        <w:rPr>
          <w:rFonts w:ascii="Arial" w:eastAsia="Arial" w:hAnsi="Arial" w:cs="Arial"/>
          <w:color w:val="000000" w:themeColor="text1"/>
        </w:rPr>
        <w:t xml:space="preserve">oxazoline were sequentially added under the same reaction conditions to propagate the subsequent blocks. The polymerization was terminated by adding 3 eq of piperidine to reaction mixture, followed by stirring at 40 °C for 4 hr. After completion of the </w:t>
      </w:r>
      <w:r w:rsidRPr="68E97F79">
        <w:rPr>
          <w:rFonts w:ascii="Arial" w:eastAsia="Arial" w:hAnsi="Arial" w:cs="Arial"/>
          <w:color w:val="000000" w:themeColor="text1"/>
        </w:rPr>
        <w:lastRenderedPageBreak/>
        <w:t xml:space="preserve">reaction, the reaction mixture was dissolved in acetone and filtered through nylon membrane filter (pore size 0.2 μm). The filtered polymer solution was further purified </w:t>
      </w:r>
      <w:r w:rsidRPr="68E97F79">
        <w:rPr>
          <w:rFonts w:ascii="Arial" w:eastAsia="Arial" w:hAnsi="Arial" w:cs="Arial"/>
          <w:i/>
          <w:iCs/>
          <w:color w:val="000000" w:themeColor="text1"/>
        </w:rPr>
        <w:t>via</w:t>
      </w:r>
      <w:r w:rsidRPr="68E97F79">
        <w:rPr>
          <w:rFonts w:ascii="Arial" w:eastAsia="Arial" w:hAnsi="Arial" w:cs="Arial"/>
          <w:color w:val="000000" w:themeColor="text1"/>
        </w:rPr>
        <w:t xml:space="preserve"> dialysis (molecular weight cut-off 3.4 kDa) against deionized water for one week, with dialysate changed twice a day. After dialysis, polymer solution was lyophilized and stored at 4 °C with desiccant until use.</w:t>
      </w:r>
    </w:p>
    <w:p w14:paraId="4E192040" w14:textId="6D48E6C7" w:rsidR="19F6E13E" w:rsidRDefault="19F6E13E" w:rsidP="68E97F79">
      <w:pPr>
        <w:spacing w:line="480" w:lineRule="auto"/>
        <w:jc w:val="both"/>
        <w:rPr>
          <w:rFonts w:ascii="Arial" w:eastAsia="Arial" w:hAnsi="Arial" w:cs="Arial"/>
          <w:color w:val="000000" w:themeColor="text1"/>
        </w:rPr>
      </w:pPr>
      <w:r w:rsidRPr="68E97F79">
        <w:rPr>
          <w:rFonts w:ascii="Arial" w:eastAsia="Arial" w:hAnsi="Arial" w:cs="Arial"/>
          <w:color w:val="000000" w:themeColor="text1"/>
          <w:u w:val="single"/>
        </w:rPr>
        <w:t>Preparation of ResiPOx nanoformulation</w:t>
      </w:r>
    </w:p>
    <w:p w14:paraId="222DA35A" w14:textId="7C909518" w:rsidR="68E97F79" w:rsidRDefault="19F6E13E" w:rsidP="68E97F79">
      <w:pPr>
        <w:spacing w:line="480" w:lineRule="auto"/>
        <w:jc w:val="both"/>
        <w:rPr>
          <w:rFonts w:ascii="Arial" w:eastAsia="Arial" w:hAnsi="Arial" w:cs="Arial"/>
          <w:color w:val="000000" w:themeColor="text1"/>
        </w:rPr>
      </w:pPr>
      <w:r w:rsidRPr="68E97F79">
        <w:rPr>
          <w:rFonts w:ascii="Arial" w:eastAsia="Arial" w:hAnsi="Arial" w:cs="Arial"/>
          <w:color w:val="000000" w:themeColor="text1"/>
        </w:rPr>
        <w:t xml:space="preserve">The resiquimod nanoformulation was prepared by the </w:t>
      </w:r>
      <w:proofErr w:type="gramStart"/>
      <w:r w:rsidRPr="68E97F79">
        <w:rPr>
          <w:rFonts w:ascii="Arial" w:eastAsia="Arial" w:hAnsi="Arial" w:cs="Arial"/>
          <w:color w:val="000000" w:themeColor="text1"/>
        </w:rPr>
        <w:t>thin-film</w:t>
      </w:r>
      <w:proofErr w:type="gramEnd"/>
      <w:r w:rsidRPr="68E97F79">
        <w:rPr>
          <w:rFonts w:ascii="Arial" w:eastAsia="Arial" w:hAnsi="Arial" w:cs="Arial"/>
          <w:color w:val="000000" w:themeColor="text1"/>
        </w:rPr>
        <w:t xml:space="preserve"> method</w:t>
      </w:r>
      <w:r w:rsidRPr="001B4FA5">
        <w:rPr>
          <w:rFonts w:ascii="Arial" w:eastAsia="Arial" w:hAnsi="Arial" w:cs="Arial"/>
          <w:color w:val="000000" w:themeColor="text1"/>
          <w:vertAlign w:val="superscript"/>
        </w:rPr>
        <w:t>2</w:t>
      </w:r>
      <w:r w:rsidRPr="68E97F79">
        <w:rPr>
          <w:rFonts w:ascii="Arial" w:eastAsia="Arial" w:hAnsi="Arial" w:cs="Arial"/>
          <w:color w:val="000000" w:themeColor="text1"/>
        </w:rPr>
        <w:t>. We first prepared stock solutions of resiquimod and POx in anhydrous ethanol at a concentration of 10 mg mL</w:t>
      </w:r>
      <w:r w:rsidRPr="68E97F79">
        <w:rPr>
          <w:rFonts w:ascii="Arial" w:eastAsia="Arial" w:hAnsi="Arial" w:cs="Arial"/>
          <w:color w:val="000000" w:themeColor="text1"/>
          <w:vertAlign w:val="superscript"/>
        </w:rPr>
        <w:t>-1</w:t>
      </w:r>
      <w:r w:rsidRPr="68E97F79">
        <w:rPr>
          <w:rFonts w:ascii="Arial" w:eastAsia="Arial" w:hAnsi="Arial" w:cs="Arial"/>
          <w:color w:val="000000" w:themeColor="text1"/>
        </w:rPr>
        <w:t>. A 10:4 w/w mixture was prepared by mixing 100 µL of POx solution with 40 µL of Res solution in a 1.5 mL centrifuge tube. The mixture was dried under nitrogen flow at 60 °C to obtain a thin film. The formation of ResiPOx was induced by adding 200 µL of saline to the dried film, followed by vigorous vortexing until the entire surface of the film was completely hydrated. The ResiPOx solution was subsequently subjected to lyophilization, and the lyophilized formulation was stored at 4 °C in the dark under desiccation until use. For reconstitution of the lyophilized formulation, we added 200 uL µL of ultrapure water preheated to 37 °C. Hydrodynamic diameter (</w:t>
      </w:r>
      <w:r w:rsidRPr="68E97F79">
        <w:rPr>
          <w:rFonts w:ascii="Arial" w:eastAsia="Arial" w:hAnsi="Arial" w:cs="Arial"/>
          <w:i/>
          <w:iCs/>
          <w:color w:val="000000" w:themeColor="text1"/>
        </w:rPr>
        <w:t>d</w:t>
      </w:r>
      <w:r w:rsidRPr="68E97F79">
        <w:rPr>
          <w:rFonts w:ascii="Arial" w:eastAsia="Arial" w:hAnsi="Arial" w:cs="Arial"/>
          <w:color w:val="000000" w:themeColor="text1"/>
          <w:vertAlign w:val="subscript"/>
        </w:rPr>
        <w:t>h</w:t>
      </w:r>
      <w:r w:rsidRPr="68E97F79">
        <w:rPr>
          <w:rFonts w:ascii="Arial" w:eastAsia="Arial" w:hAnsi="Arial" w:cs="Arial"/>
          <w:color w:val="000000" w:themeColor="text1"/>
        </w:rPr>
        <w:t>) and polydispersity index (</w:t>
      </w:r>
      <w:r w:rsidRPr="68E97F79">
        <w:rPr>
          <w:rFonts w:ascii="Arial" w:eastAsia="Arial" w:hAnsi="Arial" w:cs="Arial"/>
          <w:i/>
          <w:iCs/>
          <w:color w:val="000000" w:themeColor="text1"/>
        </w:rPr>
        <w:t>Đ</w:t>
      </w:r>
      <w:r w:rsidRPr="68E97F79">
        <w:rPr>
          <w:rFonts w:ascii="Arial" w:eastAsia="Arial" w:hAnsi="Arial" w:cs="Arial"/>
          <w:color w:val="000000" w:themeColor="text1"/>
        </w:rPr>
        <w:t>) of the formulation before (</w:t>
      </w:r>
      <w:r w:rsidRPr="68E97F79">
        <w:rPr>
          <w:rFonts w:ascii="Arial" w:eastAsia="Arial" w:hAnsi="Arial" w:cs="Arial"/>
          <w:i/>
          <w:iCs/>
          <w:color w:val="000000" w:themeColor="text1"/>
        </w:rPr>
        <w:t>d</w:t>
      </w:r>
      <w:r w:rsidRPr="68E97F79">
        <w:rPr>
          <w:rFonts w:ascii="Arial" w:eastAsia="Arial" w:hAnsi="Arial" w:cs="Arial"/>
          <w:color w:val="000000" w:themeColor="text1"/>
          <w:vertAlign w:val="subscript"/>
        </w:rPr>
        <w:t>h</w:t>
      </w:r>
      <w:r w:rsidRPr="68E97F79">
        <w:rPr>
          <w:rFonts w:ascii="Arial" w:eastAsia="Arial" w:hAnsi="Arial" w:cs="Arial"/>
          <w:i/>
          <w:iCs/>
          <w:color w:val="000000" w:themeColor="text1"/>
        </w:rPr>
        <w:t xml:space="preserve"> </w:t>
      </w:r>
      <w:r w:rsidRPr="68E97F79">
        <w:rPr>
          <w:rFonts w:ascii="Arial" w:eastAsia="Arial" w:hAnsi="Arial" w:cs="Arial"/>
          <w:color w:val="000000" w:themeColor="text1"/>
        </w:rPr>
        <w:t xml:space="preserve">= 16.4 ± 0.53 nm, </w:t>
      </w:r>
      <w:r w:rsidRPr="68E97F79">
        <w:rPr>
          <w:rFonts w:ascii="Arial" w:eastAsia="Arial" w:hAnsi="Arial" w:cs="Arial"/>
          <w:i/>
          <w:iCs/>
          <w:color w:val="000000" w:themeColor="text1"/>
        </w:rPr>
        <w:t>Đ =</w:t>
      </w:r>
      <w:r w:rsidRPr="68E97F79">
        <w:rPr>
          <w:rFonts w:ascii="Arial" w:eastAsia="Arial" w:hAnsi="Arial" w:cs="Arial"/>
          <w:color w:val="000000" w:themeColor="text1"/>
        </w:rPr>
        <w:t xml:space="preserve"> 0.19 ± 0.024) and after (</w:t>
      </w:r>
      <w:r w:rsidRPr="68E97F79">
        <w:rPr>
          <w:rFonts w:ascii="Arial" w:eastAsia="Arial" w:hAnsi="Arial" w:cs="Arial"/>
          <w:i/>
          <w:iCs/>
          <w:color w:val="000000" w:themeColor="text1"/>
        </w:rPr>
        <w:t>d</w:t>
      </w:r>
      <w:r w:rsidRPr="68E97F79">
        <w:rPr>
          <w:rFonts w:ascii="Arial" w:eastAsia="Arial" w:hAnsi="Arial" w:cs="Arial"/>
          <w:color w:val="000000" w:themeColor="text1"/>
          <w:vertAlign w:val="subscript"/>
        </w:rPr>
        <w:t>h</w:t>
      </w:r>
      <w:r w:rsidRPr="68E97F79">
        <w:rPr>
          <w:rFonts w:ascii="Arial" w:eastAsia="Arial" w:hAnsi="Arial" w:cs="Arial"/>
          <w:i/>
          <w:iCs/>
          <w:color w:val="000000" w:themeColor="text1"/>
        </w:rPr>
        <w:t xml:space="preserve"> </w:t>
      </w:r>
      <w:r w:rsidRPr="68E97F79">
        <w:rPr>
          <w:rFonts w:ascii="Arial" w:eastAsia="Arial" w:hAnsi="Arial" w:cs="Arial"/>
          <w:color w:val="000000" w:themeColor="text1"/>
        </w:rPr>
        <w:t xml:space="preserve">= 16.4 ± 0.32 nm, </w:t>
      </w:r>
      <w:r w:rsidRPr="68E97F79">
        <w:rPr>
          <w:rFonts w:ascii="Arial" w:eastAsia="Arial" w:hAnsi="Arial" w:cs="Arial"/>
          <w:i/>
          <w:iCs/>
          <w:color w:val="000000" w:themeColor="text1"/>
        </w:rPr>
        <w:t>Đ =</w:t>
      </w:r>
      <w:r w:rsidRPr="68E97F79">
        <w:rPr>
          <w:rFonts w:ascii="Arial" w:eastAsia="Arial" w:hAnsi="Arial" w:cs="Arial"/>
          <w:color w:val="000000" w:themeColor="text1"/>
        </w:rPr>
        <w:t xml:space="preserve"> 0.23 ± 0.021) lyophilization were determined by dynamic light scattering at 25 °C using Zetasizer Nano DS (Malvern </w:t>
      </w:r>
      <w:proofErr w:type="spellStart"/>
      <w:r w:rsidRPr="68E97F79">
        <w:rPr>
          <w:rFonts w:ascii="Arial" w:eastAsia="Arial" w:hAnsi="Arial" w:cs="Arial"/>
          <w:color w:val="000000" w:themeColor="text1"/>
        </w:rPr>
        <w:t>Panalytical</w:t>
      </w:r>
      <w:proofErr w:type="spellEnd"/>
      <w:r w:rsidRPr="68E97F79">
        <w:rPr>
          <w:rFonts w:ascii="Arial" w:eastAsia="Arial" w:hAnsi="Arial" w:cs="Arial"/>
          <w:color w:val="000000" w:themeColor="text1"/>
        </w:rPr>
        <w:t>, Malvern, UK).</w:t>
      </w:r>
      <w:r w:rsidR="00787D34">
        <w:rPr>
          <w:rFonts w:ascii="Arial" w:eastAsia="Arial" w:hAnsi="Arial" w:cs="Arial"/>
          <w:color w:val="000000" w:themeColor="text1"/>
        </w:rPr>
        <w:t xml:space="preserve"> </w:t>
      </w:r>
      <w:r w:rsidR="00787D34">
        <w:rPr>
          <w:rFonts w:ascii="Aptos" w:hAnsi="Aptos"/>
          <w:color w:val="000000"/>
        </w:rPr>
        <w:t>The final utilized formulation was ResiPOx2 10:4 (P2S-based).</w:t>
      </w:r>
    </w:p>
    <w:p w14:paraId="4B2529C6" w14:textId="06D6E5D7" w:rsidR="008D0348" w:rsidRDefault="008D0348" w:rsidP="008D0348">
      <w:pPr>
        <w:spacing w:line="480" w:lineRule="auto"/>
        <w:jc w:val="both"/>
        <w:rPr>
          <w:rFonts w:ascii="Arial" w:eastAsia="Arial" w:hAnsi="Arial" w:cs="Arial"/>
          <w:color w:val="000000" w:themeColor="text1"/>
        </w:rPr>
      </w:pPr>
      <w:r>
        <w:rPr>
          <w:rFonts w:ascii="Arial" w:eastAsia="Arial" w:hAnsi="Arial" w:cs="Arial"/>
          <w:color w:val="000000" w:themeColor="text1"/>
        </w:rPr>
        <w:t xml:space="preserve">For in-vivo experimental purposes: </w:t>
      </w:r>
      <w:proofErr w:type="spellStart"/>
      <w:r>
        <w:rPr>
          <w:rStyle w:val="normaltextrun"/>
          <w:rFonts w:ascii="Arial" w:hAnsi="Arial" w:cs="Arial"/>
          <w:shd w:val="clear" w:color="auto" w:fill="FFFFFF"/>
        </w:rPr>
        <w:t>ResiPOx</w:t>
      </w:r>
      <w:proofErr w:type="spellEnd"/>
      <w:r>
        <w:rPr>
          <w:rStyle w:val="normaltextrun"/>
          <w:rFonts w:ascii="Arial" w:hAnsi="Arial" w:cs="Arial"/>
          <w:shd w:val="clear" w:color="auto" w:fill="FFFFFF"/>
        </w:rPr>
        <w:t> (poly(2</w:t>
      </w:r>
      <w:r>
        <w:rPr>
          <w:rStyle w:val="nobreakhyphenblob"/>
          <w:rFonts w:ascii="Arial" w:hAnsi="Arial" w:cs="Arial"/>
          <w:shd w:val="clear" w:color="auto" w:fill="FFFFFF"/>
        </w:rPr>
        <w:noBreakHyphen/>
      </w:r>
      <w:r>
        <w:rPr>
          <w:rStyle w:val="normaltextrun"/>
          <w:rFonts w:ascii="Arial" w:hAnsi="Arial" w:cs="Arial"/>
          <w:shd w:val="clear" w:color="auto" w:fill="FFFFFF"/>
        </w:rPr>
        <w:t>oxazoline)–encapsulated </w:t>
      </w:r>
      <w:proofErr w:type="spellStart"/>
      <w:r>
        <w:rPr>
          <w:rStyle w:val="normaltextrun"/>
          <w:rFonts w:ascii="Arial" w:hAnsi="Arial" w:cs="Arial"/>
          <w:shd w:val="clear" w:color="auto" w:fill="FFFFFF"/>
        </w:rPr>
        <w:t>resiquimod</w:t>
      </w:r>
      <w:proofErr w:type="spellEnd"/>
      <w:r>
        <w:rPr>
          <w:rStyle w:val="normaltextrun"/>
          <w:rFonts w:ascii="Arial" w:hAnsi="Arial" w:cs="Arial"/>
          <w:shd w:val="clear" w:color="auto" w:fill="FFFFFF"/>
        </w:rPr>
        <w:t xml:space="preserve">) was administered intraperitoneally according to an </w:t>
      </w:r>
      <w:r>
        <w:rPr>
          <w:rStyle w:val="normaltextrun"/>
          <w:rFonts w:ascii="Arial" w:hAnsi="Arial" w:cs="Arial"/>
          <w:shd w:val="clear" w:color="auto" w:fill="FFFFFF"/>
        </w:rPr>
        <w:lastRenderedPageBreak/>
        <w:t>optimized three</w:t>
      </w:r>
      <w:r>
        <w:rPr>
          <w:rStyle w:val="nobreakhyphenblob"/>
          <w:rFonts w:ascii="Arial" w:hAnsi="Arial" w:cs="Arial"/>
          <w:shd w:val="clear" w:color="auto" w:fill="FFFFFF"/>
        </w:rPr>
        <w:noBreakHyphen/>
      </w:r>
      <w:r>
        <w:rPr>
          <w:rStyle w:val="normaltextrun"/>
          <w:rFonts w:ascii="Arial" w:hAnsi="Arial" w:cs="Arial"/>
          <w:shd w:val="clear" w:color="auto" w:fill="FFFFFF"/>
        </w:rPr>
        <w:t>dose regimen on days 13, 15, and 17 following tumor implantations. The target dose was 5 mg </w:t>
      </w:r>
      <w:proofErr w:type="spellStart"/>
      <w:r>
        <w:rPr>
          <w:rStyle w:val="normaltextrun"/>
          <w:rFonts w:ascii="Arial" w:hAnsi="Arial" w:cs="Arial"/>
          <w:shd w:val="clear" w:color="auto" w:fill="FFFFFF"/>
        </w:rPr>
        <w:t>ResiPOx</w:t>
      </w:r>
      <w:proofErr w:type="spellEnd"/>
      <w:r>
        <w:rPr>
          <w:rStyle w:val="normaltextrun"/>
          <w:rFonts w:ascii="Arial" w:hAnsi="Arial" w:cs="Arial"/>
          <w:shd w:val="clear" w:color="auto" w:fill="FFFFFF"/>
        </w:rPr>
        <w:t> per kg body weight; based on typical mouse weights of 20–25 g, each dose delivered approximately 0.1 mg per animal. Lyophilized </w:t>
      </w:r>
      <w:proofErr w:type="spellStart"/>
      <w:r>
        <w:rPr>
          <w:rStyle w:val="normaltextrun"/>
          <w:rFonts w:ascii="Arial" w:hAnsi="Arial" w:cs="Arial"/>
          <w:shd w:val="clear" w:color="auto" w:fill="FFFFFF"/>
        </w:rPr>
        <w:t>POx</w:t>
      </w:r>
      <w:proofErr w:type="spellEnd"/>
      <w:r>
        <w:rPr>
          <w:rStyle w:val="nobreakhyphenblob"/>
          <w:rFonts w:ascii="Arial" w:hAnsi="Arial" w:cs="Arial"/>
          <w:shd w:val="clear" w:color="auto" w:fill="FFFFFF"/>
        </w:rPr>
        <w:noBreakHyphen/>
      </w:r>
      <w:r>
        <w:rPr>
          <w:rStyle w:val="normaltextrun"/>
          <w:rFonts w:ascii="Arial" w:hAnsi="Arial" w:cs="Arial"/>
          <w:shd w:val="clear" w:color="auto" w:fill="FFFFFF"/>
        </w:rPr>
        <w:t>R was reconstituted in sterile distilled water (100 µL), fully dissolved, and then diluted with an additional 100 µL to a final volume of 200 µL, yielding a stock concentration of 4 mg/mL resiquimod (0.8 mg total per vial). Appropriate volumes were prepared fresh for each administration.</w:t>
      </w:r>
    </w:p>
    <w:p w14:paraId="1C00B10A" w14:textId="301C1222" w:rsidR="001731C4" w:rsidRPr="006E3392" w:rsidRDefault="006940C0" w:rsidP="00F768C8">
      <w:pPr>
        <w:spacing w:line="480" w:lineRule="auto"/>
        <w:rPr>
          <w:rFonts w:ascii="Arial" w:eastAsia="Arial" w:hAnsi="Arial" w:cs="Arial"/>
          <w:b/>
          <w:bCs/>
        </w:rPr>
      </w:pPr>
      <w:r>
        <w:rPr>
          <w:rFonts w:ascii="Arial" w:eastAsia="Arial" w:hAnsi="Arial" w:cs="Arial"/>
          <w:b/>
          <w:bCs/>
        </w:rPr>
        <w:t>8</w:t>
      </w:r>
      <w:r w:rsidR="00C05E47">
        <w:rPr>
          <w:rFonts w:ascii="Arial" w:eastAsia="Arial" w:hAnsi="Arial" w:cs="Arial"/>
          <w:b/>
          <w:bCs/>
        </w:rPr>
        <w:t xml:space="preserve">. </w:t>
      </w:r>
      <w:r w:rsidR="006E3392" w:rsidRPr="68E97F79">
        <w:rPr>
          <w:rFonts w:ascii="Arial" w:eastAsia="Arial" w:hAnsi="Arial" w:cs="Arial"/>
          <w:b/>
          <w:bCs/>
        </w:rPr>
        <w:t>Flow Analysis</w:t>
      </w:r>
      <w:r w:rsidR="006E3392">
        <w:br/>
      </w:r>
      <w:r w:rsidR="00A9649B" w:rsidRPr="68E97F79">
        <w:rPr>
          <w:rFonts w:ascii="Arial" w:eastAsia="Arial" w:hAnsi="Arial" w:cs="Arial"/>
          <w:i/>
          <w:iCs/>
        </w:rPr>
        <w:t>Panel Design and Implementation:</w:t>
      </w:r>
    </w:p>
    <w:p w14:paraId="636A5B55" w14:textId="419EB5B4" w:rsidR="00A9649B" w:rsidRDefault="00A9649B" w:rsidP="68E97F79">
      <w:pPr>
        <w:spacing w:line="480" w:lineRule="auto"/>
        <w:jc w:val="both"/>
        <w:rPr>
          <w:rFonts w:ascii="Arial" w:eastAsia="Arial" w:hAnsi="Arial" w:cs="Arial"/>
        </w:rPr>
      </w:pPr>
      <w:r w:rsidRPr="68E97F79">
        <w:rPr>
          <w:rFonts w:ascii="Arial" w:eastAsia="Arial" w:hAnsi="Arial" w:cs="Arial"/>
        </w:rPr>
        <w:t>Both the 3</w:t>
      </w:r>
      <w:r w:rsidR="00F30121" w:rsidRPr="68E97F79">
        <w:rPr>
          <w:rFonts w:ascii="Arial" w:eastAsia="Arial" w:hAnsi="Arial" w:cs="Arial"/>
        </w:rPr>
        <w:t>5</w:t>
      </w:r>
      <w:r w:rsidRPr="68E97F79">
        <w:rPr>
          <w:rFonts w:ascii="Arial" w:eastAsia="Arial" w:hAnsi="Arial" w:cs="Arial"/>
        </w:rPr>
        <w:t>-Color and 2</w:t>
      </w:r>
      <w:r w:rsidR="00E60598" w:rsidRPr="68E97F79">
        <w:rPr>
          <w:rFonts w:ascii="Arial" w:eastAsia="Arial" w:hAnsi="Arial" w:cs="Arial"/>
        </w:rPr>
        <w:t>1</w:t>
      </w:r>
      <w:r w:rsidRPr="68E97F79">
        <w:rPr>
          <w:rFonts w:ascii="Arial" w:eastAsia="Arial" w:hAnsi="Arial" w:cs="Arial"/>
        </w:rPr>
        <w:t>-Color panel were provided by collaborators and antibodies were ordered from their respective vendors (Table 1</w:t>
      </w:r>
      <w:r w:rsidR="009E16F0" w:rsidRPr="68E97F79">
        <w:rPr>
          <w:rFonts w:ascii="Arial" w:eastAsia="Arial" w:hAnsi="Arial" w:cs="Arial"/>
        </w:rPr>
        <w:t>a and b</w:t>
      </w:r>
      <w:r w:rsidRPr="68E97F79">
        <w:rPr>
          <w:rFonts w:ascii="Arial" w:eastAsia="Arial" w:hAnsi="Arial" w:cs="Arial"/>
        </w:rPr>
        <w:t>).</w:t>
      </w:r>
      <w:r w:rsidR="00290D99" w:rsidRPr="68E97F79">
        <w:rPr>
          <w:rFonts w:ascii="Arial" w:eastAsia="Arial" w:hAnsi="Arial" w:cs="Arial"/>
        </w:rPr>
        <w:t xml:space="preserve"> The panels were validated on a Cytek Aurora 5 Laser (UV-V-B-YG-R) using primary </w:t>
      </w:r>
      <w:r w:rsidR="0095137D" w:rsidRPr="68E97F79">
        <w:rPr>
          <w:rFonts w:ascii="Arial" w:eastAsia="Arial" w:hAnsi="Arial" w:cs="Arial"/>
        </w:rPr>
        <w:t>cells</w:t>
      </w:r>
      <w:r w:rsidR="00290D99" w:rsidRPr="68E97F79">
        <w:rPr>
          <w:rFonts w:ascii="Arial" w:eastAsia="Arial" w:hAnsi="Arial" w:cs="Arial"/>
        </w:rPr>
        <w:t xml:space="preserve"> isolated from murine brain tissue to replicate experimental conditions. Single color controls were generated from both cells and beads</w:t>
      </w:r>
      <w:r w:rsidR="009E16F0" w:rsidRPr="68E97F79">
        <w:rPr>
          <w:rFonts w:ascii="Arial" w:eastAsia="Arial" w:hAnsi="Arial" w:cs="Arial"/>
        </w:rPr>
        <w:t xml:space="preserve">, providing a </w:t>
      </w:r>
      <w:r w:rsidR="00290D99" w:rsidRPr="68E97F79">
        <w:rPr>
          <w:rFonts w:ascii="Arial" w:eastAsia="Arial" w:hAnsi="Arial" w:cs="Arial"/>
        </w:rPr>
        <w:t>unique unmixing profile of cells and beads</w:t>
      </w:r>
      <w:r w:rsidR="009E16F0" w:rsidRPr="68E97F79">
        <w:rPr>
          <w:rFonts w:ascii="Arial" w:eastAsia="Arial" w:hAnsi="Arial" w:cs="Arial"/>
        </w:rPr>
        <w:t xml:space="preserve"> for both panels (Table 2a and b). Unmixing was confirmed using full stained samples that were used for the single-color control generation. </w:t>
      </w:r>
    </w:p>
    <w:p w14:paraId="405969BC" w14:textId="53212B1F" w:rsidR="00840D8D" w:rsidRDefault="009E16F0" w:rsidP="68E97F79">
      <w:pPr>
        <w:spacing w:line="480" w:lineRule="auto"/>
        <w:jc w:val="both"/>
        <w:rPr>
          <w:rFonts w:ascii="Arial" w:eastAsia="Arial" w:hAnsi="Arial" w:cs="Arial"/>
          <w:i/>
          <w:iCs/>
        </w:rPr>
      </w:pPr>
      <w:r w:rsidRPr="68E97F79">
        <w:rPr>
          <w:rFonts w:ascii="Arial" w:eastAsia="Arial" w:hAnsi="Arial" w:cs="Arial"/>
          <w:i/>
          <w:iCs/>
        </w:rPr>
        <w:t>Sample Staining:</w:t>
      </w:r>
      <w:r w:rsidR="00840D8D" w:rsidRPr="68E97F79">
        <w:rPr>
          <w:rFonts w:ascii="Arial" w:eastAsia="Arial" w:hAnsi="Arial" w:cs="Arial"/>
          <w:i/>
          <w:iCs/>
        </w:rPr>
        <w:t xml:space="preserve"> 3</w:t>
      </w:r>
      <w:r w:rsidR="00F768C8">
        <w:rPr>
          <w:rFonts w:ascii="Arial" w:eastAsia="Arial" w:hAnsi="Arial" w:cs="Arial"/>
          <w:i/>
          <w:iCs/>
        </w:rPr>
        <w:t>6</w:t>
      </w:r>
      <w:r w:rsidR="00840D8D" w:rsidRPr="68E97F79">
        <w:rPr>
          <w:rFonts w:ascii="Arial" w:eastAsia="Arial" w:hAnsi="Arial" w:cs="Arial"/>
          <w:i/>
          <w:iCs/>
        </w:rPr>
        <w:t xml:space="preserve">-Color Panel </w:t>
      </w:r>
    </w:p>
    <w:p w14:paraId="7EAAE850" w14:textId="3477A2FA" w:rsidR="009E16F0" w:rsidRPr="009E16F0" w:rsidRDefault="00140635" w:rsidP="68E97F79">
      <w:pPr>
        <w:spacing w:line="480" w:lineRule="auto"/>
        <w:jc w:val="both"/>
        <w:rPr>
          <w:rFonts w:ascii="Arial" w:eastAsia="Arial" w:hAnsi="Arial" w:cs="Arial"/>
        </w:rPr>
      </w:pPr>
      <w:r w:rsidRPr="68E97F79">
        <w:rPr>
          <w:rFonts w:ascii="Arial" w:eastAsia="Arial" w:hAnsi="Arial" w:cs="Arial"/>
        </w:rPr>
        <w:t>S</w:t>
      </w:r>
      <w:r w:rsidR="009E16F0" w:rsidRPr="68E97F79">
        <w:rPr>
          <w:rFonts w:ascii="Arial" w:eastAsia="Arial" w:hAnsi="Arial" w:cs="Arial"/>
        </w:rPr>
        <w:t xml:space="preserve">amples were provided post CD45+ purification to enhance the CD45+ population within the sample. </w:t>
      </w:r>
      <w:r w:rsidR="007B7615" w:rsidRPr="68E97F79">
        <w:rPr>
          <w:rFonts w:ascii="Arial" w:eastAsia="Arial" w:hAnsi="Arial" w:cs="Arial"/>
        </w:rPr>
        <w:t>Cells were resuspended at 1e6 cells per mL in 5mL FACS tubes</w:t>
      </w:r>
      <w:r w:rsidR="00360760" w:rsidRPr="68E97F79">
        <w:rPr>
          <w:rFonts w:ascii="Arial" w:eastAsia="Arial" w:hAnsi="Arial" w:cs="Arial"/>
        </w:rPr>
        <w:t xml:space="preserve">. </w:t>
      </w:r>
      <w:r w:rsidR="003A27B1" w:rsidRPr="68E97F79">
        <w:rPr>
          <w:rFonts w:ascii="Arial" w:eastAsia="Arial" w:hAnsi="Arial" w:cs="Arial"/>
        </w:rPr>
        <w:t>The 3</w:t>
      </w:r>
      <w:r w:rsidR="00F768C8">
        <w:rPr>
          <w:rFonts w:ascii="Arial" w:eastAsia="Arial" w:hAnsi="Arial" w:cs="Arial"/>
        </w:rPr>
        <w:t>6</w:t>
      </w:r>
      <w:r w:rsidR="003A27B1" w:rsidRPr="68E97F79">
        <w:rPr>
          <w:rFonts w:ascii="Arial" w:eastAsia="Arial" w:hAnsi="Arial" w:cs="Arial"/>
        </w:rPr>
        <w:t>-color panel was taken directly for staining while the 2</w:t>
      </w:r>
      <w:r w:rsidR="00D73C83" w:rsidRPr="68E97F79">
        <w:rPr>
          <w:rFonts w:ascii="Arial" w:eastAsia="Arial" w:hAnsi="Arial" w:cs="Arial"/>
        </w:rPr>
        <w:t>1</w:t>
      </w:r>
      <w:r w:rsidR="003A27B1" w:rsidRPr="68E97F79">
        <w:rPr>
          <w:rFonts w:ascii="Arial" w:eastAsia="Arial" w:hAnsi="Arial" w:cs="Arial"/>
        </w:rPr>
        <w:t>-color panel was incubated at 37 degrees C for 4 hours to allow for accumulation of intracellular cytokines</w:t>
      </w:r>
      <w:r w:rsidR="00F503F8" w:rsidRPr="68E97F79">
        <w:rPr>
          <w:rFonts w:ascii="Arial" w:eastAsia="Arial" w:hAnsi="Arial" w:cs="Arial"/>
        </w:rPr>
        <w:t xml:space="preserve"> (Figure 1a and b)</w:t>
      </w:r>
      <w:r w:rsidR="003A27B1" w:rsidRPr="68E97F79">
        <w:rPr>
          <w:rFonts w:ascii="Arial" w:eastAsia="Arial" w:hAnsi="Arial" w:cs="Arial"/>
        </w:rPr>
        <w:t xml:space="preserve">. </w:t>
      </w:r>
      <w:r w:rsidR="007B7615" w:rsidRPr="68E97F79">
        <w:rPr>
          <w:rFonts w:ascii="Arial" w:eastAsia="Arial" w:hAnsi="Arial" w:cs="Arial"/>
        </w:rPr>
        <w:t xml:space="preserve">Cells were </w:t>
      </w:r>
      <w:r w:rsidR="003A27B1" w:rsidRPr="68E97F79">
        <w:rPr>
          <w:rFonts w:ascii="Arial" w:eastAsia="Arial" w:hAnsi="Arial" w:cs="Arial"/>
        </w:rPr>
        <w:t xml:space="preserve">washed in 2mL of PBS and centrifuged at 400xg for 5 minutes. </w:t>
      </w:r>
      <w:r w:rsidR="00F30121" w:rsidRPr="68E97F79">
        <w:rPr>
          <w:rFonts w:ascii="Arial" w:eastAsia="Arial" w:hAnsi="Arial" w:cs="Arial"/>
        </w:rPr>
        <w:t xml:space="preserve">Supernatant </w:t>
      </w:r>
      <w:r w:rsidR="00F30121" w:rsidRPr="68E97F79">
        <w:rPr>
          <w:rFonts w:ascii="Arial" w:eastAsia="Arial" w:hAnsi="Arial" w:cs="Arial"/>
        </w:rPr>
        <w:lastRenderedPageBreak/>
        <w:t>was decanted and cells were resuspended in a 1:</w:t>
      </w:r>
      <w:r w:rsidR="004E73E8" w:rsidRPr="68E97F79">
        <w:rPr>
          <w:rFonts w:ascii="Arial" w:eastAsia="Arial" w:hAnsi="Arial" w:cs="Arial"/>
        </w:rPr>
        <w:t>1</w:t>
      </w:r>
      <w:r w:rsidR="00F30121" w:rsidRPr="68E97F79">
        <w:rPr>
          <w:rFonts w:ascii="Arial" w:eastAsia="Arial" w:hAnsi="Arial" w:cs="Arial"/>
        </w:rPr>
        <w:t xml:space="preserve">50 working solution of </w:t>
      </w:r>
      <w:r w:rsidR="00360760" w:rsidRPr="68E97F79">
        <w:rPr>
          <w:rFonts w:ascii="Arial" w:eastAsia="Arial" w:hAnsi="Arial" w:cs="Arial"/>
        </w:rPr>
        <w:t>2</w:t>
      </w:r>
      <w:r w:rsidR="00F30121" w:rsidRPr="68E97F79">
        <w:rPr>
          <w:rFonts w:ascii="Arial" w:eastAsia="Arial" w:hAnsi="Arial" w:cs="Arial"/>
        </w:rPr>
        <w:t xml:space="preserve">00uL UV Blue viability dye and incubated for 30 minutes on ice. After incubation, cells were washed in 2mL of MACS quant running buffer at 400xg for 5 minutes. Supernatant was decanted and cells were resuspended in 100uL of MACS quant buffer with 5uL of True Stain FCR Block and incubated for 30 minutes </w:t>
      </w:r>
      <w:r w:rsidR="00840D8D" w:rsidRPr="68E97F79">
        <w:rPr>
          <w:rFonts w:ascii="Arial" w:eastAsia="Arial" w:hAnsi="Arial" w:cs="Arial"/>
        </w:rPr>
        <w:t xml:space="preserve">in the dark </w:t>
      </w:r>
      <w:r w:rsidR="00F30121" w:rsidRPr="68E97F79">
        <w:rPr>
          <w:rFonts w:ascii="Arial" w:eastAsia="Arial" w:hAnsi="Arial" w:cs="Arial"/>
        </w:rPr>
        <w:t xml:space="preserve">on ice. While </w:t>
      </w:r>
      <w:r w:rsidR="00E60598" w:rsidRPr="68E97F79">
        <w:rPr>
          <w:rFonts w:ascii="Arial" w:eastAsia="Arial" w:hAnsi="Arial" w:cs="Arial"/>
        </w:rPr>
        <w:t xml:space="preserve">cells were </w:t>
      </w:r>
      <w:r w:rsidR="008F6DD9" w:rsidRPr="68E97F79">
        <w:rPr>
          <w:rFonts w:ascii="Arial" w:eastAsia="Arial" w:hAnsi="Arial" w:cs="Arial"/>
        </w:rPr>
        <w:t>incubating in</w:t>
      </w:r>
      <w:r w:rsidR="00E60598" w:rsidRPr="68E97F79">
        <w:rPr>
          <w:rFonts w:ascii="Arial" w:eastAsia="Arial" w:hAnsi="Arial" w:cs="Arial"/>
        </w:rPr>
        <w:t xml:space="preserve"> FCR block</w:t>
      </w:r>
      <w:r w:rsidR="00CB093B" w:rsidRPr="68E97F79">
        <w:rPr>
          <w:rFonts w:ascii="Arial" w:eastAsia="Arial" w:hAnsi="Arial" w:cs="Arial"/>
        </w:rPr>
        <w:t xml:space="preserve">, </w:t>
      </w:r>
      <w:r w:rsidR="00840D8D" w:rsidRPr="68E97F79">
        <w:rPr>
          <w:rFonts w:ascii="Arial" w:eastAsia="Arial" w:hAnsi="Arial" w:cs="Arial"/>
        </w:rPr>
        <w:t>the 3</w:t>
      </w:r>
      <w:r w:rsidR="00F768C8">
        <w:rPr>
          <w:rFonts w:ascii="Arial" w:eastAsia="Arial" w:hAnsi="Arial" w:cs="Arial"/>
        </w:rPr>
        <w:t>6</w:t>
      </w:r>
      <w:r w:rsidR="00840D8D" w:rsidRPr="68E97F79">
        <w:rPr>
          <w:rFonts w:ascii="Arial" w:eastAsia="Arial" w:hAnsi="Arial" w:cs="Arial"/>
        </w:rPr>
        <w:t>-color surface master mix was made according to</w:t>
      </w:r>
      <w:r w:rsidR="008F6DD9" w:rsidRPr="68E97F79">
        <w:rPr>
          <w:rFonts w:ascii="Arial" w:eastAsia="Arial" w:hAnsi="Arial" w:cs="Arial"/>
        </w:rPr>
        <w:t xml:space="preserve"> the dilutions in</w:t>
      </w:r>
      <w:r w:rsidR="00840D8D" w:rsidRPr="68E97F79">
        <w:rPr>
          <w:rFonts w:ascii="Arial" w:eastAsia="Arial" w:hAnsi="Arial" w:cs="Arial"/>
        </w:rPr>
        <w:t xml:space="preserve"> table </w:t>
      </w:r>
      <w:r w:rsidR="002F4B65" w:rsidRPr="68E97F79">
        <w:rPr>
          <w:rFonts w:ascii="Arial" w:eastAsia="Arial" w:hAnsi="Arial" w:cs="Arial"/>
        </w:rPr>
        <w:t>3</w:t>
      </w:r>
      <w:r w:rsidR="00840D8D" w:rsidRPr="68E97F79">
        <w:rPr>
          <w:rFonts w:ascii="Arial" w:eastAsia="Arial" w:hAnsi="Arial" w:cs="Arial"/>
        </w:rPr>
        <w:t>a.</w:t>
      </w:r>
      <w:r w:rsidR="008F6DD9" w:rsidRPr="68E97F79">
        <w:rPr>
          <w:rFonts w:ascii="Arial" w:eastAsia="Arial" w:hAnsi="Arial" w:cs="Arial"/>
        </w:rPr>
        <w:t xml:space="preserve"> After incubation</w:t>
      </w:r>
      <w:r w:rsidR="00840D8D" w:rsidRPr="68E97F79">
        <w:rPr>
          <w:rFonts w:ascii="Arial" w:eastAsia="Arial" w:hAnsi="Arial" w:cs="Arial"/>
        </w:rPr>
        <w:t xml:space="preserve">, </w:t>
      </w:r>
      <w:r w:rsidR="00D72D6D" w:rsidRPr="68E97F79">
        <w:rPr>
          <w:rFonts w:ascii="Arial" w:eastAsia="Arial" w:hAnsi="Arial" w:cs="Arial"/>
        </w:rPr>
        <w:t xml:space="preserve">cells </w:t>
      </w:r>
      <w:r w:rsidR="00957163" w:rsidRPr="68E97F79">
        <w:rPr>
          <w:rFonts w:ascii="Arial" w:eastAsia="Arial" w:hAnsi="Arial" w:cs="Arial"/>
        </w:rPr>
        <w:t>were stained</w:t>
      </w:r>
      <w:r w:rsidR="00840D8D" w:rsidRPr="68E97F79">
        <w:rPr>
          <w:rFonts w:ascii="Arial" w:eastAsia="Arial" w:hAnsi="Arial" w:cs="Arial"/>
        </w:rPr>
        <w:t xml:space="preserve"> directly </w:t>
      </w:r>
      <w:r w:rsidR="00D72D6D" w:rsidRPr="68E97F79">
        <w:rPr>
          <w:rFonts w:ascii="Arial" w:eastAsia="Arial" w:hAnsi="Arial" w:cs="Arial"/>
        </w:rPr>
        <w:t>with 10</w:t>
      </w:r>
      <w:r w:rsidR="00D93345" w:rsidRPr="68E97F79">
        <w:rPr>
          <w:rFonts w:ascii="Arial" w:eastAsia="Arial" w:hAnsi="Arial" w:cs="Arial"/>
        </w:rPr>
        <w:t>4</w:t>
      </w:r>
      <w:r w:rsidR="00D72D6D" w:rsidRPr="68E97F79">
        <w:rPr>
          <w:rFonts w:ascii="Arial" w:eastAsia="Arial" w:hAnsi="Arial" w:cs="Arial"/>
        </w:rPr>
        <w:t xml:space="preserve">uL of the master </w:t>
      </w:r>
      <w:r w:rsidR="00957163" w:rsidRPr="68E97F79">
        <w:rPr>
          <w:rFonts w:ascii="Arial" w:eastAsia="Arial" w:hAnsi="Arial" w:cs="Arial"/>
        </w:rPr>
        <w:t>mix and</w:t>
      </w:r>
      <w:r w:rsidR="00840D8D" w:rsidRPr="68E97F79">
        <w:rPr>
          <w:rFonts w:ascii="Arial" w:eastAsia="Arial" w:hAnsi="Arial" w:cs="Arial"/>
        </w:rPr>
        <w:t xml:space="preserve"> incubated for 30 minutes in the dark on ice. </w:t>
      </w:r>
      <w:r w:rsidR="00D72D6D" w:rsidRPr="68E97F79">
        <w:rPr>
          <w:rFonts w:ascii="Arial" w:eastAsia="Arial" w:hAnsi="Arial" w:cs="Arial"/>
        </w:rPr>
        <w:t>C</w:t>
      </w:r>
      <w:r w:rsidR="00840D8D" w:rsidRPr="68E97F79">
        <w:rPr>
          <w:rFonts w:ascii="Arial" w:eastAsia="Arial" w:hAnsi="Arial" w:cs="Arial"/>
        </w:rPr>
        <w:t xml:space="preserve">ells were </w:t>
      </w:r>
      <w:r w:rsidR="00D72D6D" w:rsidRPr="68E97F79">
        <w:rPr>
          <w:rFonts w:ascii="Arial" w:eastAsia="Arial" w:hAnsi="Arial" w:cs="Arial"/>
        </w:rPr>
        <w:t xml:space="preserve">then </w:t>
      </w:r>
      <w:r w:rsidR="00840D8D" w:rsidRPr="68E97F79">
        <w:rPr>
          <w:rFonts w:ascii="Arial" w:eastAsia="Arial" w:hAnsi="Arial" w:cs="Arial"/>
        </w:rPr>
        <w:t xml:space="preserve">washed with 2mL of MACS quant buffer at 400xg for 5 </w:t>
      </w:r>
      <w:r w:rsidR="00957163" w:rsidRPr="68E97F79">
        <w:rPr>
          <w:rFonts w:ascii="Arial" w:eastAsia="Arial" w:hAnsi="Arial" w:cs="Arial"/>
        </w:rPr>
        <w:t>minutes, resuspended</w:t>
      </w:r>
      <w:r w:rsidR="00840D8D" w:rsidRPr="68E97F79">
        <w:rPr>
          <w:rFonts w:ascii="Arial" w:eastAsia="Arial" w:hAnsi="Arial" w:cs="Arial"/>
        </w:rPr>
        <w:t xml:space="preserve"> in 500uL of MACS quant and collected on the Cytek Aurora. </w:t>
      </w:r>
    </w:p>
    <w:p w14:paraId="4228F6A2" w14:textId="5F73AC91" w:rsidR="00840D8D" w:rsidRDefault="00840D8D" w:rsidP="68E97F79">
      <w:pPr>
        <w:spacing w:line="480" w:lineRule="auto"/>
        <w:jc w:val="both"/>
        <w:rPr>
          <w:rFonts w:ascii="Arial" w:eastAsia="Arial" w:hAnsi="Arial" w:cs="Arial"/>
          <w:i/>
          <w:iCs/>
        </w:rPr>
      </w:pPr>
      <w:r w:rsidRPr="68E97F79">
        <w:rPr>
          <w:rFonts w:ascii="Arial" w:eastAsia="Arial" w:hAnsi="Arial" w:cs="Arial"/>
          <w:i/>
          <w:iCs/>
        </w:rPr>
        <w:t>Sample Staining: 22-Color Panel</w:t>
      </w:r>
    </w:p>
    <w:p w14:paraId="2AB98743" w14:textId="2D745001" w:rsidR="00A9649B" w:rsidRDefault="00840D8D" w:rsidP="68E97F79">
      <w:pPr>
        <w:spacing w:line="480" w:lineRule="auto"/>
        <w:jc w:val="both"/>
        <w:rPr>
          <w:rFonts w:ascii="Arial" w:eastAsia="Arial" w:hAnsi="Arial" w:cs="Arial"/>
        </w:rPr>
      </w:pPr>
      <w:r w:rsidRPr="68E97F79">
        <w:rPr>
          <w:rFonts w:ascii="Arial" w:eastAsia="Arial" w:hAnsi="Arial" w:cs="Arial"/>
        </w:rPr>
        <w:t>After 4 hours</w:t>
      </w:r>
      <w:r w:rsidR="006E6DC9" w:rsidRPr="68E97F79">
        <w:rPr>
          <w:rFonts w:ascii="Arial" w:eastAsia="Arial" w:hAnsi="Arial" w:cs="Arial"/>
        </w:rPr>
        <w:t xml:space="preserve"> incubation</w:t>
      </w:r>
      <w:r w:rsidRPr="68E97F79">
        <w:rPr>
          <w:rFonts w:ascii="Arial" w:eastAsia="Arial" w:hAnsi="Arial" w:cs="Arial"/>
        </w:rPr>
        <w:t>, cells were washed with 2mL of PBS and stain</w:t>
      </w:r>
      <w:r w:rsidR="006E6DC9" w:rsidRPr="68E97F79">
        <w:rPr>
          <w:rFonts w:ascii="Arial" w:eastAsia="Arial" w:hAnsi="Arial" w:cs="Arial"/>
        </w:rPr>
        <w:t xml:space="preserve">ed </w:t>
      </w:r>
      <w:r w:rsidRPr="68E97F79">
        <w:rPr>
          <w:rFonts w:ascii="Arial" w:eastAsia="Arial" w:hAnsi="Arial" w:cs="Arial"/>
        </w:rPr>
        <w:t>with UV Blue</w:t>
      </w:r>
      <w:r w:rsidR="006E6DC9" w:rsidRPr="68E97F79">
        <w:rPr>
          <w:rFonts w:ascii="Arial" w:eastAsia="Arial" w:hAnsi="Arial" w:cs="Arial"/>
        </w:rPr>
        <w:t xml:space="preserve"> viability dye and </w:t>
      </w:r>
      <w:r w:rsidR="00D93345" w:rsidRPr="68E97F79">
        <w:rPr>
          <w:rFonts w:ascii="Arial" w:eastAsia="Arial" w:hAnsi="Arial" w:cs="Arial"/>
        </w:rPr>
        <w:t xml:space="preserve">FCR block </w:t>
      </w:r>
      <w:r w:rsidR="006E6DC9" w:rsidRPr="68E97F79">
        <w:rPr>
          <w:rFonts w:ascii="Arial" w:eastAsia="Arial" w:hAnsi="Arial" w:cs="Arial"/>
        </w:rPr>
        <w:t>as previously described</w:t>
      </w:r>
      <w:r w:rsidR="00957163" w:rsidRPr="68E97F79">
        <w:rPr>
          <w:rFonts w:ascii="Arial" w:eastAsia="Arial" w:hAnsi="Arial" w:cs="Arial"/>
        </w:rPr>
        <w:t>.</w:t>
      </w:r>
      <w:r w:rsidR="00D93345" w:rsidRPr="68E97F79">
        <w:rPr>
          <w:rFonts w:ascii="Arial" w:eastAsia="Arial" w:hAnsi="Arial" w:cs="Arial"/>
        </w:rPr>
        <w:t xml:space="preserve"> </w:t>
      </w:r>
      <w:r w:rsidR="00957163" w:rsidRPr="68E97F79">
        <w:rPr>
          <w:rFonts w:ascii="Arial" w:eastAsia="Arial" w:hAnsi="Arial" w:cs="Arial"/>
        </w:rPr>
        <w:t xml:space="preserve">A </w:t>
      </w:r>
      <w:r w:rsidRPr="68E97F79">
        <w:rPr>
          <w:rFonts w:ascii="Arial" w:eastAsia="Arial" w:hAnsi="Arial" w:cs="Arial"/>
        </w:rPr>
        <w:t>surface master mix was made</w:t>
      </w:r>
      <w:r w:rsidR="00D93345" w:rsidRPr="68E97F79">
        <w:rPr>
          <w:rFonts w:ascii="Arial" w:eastAsia="Arial" w:hAnsi="Arial" w:cs="Arial"/>
        </w:rPr>
        <w:t xml:space="preserve"> according to the dilutions in</w:t>
      </w:r>
      <w:r w:rsidRPr="68E97F79">
        <w:rPr>
          <w:rFonts w:ascii="Arial" w:eastAsia="Arial" w:hAnsi="Arial" w:cs="Arial"/>
        </w:rPr>
        <w:t xml:space="preserve"> Table </w:t>
      </w:r>
      <w:r w:rsidR="00DD27A0" w:rsidRPr="68E97F79">
        <w:rPr>
          <w:rFonts w:ascii="Arial" w:eastAsia="Arial" w:hAnsi="Arial" w:cs="Arial"/>
        </w:rPr>
        <w:t>3</w:t>
      </w:r>
      <w:r w:rsidRPr="68E97F79">
        <w:rPr>
          <w:rFonts w:ascii="Arial" w:eastAsia="Arial" w:hAnsi="Arial" w:cs="Arial"/>
        </w:rPr>
        <w:t>b</w:t>
      </w:r>
      <w:r w:rsidR="00957163" w:rsidRPr="68E97F79">
        <w:rPr>
          <w:rFonts w:ascii="Arial" w:eastAsia="Arial" w:hAnsi="Arial" w:cs="Arial"/>
        </w:rPr>
        <w:t>.</w:t>
      </w:r>
      <w:r w:rsidRPr="68E97F79">
        <w:rPr>
          <w:rFonts w:ascii="Arial" w:eastAsia="Arial" w:hAnsi="Arial" w:cs="Arial"/>
        </w:rPr>
        <w:t xml:space="preserve"> </w:t>
      </w:r>
      <w:r w:rsidR="00D93345" w:rsidRPr="68E97F79">
        <w:rPr>
          <w:rFonts w:ascii="Arial" w:eastAsia="Arial" w:hAnsi="Arial" w:cs="Arial"/>
        </w:rPr>
        <w:t>C</w:t>
      </w:r>
      <w:r w:rsidRPr="68E97F79">
        <w:rPr>
          <w:rFonts w:ascii="Arial" w:eastAsia="Arial" w:hAnsi="Arial" w:cs="Arial"/>
        </w:rPr>
        <w:t>ells were stained</w:t>
      </w:r>
      <w:r w:rsidR="00D93345" w:rsidRPr="68E97F79">
        <w:rPr>
          <w:rFonts w:ascii="Arial" w:eastAsia="Arial" w:hAnsi="Arial" w:cs="Arial"/>
        </w:rPr>
        <w:t xml:space="preserve"> with 69uL of the surface mix and incubated</w:t>
      </w:r>
      <w:r w:rsidRPr="68E97F79">
        <w:rPr>
          <w:rFonts w:ascii="Arial" w:eastAsia="Arial" w:hAnsi="Arial" w:cs="Arial"/>
        </w:rPr>
        <w:t xml:space="preserve"> for 30 minutes in the dark on ice. </w:t>
      </w:r>
      <w:r w:rsidR="00D93345" w:rsidRPr="68E97F79">
        <w:rPr>
          <w:rFonts w:ascii="Arial" w:eastAsia="Arial" w:hAnsi="Arial" w:cs="Arial"/>
        </w:rPr>
        <w:t>C</w:t>
      </w:r>
      <w:r w:rsidRPr="68E97F79">
        <w:rPr>
          <w:rFonts w:ascii="Arial" w:eastAsia="Arial" w:hAnsi="Arial" w:cs="Arial"/>
        </w:rPr>
        <w:t xml:space="preserve">ells </w:t>
      </w:r>
      <w:r w:rsidR="00D93345" w:rsidRPr="68E97F79">
        <w:rPr>
          <w:rFonts w:ascii="Arial" w:eastAsia="Arial" w:hAnsi="Arial" w:cs="Arial"/>
        </w:rPr>
        <w:t xml:space="preserve">were </w:t>
      </w:r>
      <w:r w:rsidR="0020572B" w:rsidRPr="68E97F79">
        <w:rPr>
          <w:rFonts w:ascii="Arial" w:eastAsia="Arial" w:hAnsi="Arial" w:cs="Arial"/>
        </w:rPr>
        <w:t>then washed</w:t>
      </w:r>
      <w:r w:rsidRPr="68E97F79">
        <w:rPr>
          <w:rFonts w:ascii="Arial" w:eastAsia="Arial" w:hAnsi="Arial" w:cs="Arial"/>
        </w:rPr>
        <w:t xml:space="preserve"> with 2mL of MACs quant running buffer at 400xg for 5 minutes and the supernatant discarded. Cells were</w:t>
      </w:r>
      <w:r w:rsidR="002F1D4B" w:rsidRPr="68E97F79">
        <w:rPr>
          <w:rFonts w:ascii="Arial" w:eastAsia="Arial" w:hAnsi="Arial" w:cs="Arial"/>
        </w:rPr>
        <w:t xml:space="preserve"> </w:t>
      </w:r>
      <w:r w:rsidRPr="68E97F79">
        <w:rPr>
          <w:rFonts w:ascii="Arial" w:eastAsia="Arial" w:hAnsi="Arial" w:cs="Arial"/>
        </w:rPr>
        <w:t>resuspended in 1mL of 1x Fix Concentrate (Biolegend Cat#73158</w:t>
      </w:r>
      <w:r w:rsidR="0020572B" w:rsidRPr="68E97F79">
        <w:rPr>
          <w:rFonts w:ascii="Arial" w:eastAsia="Arial" w:hAnsi="Arial" w:cs="Arial"/>
        </w:rPr>
        <w:t>), incubated</w:t>
      </w:r>
      <w:r w:rsidRPr="68E97F79">
        <w:rPr>
          <w:rFonts w:ascii="Arial" w:eastAsia="Arial" w:hAnsi="Arial" w:cs="Arial"/>
        </w:rPr>
        <w:t xml:space="preserve"> at room temperature</w:t>
      </w:r>
      <w:r w:rsidR="009C4F7C" w:rsidRPr="68E97F79">
        <w:rPr>
          <w:rFonts w:ascii="Arial" w:eastAsia="Arial" w:hAnsi="Arial" w:cs="Arial"/>
        </w:rPr>
        <w:t xml:space="preserve"> in the dark</w:t>
      </w:r>
      <w:r w:rsidRPr="68E97F79">
        <w:rPr>
          <w:rFonts w:ascii="Arial" w:eastAsia="Arial" w:hAnsi="Arial" w:cs="Arial"/>
        </w:rPr>
        <w:t xml:space="preserve"> for 45 minutes, then </w:t>
      </w:r>
      <w:r w:rsidR="002F1D4B" w:rsidRPr="68E97F79">
        <w:rPr>
          <w:rFonts w:ascii="Arial" w:eastAsia="Arial" w:hAnsi="Arial" w:cs="Arial"/>
        </w:rPr>
        <w:t>washed twice</w:t>
      </w:r>
      <w:r w:rsidRPr="68E97F79">
        <w:rPr>
          <w:rFonts w:ascii="Arial" w:eastAsia="Arial" w:hAnsi="Arial" w:cs="Arial"/>
        </w:rPr>
        <w:t xml:space="preserve"> with 2mL of True Nuclear 1x Perm Buffer (Biolegend Cat#73162) at 400xg for 5 minutes</w:t>
      </w:r>
      <w:r w:rsidR="00957163" w:rsidRPr="68E97F79">
        <w:rPr>
          <w:rFonts w:ascii="Arial" w:eastAsia="Arial" w:hAnsi="Arial" w:cs="Arial"/>
        </w:rPr>
        <w:t xml:space="preserve">. The intracellular master mix was made according to the dilutions in </w:t>
      </w:r>
      <w:r w:rsidR="007315EC" w:rsidRPr="68E97F79">
        <w:rPr>
          <w:rFonts w:ascii="Arial" w:eastAsia="Arial" w:hAnsi="Arial" w:cs="Arial"/>
        </w:rPr>
        <w:t>T</w:t>
      </w:r>
      <w:r w:rsidR="00957163" w:rsidRPr="68E97F79">
        <w:rPr>
          <w:rFonts w:ascii="Arial" w:eastAsia="Arial" w:hAnsi="Arial" w:cs="Arial"/>
        </w:rPr>
        <w:t xml:space="preserve">able </w:t>
      </w:r>
      <w:r w:rsidR="0020572B" w:rsidRPr="68E97F79">
        <w:rPr>
          <w:rFonts w:ascii="Arial" w:eastAsia="Arial" w:hAnsi="Arial" w:cs="Arial"/>
        </w:rPr>
        <w:t>3c,</w:t>
      </w:r>
      <w:r w:rsidR="00906670" w:rsidRPr="68E97F79">
        <w:rPr>
          <w:rFonts w:ascii="Arial" w:eastAsia="Arial" w:hAnsi="Arial" w:cs="Arial"/>
        </w:rPr>
        <w:t xml:space="preserve"> and</w:t>
      </w:r>
      <w:r w:rsidR="00957163" w:rsidRPr="68E97F79">
        <w:rPr>
          <w:rFonts w:ascii="Arial" w:eastAsia="Arial" w:hAnsi="Arial" w:cs="Arial"/>
        </w:rPr>
        <w:t xml:space="preserve"> </w:t>
      </w:r>
      <w:r w:rsidR="00906670" w:rsidRPr="68E97F79">
        <w:rPr>
          <w:rFonts w:ascii="Arial" w:eastAsia="Arial" w:hAnsi="Arial" w:cs="Arial"/>
        </w:rPr>
        <w:t>c</w:t>
      </w:r>
      <w:r w:rsidR="009C4F7C" w:rsidRPr="68E97F79">
        <w:rPr>
          <w:rFonts w:ascii="Arial" w:eastAsia="Arial" w:hAnsi="Arial" w:cs="Arial"/>
        </w:rPr>
        <w:t xml:space="preserve">ells were </w:t>
      </w:r>
      <w:r w:rsidR="00957163" w:rsidRPr="68E97F79">
        <w:rPr>
          <w:rFonts w:ascii="Arial" w:eastAsia="Arial" w:hAnsi="Arial" w:cs="Arial"/>
        </w:rPr>
        <w:t>s</w:t>
      </w:r>
      <w:r w:rsidR="009C4F7C" w:rsidRPr="68E97F79">
        <w:rPr>
          <w:rFonts w:ascii="Arial" w:eastAsia="Arial" w:hAnsi="Arial" w:cs="Arial"/>
        </w:rPr>
        <w:t>tained with 68uL of the intracellular mix</w:t>
      </w:r>
      <w:r w:rsidR="002F1D4B" w:rsidRPr="68E97F79">
        <w:rPr>
          <w:rFonts w:ascii="Arial" w:eastAsia="Arial" w:hAnsi="Arial" w:cs="Arial"/>
        </w:rPr>
        <w:t xml:space="preserve">. </w:t>
      </w:r>
      <w:r w:rsidR="00906670" w:rsidRPr="68E97F79">
        <w:rPr>
          <w:rFonts w:ascii="Arial" w:eastAsia="Arial" w:hAnsi="Arial" w:cs="Arial"/>
        </w:rPr>
        <w:t xml:space="preserve">Cells were </w:t>
      </w:r>
      <w:r w:rsidR="009C4F7C" w:rsidRPr="68E97F79">
        <w:rPr>
          <w:rFonts w:ascii="Arial" w:eastAsia="Arial" w:hAnsi="Arial" w:cs="Arial"/>
        </w:rPr>
        <w:t>incubated at room temperature in the dark for 30 minutes</w:t>
      </w:r>
      <w:r w:rsidR="002F1D4B" w:rsidRPr="68E97F79">
        <w:rPr>
          <w:rFonts w:ascii="Arial" w:eastAsia="Arial" w:hAnsi="Arial" w:cs="Arial"/>
        </w:rPr>
        <w:t>,</w:t>
      </w:r>
      <w:r w:rsidR="00140635" w:rsidRPr="68E97F79">
        <w:rPr>
          <w:rFonts w:ascii="Arial" w:eastAsia="Arial" w:hAnsi="Arial" w:cs="Arial"/>
        </w:rPr>
        <w:t xml:space="preserve"> </w:t>
      </w:r>
      <w:r w:rsidRPr="68E97F79">
        <w:rPr>
          <w:rFonts w:ascii="Arial" w:eastAsia="Arial" w:hAnsi="Arial" w:cs="Arial"/>
        </w:rPr>
        <w:t>washed twice with 2mL of True Nuclear 1x Perm Buffer at 400xg for 5 minutes</w:t>
      </w:r>
      <w:r w:rsidR="00906670" w:rsidRPr="68E97F79">
        <w:rPr>
          <w:rFonts w:ascii="Arial" w:eastAsia="Arial" w:hAnsi="Arial" w:cs="Arial"/>
        </w:rPr>
        <w:t xml:space="preserve">, </w:t>
      </w:r>
      <w:r w:rsidRPr="68E97F79">
        <w:rPr>
          <w:rFonts w:ascii="Arial" w:eastAsia="Arial" w:hAnsi="Arial" w:cs="Arial"/>
        </w:rPr>
        <w:t>resuspended in 500uL of Perm Buffer and collected on the Cytek Aurora</w:t>
      </w:r>
      <w:r w:rsidR="00DD27A0" w:rsidRPr="68E97F79">
        <w:rPr>
          <w:rFonts w:ascii="Arial" w:eastAsia="Arial" w:hAnsi="Arial" w:cs="Arial"/>
        </w:rPr>
        <w:t xml:space="preserve">. </w:t>
      </w:r>
    </w:p>
    <w:p w14:paraId="778E3BCA" w14:textId="52E5715E" w:rsidR="00840D8D" w:rsidRDefault="00840D8D" w:rsidP="68E97F79">
      <w:pPr>
        <w:tabs>
          <w:tab w:val="left" w:pos="1855"/>
        </w:tabs>
        <w:spacing w:line="480" w:lineRule="auto"/>
        <w:jc w:val="both"/>
        <w:rPr>
          <w:rFonts w:ascii="Arial" w:eastAsia="Arial" w:hAnsi="Arial" w:cs="Arial"/>
          <w:i/>
          <w:iCs/>
        </w:rPr>
      </w:pPr>
      <w:r w:rsidRPr="68E97F79">
        <w:rPr>
          <w:rFonts w:ascii="Arial" w:eastAsia="Arial" w:hAnsi="Arial" w:cs="Arial"/>
          <w:i/>
          <w:iCs/>
        </w:rPr>
        <w:lastRenderedPageBreak/>
        <w:t xml:space="preserve">OMIQ Analysis: </w:t>
      </w:r>
    </w:p>
    <w:p w14:paraId="536F6604" w14:textId="4F2B9079" w:rsidR="68E97F79" w:rsidRDefault="00840D8D" w:rsidP="00FC31DD">
      <w:pPr>
        <w:tabs>
          <w:tab w:val="left" w:pos="1855"/>
        </w:tabs>
        <w:spacing w:line="480" w:lineRule="auto"/>
        <w:jc w:val="both"/>
        <w:rPr>
          <w:rFonts w:ascii="Arial" w:eastAsia="Arial" w:hAnsi="Arial" w:cs="Arial"/>
        </w:rPr>
      </w:pPr>
      <w:r w:rsidRPr="68E97F79">
        <w:rPr>
          <w:rFonts w:ascii="Arial" w:eastAsia="Arial" w:hAnsi="Arial" w:cs="Arial"/>
        </w:rPr>
        <w:t>Samples were collected following QC and calibration of the Aurora and assessment of unstained samples. Once the samples were collected, the unmixing profile was applied and the data exported as unmixed FCS files. These files were then uploaded into OMIQ.ai for further analysis. Once in OMIQ, samples were evaluated by gating for Cells</w:t>
      </w:r>
      <w:r w:rsidR="00787D34">
        <w:rPr>
          <w:rFonts w:ascii="Arial" w:eastAsia="Arial" w:hAnsi="Arial" w:cs="Arial"/>
        </w:rPr>
        <w:t>/</w:t>
      </w:r>
      <w:r w:rsidRPr="68E97F79">
        <w:rPr>
          <w:rFonts w:ascii="Arial" w:eastAsia="Arial" w:hAnsi="Arial" w:cs="Arial"/>
        </w:rPr>
        <w:t>Singlets</w:t>
      </w:r>
      <w:r w:rsidR="00787D34">
        <w:rPr>
          <w:rFonts w:ascii="Arial" w:eastAsia="Arial" w:hAnsi="Arial" w:cs="Arial"/>
        </w:rPr>
        <w:t>/</w:t>
      </w:r>
      <w:r w:rsidRPr="68E97F79">
        <w:rPr>
          <w:rFonts w:ascii="Arial" w:eastAsia="Arial" w:hAnsi="Arial" w:cs="Arial"/>
        </w:rPr>
        <w:t>Live/Dead</w:t>
      </w:r>
      <w:r w:rsidR="00787D34">
        <w:rPr>
          <w:rFonts w:ascii="Arial" w:eastAsia="Arial" w:hAnsi="Arial" w:cs="Arial"/>
        </w:rPr>
        <w:t>/</w:t>
      </w:r>
      <w:r w:rsidRPr="68E97F79">
        <w:rPr>
          <w:rFonts w:ascii="Arial" w:eastAsia="Arial" w:hAnsi="Arial" w:cs="Arial"/>
        </w:rPr>
        <w:t xml:space="preserve">CD45+ cells. Once CD45+ cells were identified, subsampling was performed to eliminate all debris and non CD45+ cells. This population of cells was analyzed using T-distributed Stochastic Neighbor Embedding (tSNE) and clustering to investigate subsets of CD45+ cells. Using the tSNE and clustering software, both cluster identification, as well as relative abundance of each cluster between samples, can be answered. </w:t>
      </w:r>
    </w:p>
    <w:p w14:paraId="56C4BCE7" w14:textId="2D85EF0B" w:rsidR="00A9649B" w:rsidRPr="008633D6" w:rsidRDefault="00A9649B" w:rsidP="68E97F79">
      <w:pPr>
        <w:spacing w:line="480" w:lineRule="auto"/>
        <w:jc w:val="both"/>
        <w:rPr>
          <w:rFonts w:ascii="Arial" w:eastAsia="Arial" w:hAnsi="Arial" w:cs="Arial"/>
        </w:rPr>
      </w:pPr>
      <w:r w:rsidRPr="68E97F79">
        <w:rPr>
          <w:rFonts w:ascii="Arial" w:eastAsia="Arial" w:hAnsi="Arial" w:cs="Arial"/>
        </w:rPr>
        <w:t>Table 1</w:t>
      </w:r>
      <w:r w:rsidR="009E16F0" w:rsidRPr="68E97F79">
        <w:rPr>
          <w:rFonts w:ascii="Arial" w:eastAsia="Arial" w:hAnsi="Arial" w:cs="Arial"/>
        </w:rPr>
        <w:t>a</w:t>
      </w:r>
      <w:r w:rsidRPr="68E97F79">
        <w:rPr>
          <w:rFonts w:ascii="Arial" w:eastAsia="Arial" w:hAnsi="Arial" w:cs="Arial"/>
        </w:rPr>
        <w:t>. 3</w:t>
      </w:r>
      <w:r w:rsidR="00F30121" w:rsidRPr="68E97F79">
        <w:rPr>
          <w:rFonts w:ascii="Arial" w:eastAsia="Arial" w:hAnsi="Arial" w:cs="Arial"/>
        </w:rPr>
        <w:t>5</w:t>
      </w:r>
      <w:r w:rsidRPr="68E97F79">
        <w:rPr>
          <w:rFonts w:ascii="Arial" w:eastAsia="Arial" w:hAnsi="Arial" w:cs="Arial"/>
        </w:rPr>
        <w:t>-Color Surface Panel.</w:t>
      </w:r>
    </w:p>
    <w:tbl>
      <w:tblPr>
        <w:tblStyle w:val="TableGrid"/>
        <w:tblW w:w="6600" w:type="dxa"/>
        <w:tblLook w:val="04A0" w:firstRow="1" w:lastRow="0" w:firstColumn="1" w:lastColumn="0" w:noHBand="0" w:noVBand="1"/>
      </w:tblPr>
      <w:tblGrid>
        <w:gridCol w:w="900"/>
        <w:gridCol w:w="1164"/>
        <w:gridCol w:w="1660"/>
        <w:gridCol w:w="1660"/>
        <w:gridCol w:w="1660"/>
      </w:tblGrid>
      <w:tr w:rsidR="00A9649B" w:rsidRPr="008633D6" w14:paraId="15A1C845" w14:textId="77777777" w:rsidTr="68E97F79">
        <w:trPr>
          <w:trHeight w:val="300"/>
        </w:trPr>
        <w:tc>
          <w:tcPr>
            <w:tcW w:w="900" w:type="dxa"/>
            <w:noWrap/>
            <w:hideMark/>
          </w:tcPr>
          <w:p w14:paraId="1ACD407F"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 </w:t>
            </w:r>
          </w:p>
        </w:tc>
        <w:tc>
          <w:tcPr>
            <w:tcW w:w="720" w:type="dxa"/>
            <w:noWrap/>
            <w:hideMark/>
          </w:tcPr>
          <w:p w14:paraId="4F3012D7" w14:textId="77777777" w:rsidR="00A9649B" w:rsidRPr="002F7BBA" w:rsidRDefault="00A9649B" w:rsidP="68E97F79">
            <w:pPr>
              <w:spacing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Marker</w:t>
            </w:r>
          </w:p>
        </w:tc>
        <w:tc>
          <w:tcPr>
            <w:tcW w:w="1660" w:type="dxa"/>
            <w:noWrap/>
            <w:hideMark/>
          </w:tcPr>
          <w:p w14:paraId="024F9F9F" w14:textId="77777777" w:rsidR="00A9649B" w:rsidRPr="002F7BBA" w:rsidRDefault="00A9649B" w:rsidP="68E97F79">
            <w:pPr>
              <w:spacing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Color</w:t>
            </w:r>
          </w:p>
        </w:tc>
        <w:tc>
          <w:tcPr>
            <w:tcW w:w="1660" w:type="dxa"/>
            <w:noWrap/>
            <w:hideMark/>
          </w:tcPr>
          <w:p w14:paraId="43AB3E40" w14:textId="77777777" w:rsidR="00A9649B" w:rsidRPr="002F7BBA" w:rsidRDefault="00A9649B" w:rsidP="68E97F79">
            <w:pPr>
              <w:spacing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Manufacture</w:t>
            </w:r>
          </w:p>
        </w:tc>
        <w:tc>
          <w:tcPr>
            <w:tcW w:w="1660" w:type="dxa"/>
            <w:noWrap/>
            <w:hideMark/>
          </w:tcPr>
          <w:p w14:paraId="1B7FEC87" w14:textId="77777777" w:rsidR="00A9649B" w:rsidRPr="002F7BBA" w:rsidRDefault="00A9649B" w:rsidP="68E97F79">
            <w:pPr>
              <w:spacing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Catalog #</w:t>
            </w:r>
          </w:p>
        </w:tc>
      </w:tr>
      <w:tr w:rsidR="00A9649B" w:rsidRPr="008633D6" w14:paraId="18DF54FB" w14:textId="77777777" w:rsidTr="68E97F79">
        <w:trPr>
          <w:trHeight w:val="300"/>
        </w:trPr>
        <w:tc>
          <w:tcPr>
            <w:tcW w:w="900" w:type="dxa"/>
            <w:noWrap/>
            <w:hideMark/>
          </w:tcPr>
          <w:p w14:paraId="7A8CAEA5"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w:t>
            </w:r>
          </w:p>
        </w:tc>
        <w:tc>
          <w:tcPr>
            <w:tcW w:w="720" w:type="dxa"/>
            <w:noWrap/>
            <w:hideMark/>
          </w:tcPr>
          <w:p w14:paraId="0214D6E6"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CD45</w:t>
            </w:r>
          </w:p>
        </w:tc>
        <w:tc>
          <w:tcPr>
            <w:tcW w:w="1660" w:type="dxa"/>
            <w:noWrap/>
            <w:hideMark/>
          </w:tcPr>
          <w:p w14:paraId="7484D8B1"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BUV395</w:t>
            </w:r>
          </w:p>
        </w:tc>
        <w:tc>
          <w:tcPr>
            <w:tcW w:w="1660" w:type="dxa"/>
            <w:noWrap/>
            <w:hideMark/>
          </w:tcPr>
          <w:p w14:paraId="277A05C6"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noWrap/>
            <w:hideMark/>
          </w:tcPr>
          <w:p w14:paraId="0F3C56EC"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564279</w:t>
            </w:r>
          </w:p>
        </w:tc>
      </w:tr>
      <w:tr w:rsidR="00A9649B" w:rsidRPr="008633D6" w14:paraId="3E49706A" w14:textId="77777777" w:rsidTr="68E97F79">
        <w:trPr>
          <w:trHeight w:val="300"/>
        </w:trPr>
        <w:tc>
          <w:tcPr>
            <w:tcW w:w="900" w:type="dxa"/>
            <w:noWrap/>
            <w:hideMark/>
          </w:tcPr>
          <w:p w14:paraId="4ACBF255"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720" w:type="dxa"/>
            <w:noWrap/>
            <w:hideMark/>
          </w:tcPr>
          <w:p w14:paraId="0D1C75DB"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CD80</w:t>
            </w:r>
          </w:p>
        </w:tc>
        <w:tc>
          <w:tcPr>
            <w:tcW w:w="1660" w:type="dxa"/>
            <w:noWrap/>
            <w:hideMark/>
          </w:tcPr>
          <w:p w14:paraId="17E21745"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BV510</w:t>
            </w:r>
          </w:p>
        </w:tc>
        <w:tc>
          <w:tcPr>
            <w:tcW w:w="1660" w:type="dxa"/>
            <w:noWrap/>
            <w:hideMark/>
          </w:tcPr>
          <w:p w14:paraId="57A37B32"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noWrap/>
            <w:hideMark/>
          </w:tcPr>
          <w:p w14:paraId="35BA11CB"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104741</w:t>
            </w:r>
          </w:p>
        </w:tc>
      </w:tr>
      <w:tr w:rsidR="00A9649B" w:rsidRPr="008633D6" w14:paraId="0CAD547E" w14:textId="77777777" w:rsidTr="68E97F79">
        <w:trPr>
          <w:trHeight w:val="300"/>
        </w:trPr>
        <w:tc>
          <w:tcPr>
            <w:tcW w:w="900" w:type="dxa"/>
            <w:noWrap/>
            <w:hideMark/>
          </w:tcPr>
          <w:p w14:paraId="226A59EB"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3</w:t>
            </w:r>
          </w:p>
        </w:tc>
        <w:tc>
          <w:tcPr>
            <w:tcW w:w="720" w:type="dxa"/>
            <w:noWrap/>
            <w:hideMark/>
          </w:tcPr>
          <w:p w14:paraId="650843D1"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CD4</w:t>
            </w:r>
          </w:p>
        </w:tc>
        <w:tc>
          <w:tcPr>
            <w:tcW w:w="1660" w:type="dxa"/>
            <w:noWrap/>
            <w:hideMark/>
          </w:tcPr>
          <w:p w14:paraId="091E92A7"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Spark Blue 574</w:t>
            </w:r>
          </w:p>
        </w:tc>
        <w:tc>
          <w:tcPr>
            <w:tcW w:w="1660" w:type="dxa"/>
            <w:noWrap/>
            <w:hideMark/>
          </w:tcPr>
          <w:p w14:paraId="74ECCF74"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noWrap/>
            <w:hideMark/>
          </w:tcPr>
          <w:p w14:paraId="3BDF9D96"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100489</w:t>
            </w:r>
          </w:p>
        </w:tc>
      </w:tr>
      <w:tr w:rsidR="00A9649B" w:rsidRPr="008633D6" w14:paraId="457AF399" w14:textId="77777777" w:rsidTr="68E97F79">
        <w:trPr>
          <w:trHeight w:val="300"/>
        </w:trPr>
        <w:tc>
          <w:tcPr>
            <w:tcW w:w="900" w:type="dxa"/>
            <w:noWrap/>
            <w:hideMark/>
          </w:tcPr>
          <w:p w14:paraId="708F26CF"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4</w:t>
            </w:r>
          </w:p>
        </w:tc>
        <w:tc>
          <w:tcPr>
            <w:tcW w:w="720" w:type="dxa"/>
            <w:noWrap/>
            <w:hideMark/>
          </w:tcPr>
          <w:p w14:paraId="3ED0C684"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MHC II</w:t>
            </w:r>
          </w:p>
        </w:tc>
        <w:tc>
          <w:tcPr>
            <w:tcW w:w="1660" w:type="dxa"/>
            <w:noWrap/>
            <w:hideMark/>
          </w:tcPr>
          <w:p w14:paraId="6A5C7E68"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 Fire 810</w:t>
            </w:r>
          </w:p>
        </w:tc>
        <w:tc>
          <w:tcPr>
            <w:tcW w:w="1660" w:type="dxa"/>
            <w:noWrap/>
            <w:hideMark/>
          </w:tcPr>
          <w:p w14:paraId="796A4E6B"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noWrap/>
            <w:hideMark/>
          </w:tcPr>
          <w:p w14:paraId="7E4F5BA0"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107667</w:t>
            </w:r>
          </w:p>
        </w:tc>
      </w:tr>
      <w:tr w:rsidR="00A9649B" w:rsidRPr="008633D6" w14:paraId="0FF3C791" w14:textId="77777777" w:rsidTr="68E97F79">
        <w:trPr>
          <w:trHeight w:val="300"/>
        </w:trPr>
        <w:tc>
          <w:tcPr>
            <w:tcW w:w="900" w:type="dxa"/>
            <w:noWrap/>
            <w:hideMark/>
          </w:tcPr>
          <w:p w14:paraId="18E012C5"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w:t>
            </w:r>
          </w:p>
        </w:tc>
        <w:tc>
          <w:tcPr>
            <w:tcW w:w="720" w:type="dxa"/>
            <w:noWrap/>
            <w:hideMark/>
          </w:tcPr>
          <w:p w14:paraId="673CCF67"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CD8a</w:t>
            </w:r>
          </w:p>
        </w:tc>
        <w:tc>
          <w:tcPr>
            <w:tcW w:w="1660" w:type="dxa"/>
            <w:noWrap/>
            <w:hideMark/>
          </w:tcPr>
          <w:p w14:paraId="22ED9955"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Spark Violet</w:t>
            </w:r>
          </w:p>
        </w:tc>
        <w:tc>
          <w:tcPr>
            <w:tcW w:w="1660" w:type="dxa"/>
            <w:noWrap/>
            <w:hideMark/>
          </w:tcPr>
          <w:p w14:paraId="10200F79"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noWrap/>
            <w:hideMark/>
          </w:tcPr>
          <w:p w14:paraId="38FE5446"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155019</w:t>
            </w:r>
          </w:p>
        </w:tc>
      </w:tr>
      <w:tr w:rsidR="00A9649B" w:rsidRPr="008633D6" w14:paraId="51531970" w14:textId="77777777" w:rsidTr="68E97F79">
        <w:trPr>
          <w:trHeight w:val="300"/>
        </w:trPr>
        <w:tc>
          <w:tcPr>
            <w:tcW w:w="900" w:type="dxa"/>
            <w:noWrap/>
            <w:hideMark/>
          </w:tcPr>
          <w:p w14:paraId="163BB9C1"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6</w:t>
            </w:r>
          </w:p>
        </w:tc>
        <w:tc>
          <w:tcPr>
            <w:tcW w:w="720" w:type="dxa"/>
            <w:noWrap/>
            <w:hideMark/>
          </w:tcPr>
          <w:p w14:paraId="0C51DDCF"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Ly6G</w:t>
            </w:r>
          </w:p>
        </w:tc>
        <w:tc>
          <w:tcPr>
            <w:tcW w:w="1660" w:type="dxa"/>
            <w:noWrap/>
            <w:hideMark/>
          </w:tcPr>
          <w:p w14:paraId="3BB7069F"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PerCP</w:t>
            </w:r>
          </w:p>
        </w:tc>
        <w:tc>
          <w:tcPr>
            <w:tcW w:w="1660" w:type="dxa"/>
            <w:noWrap/>
            <w:hideMark/>
          </w:tcPr>
          <w:p w14:paraId="7785D2FB"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noWrap/>
            <w:hideMark/>
          </w:tcPr>
          <w:p w14:paraId="63FBE37D"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127653</w:t>
            </w:r>
          </w:p>
        </w:tc>
      </w:tr>
      <w:tr w:rsidR="00A9649B" w:rsidRPr="008633D6" w14:paraId="15B3A5E3" w14:textId="77777777" w:rsidTr="68E97F79">
        <w:trPr>
          <w:trHeight w:val="300"/>
        </w:trPr>
        <w:tc>
          <w:tcPr>
            <w:tcW w:w="900" w:type="dxa"/>
            <w:noWrap/>
            <w:hideMark/>
          </w:tcPr>
          <w:p w14:paraId="7C03AE28"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7</w:t>
            </w:r>
          </w:p>
        </w:tc>
        <w:tc>
          <w:tcPr>
            <w:tcW w:w="720" w:type="dxa"/>
            <w:noWrap/>
            <w:hideMark/>
          </w:tcPr>
          <w:p w14:paraId="343D37E2"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CD123</w:t>
            </w:r>
          </w:p>
        </w:tc>
        <w:tc>
          <w:tcPr>
            <w:tcW w:w="1660" w:type="dxa"/>
            <w:noWrap/>
            <w:hideMark/>
          </w:tcPr>
          <w:p w14:paraId="2B959C9D"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APC</w:t>
            </w:r>
          </w:p>
        </w:tc>
        <w:tc>
          <w:tcPr>
            <w:tcW w:w="1660" w:type="dxa"/>
            <w:noWrap/>
            <w:hideMark/>
          </w:tcPr>
          <w:p w14:paraId="25A5FFC3"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Invitrogen</w:t>
            </w:r>
          </w:p>
        </w:tc>
        <w:tc>
          <w:tcPr>
            <w:tcW w:w="1660" w:type="dxa"/>
            <w:noWrap/>
            <w:hideMark/>
          </w:tcPr>
          <w:p w14:paraId="6C51B5AD"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17-1231-82</w:t>
            </w:r>
          </w:p>
        </w:tc>
      </w:tr>
      <w:tr w:rsidR="00A9649B" w:rsidRPr="008633D6" w14:paraId="28B4C6AE" w14:textId="77777777" w:rsidTr="68E97F79">
        <w:trPr>
          <w:trHeight w:val="300"/>
        </w:trPr>
        <w:tc>
          <w:tcPr>
            <w:tcW w:w="900" w:type="dxa"/>
            <w:noWrap/>
            <w:hideMark/>
          </w:tcPr>
          <w:p w14:paraId="27EFA87E"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8</w:t>
            </w:r>
          </w:p>
        </w:tc>
        <w:tc>
          <w:tcPr>
            <w:tcW w:w="720" w:type="dxa"/>
            <w:noWrap/>
            <w:hideMark/>
          </w:tcPr>
          <w:p w14:paraId="301FB800"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CD25</w:t>
            </w:r>
          </w:p>
        </w:tc>
        <w:tc>
          <w:tcPr>
            <w:tcW w:w="1660" w:type="dxa"/>
            <w:noWrap/>
            <w:hideMark/>
          </w:tcPr>
          <w:p w14:paraId="4BE2A3C1"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PerCP eF710</w:t>
            </w:r>
          </w:p>
        </w:tc>
        <w:tc>
          <w:tcPr>
            <w:tcW w:w="1660" w:type="dxa"/>
            <w:noWrap/>
            <w:hideMark/>
          </w:tcPr>
          <w:p w14:paraId="50B0EF17"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Invitrogen</w:t>
            </w:r>
          </w:p>
        </w:tc>
        <w:tc>
          <w:tcPr>
            <w:tcW w:w="1660" w:type="dxa"/>
            <w:noWrap/>
            <w:hideMark/>
          </w:tcPr>
          <w:p w14:paraId="2ED1263D"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46-0251-82</w:t>
            </w:r>
          </w:p>
        </w:tc>
      </w:tr>
      <w:tr w:rsidR="00A9649B" w:rsidRPr="008633D6" w14:paraId="6479A947" w14:textId="77777777" w:rsidTr="68E97F79">
        <w:trPr>
          <w:trHeight w:val="300"/>
        </w:trPr>
        <w:tc>
          <w:tcPr>
            <w:tcW w:w="900" w:type="dxa"/>
            <w:noWrap/>
            <w:hideMark/>
          </w:tcPr>
          <w:p w14:paraId="3A36D6DB"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lastRenderedPageBreak/>
              <w:t>9</w:t>
            </w:r>
          </w:p>
        </w:tc>
        <w:tc>
          <w:tcPr>
            <w:tcW w:w="720" w:type="dxa"/>
            <w:noWrap/>
            <w:hideMark/>
          </w:tcPr>
          <w:p w14:paraId="64DD5AA3"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CD69</w:t>
            </w:r>
          </w:p>
        </w:tc>
        <w:tc>
          <w:tcPr>
            <w:tcW w:w="1660" w:type="dxa"/>
            <w:noWrap/>
            <w:hideMark/>
          </w:tcPr>
          <w:p w14:paraId="1AEAF935"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Spark NIR 685</w:t>
            </w:r>
          </w:p>
        </w:tc>
        <w:tc>
          <w:tcPr>
            <w:tcW w:w="1660" w:type="dxa"/>
            <w:noWrap/>
            <w:hideMark/>
          </w:tcPr>
          <w:p w14:paraId="43671F80"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noWrap/>
            <w:hideMark/>
          </w:tcPr>
          <w:p w14:paraId="663042A5"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104557</w:t>
            </w:r>
          </w:p>
        </w:tc>
      </w:tr>
      <w:tr w:rsidR="00A9649B" w:rsidRPr="008633D6" w14:paraId="3A8BD98A" w14:textId="77777777" w:rsidTr="68E97F79">
        <w:trPr>
          <w:trHeight w:val="300"/>
        </w:trPr>
        <w:tc>
          <w:tcPr>
            <w:tcW w:w="900" w:type="dxa"/>
            <w:noWrap/>
            <w:hideMark/>
          </w:tcPr>
          <w:p w14:paraId="2A5FF3DE"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10</w:t>
            </w:r>
          </w:p>
        </w:tc>
        <w:tc>
          <w:tcPr>
            <w:tcW w:w="720" w:type="dxa"/>
            <w:noWrap/>
            <w:hideMark/>
          </w:tcPr>
          <w:p w14:paraId="3E1B54C7"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CD86</w:t>
            </w:r>
          </w:p>
        </w:tc>
        <w:tc>
          <w:tcPr>
            <w:tcW w:w="1660" w:type="dxa"/>
            <w:noWrap/>
            <w:hideMark/>
          </w:tcPr>
          <w:p w14:paraId="39903AEC"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BV605</w:t>
            </w:r>
          </w:p>
        </w:tc>
        <w:tc>
          <w:tcPr>
            <w:tcW w:w="1660" w:type="dxa"/>
            <w:noWrap/>
            <w:hideMark/>
          </w:tcPr>
          <w:p w14:paraId="6D314766"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noWrap/>
            <w:hideMark/>
          </w:tcPr>
          <w:p w14:paraId="168D01D4"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563055</w:t>
            </w:r>
          </w:p>
        </w:tc>
      </w:tr>
      <w:tr w:rsidR="00A9649B" w:rsidRPr="008633D6" w14:paraId="49C7C9E4" w14:textId="77777777" w:rsidTr="68E97F79">
        <w:trPr>
          <w:trHeight w:val="300"/>
        </w:trPr>
        <w:tc>
          <w:tcPr>
            <w:tcW w:w="900" w:type="dxa"/>
            <w:noWrap/>
            <w:hideMark/>
          </w:tcPr>
          <w:p w14:paraId="22254D77"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w:t>
            </w:r>
          </w:p>
        </w:tc>
        <w:tc>
          <w:tcPr>
            <w:tcW w:w="720" w:type="dxa"/>
            <w:noWrap/>
            <w:hideMark/>
          </w:tcPr>
          <w:p w14:paraId="0C1988E7"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CD209a</w:t>
            </w:r>
          </w:p>
        </w:tc>
        <w:tc>
          <w:tcPr>
            <w:tcW w:w="1660" w:type="dxa"/>
            <w:noWrap/>
            <w:hideMark/>
          </w:tcPr>
          <w:p w14:paraId="4AA5C203"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w:t>
            </w:r>
          </w:p>
        </w:tc>
        <w:tc>
          <w:tcPr>
            <w:tcW w:w="1660" w:type="dxa"/>
            <w:noWrap/>
            <w:hideMark/>
          </w:tcPr>
          <w:p w14:paraId="5410BA7D"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noWrap/>
            <w:hideMark/>
          </w:tcPr>
          <w:p w14:paraId="20CF3F9A"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833003</w:t>
            </w:r>
          </w:p>
        </w:tc>
      </w:tr>
      <w:tr w:rsidR="00A9649B" w:rsidRPr="008633D6" w14:paraId="22F1ADAB" w14:textId="77777777" w:rsidTr="68E97F79">
        <w:trPr>
          <w:trHeight w:val="300"/>
        </w:trPr>
        <w:tc>
          <w:tcPr>
            <w:tcW w:w="900" w:type="dxa"/>
            <w:noWrap/>
            <w:hideMark/>
          </w:tcPr>
          <w:p w14:paraId="10990C98"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12</w:t>
            </w:r>
          </w:p>
        </w:tc>
        <w:tc>
          <w:tcPr>
            <w:tcW w:w="720" w:type="dxa"/>
            <w:noWrap/>
            <w:hideMark/>
          </w:tcPr>
          <w:p w14:paraId="5A84D1BF"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LAG3</w:t>
            </w:r>
          </w:p>
        </w:tc>
        <w:tc>
          <w:tcPr>
            <w:tcW w:w="1660" w:type="dxa"/>
            <w:noWrap/>
            <w:hideMark/>
          </w:tcPr>
          <w:p w14:paraId="346F84DF"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APC Fire 750</w:t>
            </w:r>
          </w:p>
        </w:tc>
        <w:tc>
          <w:tcPr>
            <w:tcW w:w="1660" w:type="dxa"/>
            <w:noWrap/>
            <w:hideMark/>
          </w:tcPr>
          <w:p w14:paraId="35493BD9"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noWrap/>
            <w:hideMark/>
          </w:tcPr>
          <w:p w14:paraId="5589CFB1"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125239</w:t>
            </w:r>
          </w:p>
        </w:tc>
      </w:tr>
      <w:tr w:rsidR="00A9649B" w:rsidRPr="008633D6" w14:paraId="315D5D71" w14:textId="77777777" w:rsidTr="68E97F79">
        <w:trPr>
          <w:trHeight w:val="300"/>
        </w:trPr>
        <w:tc>
          <w:tcPr>
            <w:tcW w:w="900" w:type="dxa"/>
            <w:noWrap/>
            <w:hideMark/>
          </w:tcPr>
          <w:p w14:paraId="2CA02FF8"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13</w:t>
            </w:r>
          </w:p>
        </w:tc>
        <w:tc>
          <w:tcPr>
            <w:tcW w:w="720" w:type="dxa"/>
            <w:noWrap/>
            <w:hideMark/>
          </w:tcPr>
          <w:p w14:paraId="185D1570"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CD11b</w:t>
            </w:r>
          </w:p>
        </w:tc>
        <w:tc>
          <w:tcPr>
            <w:tcW w:w="1660" w:type="dxa"/>
            <w:noWrap/>
            <w:hideMark/>
          </w:tcPr>
          <w:p w14:paraId="460C2315"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BUV661</w:t>
            </w:r>
          </w:p>
        </w:tc>
        <w:tc>
          <w:tcPr>
            <w:tcW w:w="1660" w:type="dxa"/>
            <w:noWrap/>
            <w:hideMark/>
          </w:tcPr>
          <w:p w14:paraId="5AAABBB6"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noWrap/>
            <w:hideMark/>
          </w:tcPr>
          <w:p w14:paraId="62F02236"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612977</w:t>
            </w:r>
          </w:p>
        </w:tc>
      </w:tr>
      <w:tr w:rsidR="00A9649B" w:rsidRPr="008633D6" w14:paraId="1E7E7B9D" w14:textId="77777777" w:rsidTr="68E97F79">
        <w:trPr>
          <w:trHeight w:val="300"/>
        </w:trPr>
        <w:tc>
          <w:tcPr>
            <w:tcW w:w="900" w:type="dxa"/>
            <w:noWrap/>
            <w:hideMark/>
          </w:tcPr>
          <w:p w14:paraId="65D67A23"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14</w:t>
            </w:r>
          </w:p>
        </w:tc>
        <w:tc>
          <w:tcPr>
            <w:tcW w:w="720" w:type="dxa"/>
            <w:noWrap/>
            <w:hideMark/>
          </w:tcPr>
          <w:p w14:paraId="7018727E"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F4/80</w:t>
            </w:r>
          </w:p>
        </w:tc>
        <w:tc>
          <w:tcPr>
            <w:tcW w:w="1660" w:type="dxa"/>
            <w:noWrap/>
            <w:hideMark/>
          </w:tcPr>
          <w:p w14:paraId="74ED4D8C"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Spark YG 593</w:t>
            </w:r>
          </w:p>
        </w:tc>
        <w:tc>
          <w:tcPr>
            <w:tcW w:w="1660" w:type="dxa"/>
            <w:noWrap/>
            <w:hideMark/>
          </w:tcPr>
          <w:p w14:paraId="4EC4E4C7"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noWrap/>
            <w:hideMark/>
          </w:tcPr>
          <w:p w14:paraId="728975F0"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157311</w:t>
            </w:r>
          </w:p>
        </w:tc>
      </w:tr>
      <w:tr w:rsidR="00A9649B" w:rsidRPr="008633D6" w14:paraId="3EB4BA8B" w14:textId="77777777" w:rsidTr="68E97F79">
        <w:trPr>
          <w:trHeight w:val="300"/>
        </w:trPr>
        <w:tc>
          <w:tcPr>
            <w:tcW w:w="900" w:type="dxa"/>
            <w:noWrap/>
            <w:hideMark/>
          </w:tcPr>
          <w:p w14:paraId="75590070"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w:t>
            </w:r>
          </w:p>
        </w:tc>
        <w:tc>
          <w:tcPr>
            <w:tcW w:w="720" w:type="dxa"/>
            <w:noWrap/>
            <w:hideMark/>
          </w:tcPr>
          <w:p w14:paraId="7272B0AF"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NK1.1</w:t>
            </w:r>
          </w:p>
        </w:tc>
        <w:tc>
          <w:tcPr>
            <w:tcW w:w="1660" w:type="dxa"/>
            <w:noWrap/>
            <w:hideMark/>
          </w:tcPr>
          <w:p w14:paraId="34F12E46"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APC Fire 810</w:t>
            </w:r>
          </w:p>
        </w:tc>
        <w:tc>
          <w:tcPr>
            <w:tcW w:w="1660" w:type="dxa"/>
            <w:noWrap/>
            <w:hideMark/>
          </w:tcPr>
          <w:p w14:paraId="23890148"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noWrap/>
            <w:hideMark/>
          </w:tcPr>
          <w:p w14:paraId="5A02F66E"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156519</w:t>
            </w:r>
          </w:p>
        </w:tc>
      </w:tr>
      <w:tr w:rsidR="00A9649B" w:rsidRPr="008633D6" w14:paraId="285BB52B" w14:textId="77777777" w:rsidTr="68E97F79">
        <w:trPr>
          <w:trHeight w:val="300"/>
        </w:trPr>
        <w:tc>
          <w:tcPr>
            <w:tcW w:w="900" w:type="dxa"/>
            <w:noWrap/>
            <w:hideMark/>
          </w:tcPr>
          <w:p w14:paraId="36654582"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16</w:t>
            </w:r>
          </w:p>
        </w:tc>
        <w:tc>
          <w:tcPr>
            <w:tcW w:w="720" w:type="dxa"/>
            <w:noWrap/>
            <w:hideMark/>
          </w:tcPr>
          <w:p w14:paraId="66284BFD"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CD206</w:t>
            </w:r>
          </w:p>
        </w:tc>
        <w:tc>
          <w:tcPr>
            <w:tcW w:w="1660" w:type="dxa"/>
            <w:noWrap/>
            <w:hideMark/>
          </w:tcPr>
          <w:p w14:paraId="32F818DB"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BV711</w:t>
            </w:r>
          </w:p>
        </w:tc>
        <w:tc>
          <w:tcPr>
            <w:tcW w:w="1660" w:type="dxa"/>
            <w:noWrap/>
            <w:hideMark/>
          </w:tcPr>
          <w:p w14:paraId="72DE4B45"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noWrap/>
            <w:hideMark/>
          </w:tcPr>
          <w:p w14:paraId="54FA7B5E"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141727</w:t>
            </w:r>
          </w:p>
        </w:tc>
      </w:tr>
      <w:tr w:rsidR="00A9649B" w:rsidRPr="008633D6" w14:paraId="13652C8C" w14:textId="77777777" w:rsidTr="68E97F79">
        <w:trPr>
          <w:trHeight w:val="300"/>
        </w:trPr>
        <w:tc>
          <w:tcPr>
            <w:tcW w:w="900" w:type="dxa"/>
            <w:noWrap/>
            <w:hideMark/>
          </w:tcPr>
          <w:p w14:paraId="6141FB4D"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17</w:t>
            </w:r>
          </w:p>
        </w:tc>
        <w:tc>
          <w:tcPr>
            <w:tcW w:w="720" w:type="dxa"/>
            <w:noWrap/>
            <w:hideMark/>
          </w:tcPr>
          <w:p w14:paraId="3B529A28"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CD276</w:t>
            </w:r>
          </w:p>
        </w:tc>
        <w:tc>
          <w:tcPr>
            <w:tcW w:w="1660" w:type="dxa"/>
            <w:noWrap/>
            <w:hideMark/>
          </w:tcPr>
          <w:p w14:paraId="6AF0BA8F"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 Dazzle 594</w:t>
            </w:r>
          </w:p>
        </w:tc>
        <w:tc>
          <w:tcPr>
            <w:tcW w:w="1660" w:type="dxa"/>
            <w:noWrap/>
            <w:hideMark/>
          </w:tcPr>
          <w:p w14:paraId="3031EB79"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noWrap/>
            <w:hideMark/>
          </w:tcPr>
          <w:p w14:paraId="06234D9D"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135611</w:t>
            </w:r>
          </w:p>
        </w:tc>
      </w:tr>
      <w:tr w:rsidR="00A9649B" w:rsidRPr="008633D6" w14:paraId="3B14B1AD" w14:textId="77777777" w:rsidTr="68E97F79">
        <w:trPr>
          <w:trHeight w:val="300"/>
        </w:trPr>
        <w:tc>
          <w:tcPr>
            <w:tcW w:w="900" w:type="dxa"/>
            <w:noWrap/>
            <w:hideMark/>
          </w:tcPr>
          <w:p w14:paraId="2B6AA64A"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18</w:t>
            </w:r>
          </w:p>
        </w:tc>
        <w:tc>
          <w:tcPr>
            <w:tcW w:w="720" w:type="dxa"/>
            <w:noWrap/>
            <w:hideMark/>
          </w:tcPr>
          <w:p w14:paraId="357A3DE6"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CD163</w:t>
            </w:r>
          </w:p>
        </w:tc>
        <w:tc>
          <w:tcPr>
            <w:tcW w:w="1660" w:type="dxa"/>
            <w:noWrap/>
            <w:hideMark/>
          </w:tcPr>
          <w:p w14:paraId="2DA5724E"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BV421</w:t>
            </w:r>
          </w:p>
        </w:tc>
        <w:tc>
          <w:tcPr>
            <w:tcW w:w="1660" w:type="dxa"/>
            <w:noWrap/>
            <w:hideMark/>
          </w:tcPr>
          <w:p w14:paraId="3F1ED455"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noWrap/>
            <w:hideMark/>
          </w:tcPr>
          <w:p w14:paraId="1CC48AFC"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155309</w:t>
            </w:r>
          </w:p>
        </w:tc>
      </w:tr>
      <w:tr w:rsidR="00A9649B" w:rsidRPr="008633D6" w14:paraId="113A368B" w14:textId="77777777" w:rsidTr="68E97F79">
        <w:trPr>
          <w:trHeight w:val="300"/>
        </w:trPr>
        <w:tc>
          <w:tcPr>
            <w:tcW w:w="900" w:type="dxa"/>
            <w:noWrap/>
            <w:hideMark/>
          </w:tcPr>
          <w:p w14:paraId="23F1024E"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19</w:t>
            </w:r>
          </w:p>
        </w:tc>
        <w:tc>
          <w:tcPr>
            <w:tcW w:w="720" w:type="dxa"/>
            <w:noWrap/>
            <w:hideMark/>
          </w:tcPr>
          <w:p w14:paraId="6FF2369C"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CD127</w:t>
            </w:r>
          </w:p>
        </w:tc>
        <w:tc>
          <w:tcPr>
            <w:tcW w:w="1660" w:type="dxa"/>
            <w:noWrap/>
            <w:hideMark/>
          </w:tcPr>
          <w:p w14:paraId="3A25FB6E"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PECy5</w:t>
            </w:r>
          </w:p>
        </w:tc>
        <w:tc>
          <w:tcPr>
            <w:tcW w:w="1660" w:type="dxa"/>
            <w:noWrap/>
            <w:hideMark/>
          </w:tcPr>
          <w:p w14:paraId="5E2B6F12"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noWrap/>
            <w:hideMark/>
          </w:tcPr>
          <w:p w14:paraId="4350E3A6"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135015</w:t>
            </w:r>
          </w:p>
        </w:tc>
      </w:tr>
      <w:tr w:rsidR="00A9649B" w:rsidRPr="008633D6" w14:paraId="2C943941" w14:textId="77777777" w:rsidTr="68E97F79">
        <w:trPr>
          <w:trHeight w:val="300"/>
        </w:trPr>
        <w:tc>
          <w:tcPr>
            <w:tcW w:w="900" w:type="dxa"/>
            <w:noWrap/>
            <w:hideMark/>
          </w:tcPr>
          <w:p w14:paraId="014B20CE"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20</w:t>
            </w:r>
          </w:p>
        </w:tc>
        <w:tc>
          <w:tcPr>
            <w:tcW w:w="720" w:type="dxa"/>
            <w:noWrap/>
            <w:hideMark/>
          </w:tcPr>
          <w:p w14:paraId="3A363C0E"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CD24</w:t>
            </w:r>
          </w:p>
        </w:tc>
        <w:tc>
          <w:tcPr>
            <w:tcW w:w="1660" w:type="dxa"/>
            <w:noWrap/>
            <w:hideMark/>
          </w:tcPr>
          <w:p w14:paraId="4DAAA7EC"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BUV496</w:t>
            </w:r>
          </w:p>
        </w:tc>
        <w:tc>
          <w:tcPr>
            <w:tcW w:w="1660" w:type="dxa"/>
            <w:noWrap/>
            <w:hideMark/>
          </w:tcPr>
          <w:p w14:paraId="26F8EEF0"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noWrap/>
            <w:hideMark/>
          </w:tcPr>
          <w:p w14:paraId="36F33DBC"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612953</w:t>
            </w:r>
          </w:p>
        </w:tc>
      </w:tr>
      <w:tr w:rsidR="00A9649B" w:rsidRPr="008633D6" w14:paraId="35B86784" w14:textId="77777777" w:rsidTr="68E97F79">
        <w:trPr>
          <w:trHeight w:val="300"/>
        </w:trPr>
        <w:tc>
          <w:tcPr>
            <w:tcW w:w="900" w:type="dxa"/>
            <w:noWrap/>
            <w:hideMark/>
          </w:tcPr>
          <w:p w14:paraId="4D6531ED"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21</w:t>
            </w:r>
          </w:p>
        </w:tc>
        <w:tc>
          <w:tcPr>
            <w:tcW w:w="720" w:type="dxa"/>
            <w:noWrap/>
            <w:hideMark/>
          </w:tcPr>
          <w:p w14:paraId="3E393D98"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CD62L</w:t>
            </w:r>
          </w:p>
        </w:tc>
        <w:tc>
          <w:tcPr>
            <w:tcW w:w="1660" w:type="dxa"/>
            <w:noWrap/>
            <w:hideMark/>
          </w:tcPr>
          <w:p w14:paraId="34FCCAA8"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eF450</w:t>
            </w:r>
          </w:p>
        </w:tc>
        <w:tc>
          <w:tcPr>
            <w:tcW w:w="1660" w:type="dxa"/>
            <w:noWrap/>
            <w:hideMark/>
          </w:tcPr>
          <w:p w14:paraId="60F77216"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Invitrogen</w:t>
            </w:r>
          </w:p>
        </w:tc>
        <w:tc>
          <w:tcPr>
            <w:tcW w:w="1660" w:type="dxa"/>
            <w:noWrap/>
            <w:hideMark/>
          </w:tcPr>
          <w:p w14:paraId="0FE094C8"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48-0621-80</w:t>
            </w:r>
          </w:p>
        </w:tc>
      </w:tr>
      <w:tr w:rsidR="00A9649B" w:rsidRPr="008633D6" w14:paraId="438FCA9F" w14:textId="77777777" w:rsidTr="68E97F79">
        <w:trPr>
          <w:trHeight w:val="300"/>
        </w:trPr>
        <w:tc>
          <w:tcPr>
            <w:tcW w:w="900" w:type="dxa"/>
            <w:noWrap/>
            <w:hideMark/>
          </w:tcPr>
          <w:p w14:paraId="7E6808E4"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22</w:t>
            </w:r>
          </w:p>
        </w:tc>
        <w:tc>
          <w:tcPr>
            <w:tcW w:w="720" w:type="dxa"/>
            <w:noWrap/>
            <w:hideMark/>
          </w:tcPr>
          <w:p w14:paraId="782A2024"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XCR1</w:t>
            </w:r>
          </w:p>
        </w:tc>
        <w:tc>
          <w:tcPr>
            <w:tcW w:w="1660" w:type="dxa"/>
            <w:noWrap/>
            <w:hideMark/>
          </w:tcPr>
          <w:p w14:paraId="031FF4F3"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BV785</w:t>
            </w:r>
          </w:p>
        </w:tc>
        <w:tc>
          <w:tcPr>
            <w:tcW w:w="1660" w:type="dxa"/>
            <w:noWrap/>
            <w:hideMark/>
          </w:tcPr>
          <w:p w14:paraId="7C04C918"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noWrap/>
            <w:hideMark/>
          </w:tcPr>
          <w:p w14:paraId="5EA38E1D"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148225</w:t>
            </w:r>
          </w:p>
        </w:tc>
      </w:tr>
      <w:tr w:rsidR="00A9649B" w:rsidRPr="008633D6" w14:paraId="21466E76" w14:textId="77777777" w:rsidTr="68E97F79">
        <w:trPr>
          <w:trHeight w:val="300"/>
        </w:trPr>
        <w:tc>
          <w:tcPr>
            <w:tcW w:w="900" w:type="dxa"/>
            <w:noWrap/>
            <w:hideMark/>
          </w:tcPr>
          <w:p w14:paraId="7E5D18AA"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23</w:t>
            </w:r>
          </w:p>
        </w:tc>
        <w:tc>
          <w:tcPr>
            <w:tcW w:w="720" w:type="dxa"/>
            <w:noWrap/>
            <w:hideMark/>
          </w:tcPr>
          <w:p w14:paraId="548828F8"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CD49b</w:t>
            </w:r>
          </w:p>
        </w:tc>
        <w:tc>
          <w:tcPr>
            <w:tcW w:w="1660" w:type="dxa"/>
            <w:noWrap/>
            <w:hideMark/>
          </w:tcPr>
          <w:p w14:paraId="06988BA3"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PECy5.5</w:t>
            </w:r>
          </w:p>
        </w:tc>
        <w:tc>
          <w:tcPr>
            <w:tcW w:w="1660" w:type="dxa"/>
            <w:noWrap/>
            <w:hideMark/>
          </w:tcPr>
          <w:p w14:paraId="2531A204"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Invitrogen</w:t>
            </w:r>
          </w:p>
        </w:tc>
        <w:tc>
          <w:tcPr>
            <w:tcW w:w="1660" w:type="dxa"/>
            <w:noWrap/>
            <w:hideMark/>
          </w:tcPr>
          <w:p w14:paraId="7C2136F6"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35-5971-80</w:t>
            </w:r>
          </w:p>
        </w:tc>
      </w:tr>
      <w:tr w:rsidR="00A9649B" w:rsidRPr="008633D6" w14:paraId="17C65E7A" w14:textId="77777777" w:rsidTr="68E97F79">
        <w:trPr>
          <w:trHeight w:val="300"/>
        </w:trPr>
        <w:tc>
          <w:tcPr>
            <w:tcW w:w="900" w:type="dxa"/>
            <w:noWrap/>
            <w:hideMark/>
          </w:tcPr>
          <w:p w14:paraId="26085858"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24</w:t>
            </w:r>
          </w:p>
        </w:tc>
        <w:tc>
          <w:tcPr>
            <w:tcW w:w="720" w:type="dxa"/>
            <w:noWrap/>
            <w:hideMark/>
          </w:tcPr>
          <w:p w14:paraId="2931F9A4"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CD103</w:t>
            </w:r>
          </w:p>
        </w:tc>
        <w:tc>
          <w:tcPr>
            <w:tcW w:w="1660" w:type="dxa"/>
            <w:noWrap/>
            <w:hideMark/>
          </w:tcPr>
          <w:p w14:paraId="7D42E1F7"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BUV805</w:t>
            </w:r>
          </w:p>
        </w:tc>
        <w:tc>
          <w:tcPr>
            <w:tcW w:w="1660" w:type="dxa"/>
            <w:noWrap/>
            <w:hideMark/>
          </w:tcPr>
          <w:p w14:paraId="09E3B553"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noWrap/>
            <w:hideMark/>
          </w:tcPr>
          <w:p w14:paraId="7FAFD68A"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741948</w:t>
            </w:r>
          </w:p>
        </w:tc>
      </w:tr>
      <w:tr w:rsidR="00A9649B" w:rsidRPr="008633D6" w14:paraId="14E8A013" w14:textId="77777777" w:rsidTr="68E97F79">
        <w:trPr>
          <w:trHeight w:val="300"/>
        </w:trPr>
        <w:tc>
          <w:tcPr>
            <w:tcW w:w="900" w:type="dxa"/>
            <w:noWrap/>
            <w:hideMark/>
          </w:tcPr>
          <w:p w14:paraId="302328D7"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25</w:t>
            </w:r>
          </w:p>
        </w:tc>
        <w:tc>
          <w:tcPr>
            <w:tcW w:w="720" w:type="dxa"/>
            <w:noWrap/>
            <w:hideMark/>
          </w:tcPr>
          <w:p w14:paraId="4FE294A0"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CD19</w:t>
            </w:r>
          </w:p>
        </w:tc>
        <w:tc>
          <w:tcPr>
            <w:tcW w:w="1660" w:type="dxa"/>
            <w:noWrap/>
            <w:hideMark/>
          </w:tcPr>
          <w:p w14:paraId="426C93C5"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Spark Blue 550</w:t>
            </w:r>
          </w:p>
        </w:tc>
        <w:tc>
          <w:tcPr>
            <w:tcW w:w="1660" w:type="dxa"/>
            <w:noWrap/>
            <w:hideMark/>
          </w:tcPr>
          <w:p w14:paraId="5A6DB7A5"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noWrap/>
            <w:hideMark/>
          </w:tcPr>
          <w:p w14:paraId="3E2B0EEE"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115565</w:t>
            </w:r>
          </w:p>
        </w:tc>
      </w:tr>
      <w:tr w:rsidR="00A9649B" w:rsidRPr="008633D6" w14:paraId="3F2775BC" w14:textId="77777777" w:rsidTr="68E97F79">
        <w:trPr>
          <w:trHeight w:val="300"/>
        </w:trPr>
        <w:tc>
          <w:tcPr>
            <w:tcW w:w="900" w:type="dxa"/>
            <w:noWrap/>
            <w:hideMark/>
          </w:tcPr>
          <w:p w14:paraId="3B51A3B0"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26</w:t>
            </w:r>
          </w:p>
        </w:tc>
        <w:tc>
          <w:tcPr>
            <w:tcW w:w="720" w:type="dxa"/>
            <w:noWrap/>
            <w:hideMark/>
          </w:tcPr>
          <w:p w14:paraId="460165E9"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 xml:space="preserve">TIM3 </w:t>
            </w:r>
          </w:p>
        </w:tc>
        <w:tc>
          <w:tcPr>
            <w:tcW w:w="1660" w:type="dxa"/>
            <w:noWrap/>
            <w:hideMark/>
          </w:tcPr>
          <w:p w14:paraId="3EAF86B8"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PECy7</w:t>
            </w:r>
          </w:p>
        </w:tc>
        <w:tc>
          <w:tcPr>
            <w:tcW w:w="1660" w:type="dxa"/>
            <w:noWrap/>
            <w:hideMark/>
          </w:tcPr>
          <w:p w14:paraId="6ED009F9"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noWrap/>
            <w:hideMark/>
          </w:tcPr>
          <w:p w14:paraId="3E1B7A16"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119715</w:t>
            </w:r>
          </w:p>
        </w:tc>
      </w:tr>
      <w:tr w:rsidR="00A9649B" w:rsidRPr="008633D6" w14:paraId="6F6EC7B8" w14:textId="77777777" w:rsidTr="68E97F79">
        <w:trPr>
          <w:trHeight w:val="300"/>
        </w:trPr>
        <w:tc>
          <w:tcPr>
            <w:tcW w:w="900" w:type="dxa"/>
            <w:noWrap/>
            <w:hideMark/>
          </w:tcPr>
          <w:p w14:paraId="67DC7BAB"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27</w:t>
            </w:r>
          </w:p>
        </w:tc>
        <w:tc>
          <w:tcPr>
            <w:tcW w:w="720" w:type="dxa"/>
            <w:noWrap/>
            <w:hideMark/>
          </w:tcPr>
          <w:p w14:paraId="10814F2D"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CTLA-4</w:t>
            </w:r>
          </w:p>
        </w:tc>
        <w:tc>
          <w:tcPr>
            <w:tcW w:w="1660" w:type="dxa"/>
            <w:noWrap/>
            <w:hideMark/>
          </w:tcPr>
          <w:p w14:paraId="4BC73515"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APC R700</w:t>
            </w:r>
          </w:p>
        </w:tc>
        <w:tc>
          <w:tcPr>
            <w:tcW w:w="1660" w:type="dxa"/>
            <w:noWrap/>
            <w:hideMark/>
          </w:tcPr>
          <w:p w14:paraId="344C4843"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noWrap/>
            <w:hideMark/>
          </w:tcPr>
          <w:p w14:paraId="6D7CFFD0"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565778</w:t>
            </w:r>
          </w:p>
        </w:tc>
      </w:tr>
      <w:tr w:rsidR="00A9649B" w:rsidRPr="008633D6" w14:paraId="4EE10524" w14:textId="77777777" w:rsidTr="68E97F79">
        <w:trPr>
          <w:trHeight w:val="300"/>
        </w:trPr>
        <w:tc>
          <w:tcPr>
            <w:tcW w:w="900" w:type="dxa"/>
            <w:noWrap/>
            <w:hideMark/>
          </w:tcPr>
          <w:p w14:paraId="07F0D31C"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lastRenderedPageBreak/>
              <w:t>28</w:t>
            </w:r>
          </w:p>
        </w:tc>
        <w:tc>
          <w:tcPr>
            <w:tcW w:w="720" w:type="dxa"/>
            <w:noWrap/>
            <w:hideMark/>
          </w:tcPr>
          <w:p w14:paraId="3CDF96FD"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CD3</w:t>
            </w:r>
          </w:p>
        </w:tc>
        <w:tc>
          <w:tcPr>
            <w:tcW w:w="1660" w:type="dxa"/>
            <w:noWrap/>
            <w:hideMark/>
          </w:tcPr>
          <w:p w14:paraId="68B03C21"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BV480</w:t>
            </w:r>
          </w:p>
        </w:tc>
        <w:tc>
          <w:tcPr>
            <w:tcW w:w="1660" w:type="dxa"/>
            <w:noWrap/>
            <w:hideMark/>
          </w:tcPr>
          <w:p w14:paraId="4BFF9E1F"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noWrap/>
            <w:hideMark/>
          </w:tcPr>
          <w:p w14:paraId="2861E6D3"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741562</w:t>
            </w:r>
          </w:p>
        </w:tc>
      </w:tr>
      <w:tr w:rsidR="00A9649B" w:rsidRPr="008633D6" w14:paraId="551387C5" w14:textId="77777777" w:rsidTr="68E97F79">
        <w:trPr>
          <w:trHeight w:val="300"/>
        </w:trPr>
        <w:tc>
          <w:tcPr>
            <w:tcW w:w="900" w:type="dxa"/>
            <w:noWrap/>
            <w:hideMark/>
          </w:tcPr>
          <w:p w14:paraId="298F23C6"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29</w:t>
            </w:r>
          </w:p>
        </w:tc>
        <w:tc>
          <w:tcPr>
            <w:tcW w:w="720" w:type="dxa"/>
            <w:noWrap/>
            <w:hideMark/>
          </w:tcPr>
          <w:p w14:paraId="735C39C5"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PD-1</w:t>
            </w:r>
          </w:p>
        </w:tc>
        <w:tc>
          <w:tcPr>
            <w:tcW w:w="1660" w:type="dxa"/>
            <w:noWrap/>
            <w:hideMark/>
          </w:tcPr>
          <w:p w14:paraId="3421286A"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BB700</w:t>
            </w:r>
          </w:p>
        </w:tc>
        <w:tc>
          <w:tcPr>
            <w:tcW w:w="1660" w:type="dxa"/>
            <w:noWrap/>
            <w:hideMark/>
          </w:tcPr>
          <w:p w14:paraId="771828EC"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noWrap/>
            <w:hideMark/>
          </w:tcPr>
          <w:p w14:paraId="74E6CB56"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566515</w:t>
            </w:r>
          </w:p>
        </w:tc>
      </w:tr>
      <w:tr w:rsidR="00A9649B" w:rsidRPr="008633D6" w14:paraId="4B7F915F" w14:textId="77777777" w:rsidTr="68E97F79">
        <w:trPr>
          <w:trHeight w:val="300"/>
        </w:trPr>
        <w:tc>
          <w:tcPr>
            <w:tcW w:w="900" w:type="dxa"/>
            <w:noWrap/>
            <w:hideMark/>
          </w:tcPr>
          <w:p w14:paraId="694C6F33"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30</w:t>
            </w:r>
          </w:p>
        </w:tc>
        <w:tc>
          <w:tcPr>
            <w:tcW w:w="720" w:type="dxa"/>
            <w:noWrap/>
            <w:hideMark/>
          </w:tcPr>
          <w:p w14:paraId="3452E12D"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CD44</w:t>
            </w:r>
          </w:p>
        </w:tc>
        <w:tc>
          <w:tcPr>
            <w:tcW w:w="1660" w:type="dxa"/>
            <w:noWrap/>
            <w:hideMark/>
          </w:tcPr>
          <w:p w14:paraId="6A955988"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BUV563</w:t>
            </w:r>
          </w:p>
        </w:tc>
        <w:tc>
          <w:tcPr>
            <w:tcW w:w="1660" w:type="dxa"/>
            <w:noWrap/>
            <w:hideMark/>
          </w:tcPr>
          <w:p w14:paraId="7E989C9B"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noWrap/>
            <w:hideMark/>
          </w:tcPr>
          <w:p w14:paraId="3FBCDD38"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741227</w:t>
            </w:r>
          </w:p>
        </w:tc>
      </w:tr>
      <w:tr w:rsidR="00A9649B" w:rsidRPr="008633D6" w14:paraId="3EDAD11F" w14:textId="77777777" w:rsidTr="68E97F79">
        <w:trPr>
          <w:trHeight w:val="300"/>
        </w:trPr>
        <w:tc>
          <w:tcPr>
            <w:tcW w:w="900" w:type="dxa"/>
            <w:noWrap/>
            <w:hideMark/>
          </w:tcPr>
          <w:p w14:paraId="77F8D628"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31</w:t>
            </w:r>
          </w:p>
        </w:tc>
        <w:tc>
          <w:tcPr>
            <w:tcW w:w="720" w:type="dxa"/>
            <w:noWrap/>
            <w:hideMark/>
          </w:tcPr>
          <w:p w14:paraId="203CA4E9"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CD11c</w:t>
            </w:r>
          </w:p>
        </w:tc>
        <w:tc>
          <w:tcPr>
            <w:tcW w:w="1660" w:type="dxa"/>
            <w:noWrap/>
            <w:hideMark/>
          </w:tcPr>
          <w:p w14:paraId="518F332B"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BUV615</w:t>
            </w:r>
          </w:p>
        </w:tc>
        <w:tc>
          <w:tcPr>
            <w:tcW w:w="1660" w:type="dxa"/>
            <w:noWrap/>
            <w:hideMark/>
          </w:tcPr>
          <w:p w14:paraId="7DAADF1F"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noWrap/>
            <w:hideMark/>
          </w:tcPr>
          <w:p w14:paraId="1F3E94AF"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751265</w:t>
            </w:r>
          </w:p>
        </w:tc>
      </w:tr>
      <w:tr w:rsidR="00A9649B" w:rsidRPr="008633D6" w14:paraId="20C774D4" w14:textId="77777777" w:rsidTr="68E97F79">
        <w:trPr>
          <w:trHeight w:val="300"/>
        </w:trPr>
        <w:tc>
          <w:tcPr>
            <w:tcW w:w="900" w:type="dxa"/>
            <w:noWrap/>
            <w:hideMark/>
          </w:tcPr>
          <w:p w14:paraId="6B955A0A"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32</w:t>
            </w:r>
          </w:p>
        </w:tc>
        <w:tc>
          <w:tcPr>
            <w:tcW w:w="720" w:type="dxa"/>
            <w:noWrap/>
            <w:hideMark/>
          </w:tcPr>
          <w:p w14:paraId="5BAC3249"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CD64a/b</w:t>
            </w:r>
          </w:p>
        </w:tc>
        <w:tc>
          <w:tcPr>
            <w:tcW w:w="1660" w:type="dxa"/>
            <w:noWrap/>
            <w:hideMark/>
          </w:tcPr>
          <w:p w14:paraId="7811EFB6"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BV650</w:t>
            </w:r>
          </w:p>
        </w:tc>
        <w:tc>
          <w:tcPr>
            <w:tcW w:w="1660" w:type="dxa"/>
            <w:noWrap/>
            <w:hideMark/>
          </w:tcPr>
          <w:p w14:paraId="6326071C"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noWrap/>
            <w:hideMark/>
          </w:tcPr>
          <w:p w14:paraId="44EBAFE3"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740622</w:t>
            </w:r>
          </w:p>
        </w:tc>
      </w:tr>
      <w:tr w:rsidR="00A9649B" w:rsidRPr="008633D6" w14:paraId="09B1C033" w14:textId="77777777" w:rsidTr="68E97F79">
        <w:trPr>
          <w:trHeight w:val="320"/>
        </w:trPr>
        <w:tc>
          <w:tcPr>
            <w:tcW w:w="900" w:type="dxa"/>
            <w:noWrap/>
            <w:hideMark/>
          </w:tcPr>
          <w:p w14:paraId="1ED9A8EF"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33</w:t>
            </w:r>
          </w:p>
        </w:tc>
        <w:tc>
          <w:tcPr>
            <w:tcW w:w="720" w:type="dxa"/>
            <w:noWrap/>
            <w:hideMark/>
          </w:tcPr>
          <w:p w14:paraId="1F3289FB"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CD90.1</w:t>
            </w:r>
          </w:p>
        </w:tc>
        <w:tc>
          <w:tcPr>
            <w:tcW w:w="1660" w:type="dxa"/>
            <w:noWrap/>
            <w:hideMark/>
          </w:tcPr>
          <w:p w14:paraId="70E41BA7"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BV750</w:t>
            </w:r>
          </w:p>
        </w:tc>
        <w:tc>
          <w:tcPr>
            <w:tcW w:w="1660" w:type="dxa"/>
            <w:noWrap/>
            <w:hideMark/>
          </w:tcPr>
          <w:p w14:paraId="7A05BBB8" w14:textId="77777777"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noWrap/>
            <w:hideMark/>
          </w:tcPr>
          <w:p w14:paraId="48FF6AD1" w14:textId="7B8078BD"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746961</w:t>
            </w:r>
          </w:p>
        </w:tc>
      </w:tr>
      <w:tr w:rsidR="00A9649B" w:rsidRPr="008633D6" w14:paraId="5F37B78F" w14:textId="77777777" w:rsidTr="68E97F79">
        <w:trPr>
          <w:trHeight w:val="320"/>
        </w:trPr>
        <w:tc>
          <w:tcPr>
            <w:tcW w:w="900" w:type="dxa"/>
            <w:noWrap/>
          </w:tcPr>
          <w:p w14:paraId="6E8861D8" w14:textId="1A2A5985"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34</w:t>
            </w:r>
          </w:p>
        </w:tc>
        <w:tc>
          <w:tcPr>
            <w:tcW w:w="720" w:type="dxa"/>
            <w:noWrap/>
          </w:tcPr>
          <w:p w14:paraId="011E84BF" w14:textId="65196322"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Viability</w:t>
            </w:r>
          </w:p>
        </w:tc>
        <w:tc>
          <w:tcPr>
            <w:tcW w:w="1660" w:type="dxa"/>
            <w:noWrap/>
          </w:tcPr>
          <w:p w14:paraId="0AD74ECF" w14:textId="705C45E1"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UV Blue</w:t>
            </w:r>
          </w:p>
        </w:tc>
        <w:tc>
          <w:tcPr>
            <w:tcW w:w="1660" w:type="dxa"/>
            <w:noWrap/>
          </w:tcPr>
          <w:p w14:paraId="00F71041" w14:textId="73BE96AE" w:rsidR="00A9649B" w:rsidRPr="002F7BBA" w:rsidRDefault="00A9649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Invitrogen</w:t>
            </w:r>
          </w:p>
        </w:tc>
        <w:tc>
          <w:tcPr>
            <w:tcW w:w="1660" w:type="dxa"/>
            <w:noWrap/>
          </w:tcPr>
          <w:p w14:paraId="21373D4F" w14:textId="6B1B7D76" w:rsidR="00290D99" w:rsidRPr="002F7BBA" w:rsidRDefault="00A9649B" w:rsidP="68E97F79">
            <w:pPr>
              <w:spacing w:line="480" w:lineRule="auto"/>
              <w:jc w:val="both"/>
              <w:rPr>
                <w:rFonts w:ascii="Arial" w:eastAsia="Arial" w:hAnsi="Arial" w:cs="Arial"/>
                <w:color w:val="000000"/>
              </w:rPr>
            </w:pPr>
            <w:r w:rsidRPr="68E97F79">
              <w:rPr>
                <w:rFonts w:ascii="Arial" w:eastAsia="Arial" w:hAnsi="Arial" w:cs="Arial"/>
                <w:color w:val="000000" w:themeColor="text1"/>
              </w:rPr>
              <w:t>L23105</w:t>
            </w:r>
          </w:p>
        </w:tc>
      </w:tr>
      <w:tr w:rsidR="00E60598" w:rsidRPr="008633D6" w14:paraId="79A39CCD" w14:textId="77777777" w:rsidTr="68E97F79">
        <w:trPr>
          <w:trHeight w:val="320"/>
        </w:trPr>
        <w:tc>
          <w:tcPr>
            <w:tcW w:w="900" w:type="dxa"/>
            <w:noWrap/>
            <w:vAlign w:val="bottom"/>
          </w:tcPr>
          <w:p w14:paraId="2F01E5FC" w14:textId="1E06D9AB" w:rsidR="00E60598" w:rsidRPr="002F7BBA" w:rsidRDefault="00E60598"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themeColor="text1"/>
              </w:rPr>
              <w:t>35</w:t>
            </w:r>
          </w:p>
        </w:tc>
        <w:tc>
          <w:tcPr>
            <w:tcW w:w="720" w:type="dxa"/>
            <w:noWrap/>
            <w:vAlign w:val="bottom"/>
          </w:tcPr>
          <w:p w14:paraId="76E0AEC3" w14:textId="61465D1D" w:rsidR="00E60598" w:rsidRPr="002F7BBA" w:rsidRDefault="00E60598"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themeColor="text1"/>
              </w:rPr>
              <w:t>Ly6C</w:t>
            </w:r>
          </w:p>
        </w:tc>
        <w:tc>
          <w:tcPr>
            <w:tcW w:w="1660" w:type="dxa"/>
            <w:noWrap/>
            <w:vAlign w:val="bottom"/>
          </w:tcPr>
          <w:p w14:paraId="249D7437" w14:textId="636F1632" w:rsidR="00E60598" w:rsidRPr="002F7BBA" w:rsidRDefault="00E60598"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themeColor="text1"/>
              </w:rPr>
              <w:t>BV570</w:t>
            </w:r>
          </w:p>
        </w:tc>
        <w:tc>
          <w:tcPr>
            <w:tcW w:w="1660" w:type="dxa"/>
            <w:noWrap/>
            <w:vAlign w:val="bottom"/>
          </w:tcPr>
          <w:p w14:paraId="478021BF" w14:textId="37B37540" w:rsidR="00E60598" w:rsidRPr="002F7BBA" w:rsidRDefault="00E60598"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themeColor="text1"/>
              </w:rPr>
              <w:t>Biolegend</w:t>
            </w:r>
          </w:p>
        </w:tc>
        <w:tc>
          <w:tcPr>
            <w:tcW w:w="1660" w:type="dxa"/>
            <w:noWrap/>
            <w:vAlign w:val="bottom"/>
          </w:tcPr>
          <w:p w14:paraId="199B65F8" w14:textId="7AA5E01A" w:rsidR="00E60598" w:rsidRPr="002F7BBA" w:rsidRDefault="00E60598" w:rsidP="68E97F79">
            <w:pPr>
              <w:spacing w:line="480" w:lineRule="auto"/>
              <w:jc w:val="both"/>
              <w:rPr>
                <w:rFonts w:ascii="Arial" w:eastAsia="Arial" w:hAnsi="Arial" w:cs="Arial"/>
                <w:color w:val="000000"/>
              </w:rPr>
            </w:pPr>
            <w:r w:rsidRPr="68E97F79">
              <w:rPr>
                <w:rFonts w:ascii="Arial" w:eastAsia="Arial" w:hAnsi="Arial" w:cs="Arial"/>
                <w:color w:val="000000" w:themeColor="text1"/>
              </w:rPr>
              <w:t>128030</w:t>
            </w:r>
          </w:p>
        </w:tc>
      </w:tr>
    </w:tbl>
    <w:p w14:paraId="1E3C1561" w14:textId="49F0FE85" w:rsidR="00290D99" w:rsidRPr="008633D6" w:rsidRDefault="00290D99" w:rsidP="68E97F79">
      <w:pPr>
        <w:spacing w:line="480" w:lineRule="auto"/>
        <w:jc w:val="both"/>
        <w:rPr>
          <w:rFonts w:ascii="Arial" w:eastAsia="Arial" w:hAnsi="Arial" w:cs="Arial"/>
        </w:rPr>
      </w:pPr>
      <w:r w:rsidRPr="68E97F79">
        <w:rPr>
          <w:rFonts w:ascii="Arial" w:eastAsia="Arial" w:hAnsi="Arial" w:cs="Arial"/>
        </w:rPr>
        <w:t xml:space="preserve">Table </w:t>
      </w:r>
      <w:r w:rsidR="009E16F0" w:rsidRPr="68E97F79">
        <w:rPr>
          <w:rFonts w:ascii="Arial" w:eastAsia="Arial" w:hAnsi="Arial" w:cs="Arial"/>
        </w:rPr>
        <w:t>1b</w:t>
      </w:r>
      <w:r w:rsidRPr="68E97F79">
        <w:rPr>
          <w:rFonts w:ascii="Arial" w:eastAsia="Arial" w:hAnsi="Arial" w:cs="Arial"/>
        </w:rPr>
        <w:t>. 21 Color Intracellular Panel (ICS Panel).</w:t>
      </w:r>
    </w:p>
    <w:tbl>
      <w:tblPr>
        <w:tblStyle w:val="TableGrid"/>
        <w:tblW w:w="6887" w:type="dxa"/>
        <w:tblLook w:val="04A0" w:firstRow="1" w:lastRow="0" w:firstColumn="1" w:lastColumn="0" w:noHBand="0" w:noVBand="1"/>
      </w:tblPr>
      <w:tblGrid>
        <w:gridCol w:w="630"/>
        <w:gridCol w:w="1343"/>
        <w:gridCol w:w="1178"/>
        <w:gridCol w:w="416"/>
        <w:gridCol w:w="1244"/>
        <w:gridCol w:w="416"/>
        <w:gridCol w:w="1244"/>
        <w:gridCol w:w="416"/>
      </w:tblGrid>
      <w:tr w:rsidR="00290D99" w:rsidRPr="008633D6" w14:paraId="689D06EA" w14:textId="77777777" w:rsidTr="68E97F79">
        <w:trPr>
          <w:trHeight w:val="300"/>
        </w:trPr>
        <w:tc>
          <w:tcPr>
            <w:tcW w:w="630" w:type="dxa"/>
            <w:noWrap/>
            <w:hideMark/>
          </w:tcPr>
          <w:p w14:paraId="313B2207"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 </w:t>
            </w:r>
          </w:p>
        </w:tc>
        <w:tc>
          <w:tcPr>
            <w:tcW w:w="1343" w:type="dxa"/>
            <w:noWrap/>
            <w:hideMark/>
          </w:tcPr>
          <w:p w14:paraId="449532D2" w14:textId="77777777" w:rsidR="00290D99" w:rsidRPr="002F7BBA" w:rsidRDefault="00290D99" w:rsidP="68E97F79">
            <w:pPr>
              <w:spacing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Marker</w:t>
            </w:r>
          </w:p>
        </w:tc>
        <w:tc>
          <w:tcPr>
            <w:tcW w:w="1594" w:type="dxa"/>
            <w:gridSpan w:val="2"/>
            <w:noWrap/>
            <w:hideMark/>
          </w:tcPr>
          <w:p w14:paraId="2ACB78AF" w14:textId="77777777" w:rsidR="00290D99" w:rsidRPr="002F7BBA" w:rsidRDefault="00290D99" w:rsidP="68E97F79">
            <w:pPr>
              <w:spacing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Color</w:t>
            </w:r>
          </w:p>
        </w:tc>
        <w:tc>
          <w:tcPr>
            <w:tcW w:w="1660" w:type="dxa"/>
            <w:gridSpan w:val="2"/>
            <w:noWrap/>
            <w:hideMark/>
          </w:tcPr>
          <w:p w14:paraId="5AE1959C" w14:textId="77777777" w:rsidR="00290D99" w:rsidRPr="002F7BBA" w:rsidRDefault="00290D99" w:rsidP="68E97F79">
            <w:pPr>
              <w:spacing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Vendor</w:t>
            </w:r>
          </w:p>
        </w:tc>
        <w:tc>
          <w:tcPr>
            <w:tcW w:w="1660" w:type="dxa"/>
            <w:gridSpan w:val="2"/>
            <w:noWrap/>
            <w:hideMark/>
          </w:tcPr>
          <w:p w14:paraId="1B3558D1" w14:textId="77777777" w:rsidR="00290D99" w:rsidRPr="002F7BBA" w:rsidRDefault="00290D99" w:rsidP="68E97F79">
            <w:pPr>
              <w:spacing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Catalog #</w:t>
            </w:r>
          </w:p>
        </w:tc>
      </w:tr>
      <w:tr w:rsidR="00290D99" w:rsidRPr="008633D6" w14:paraId="3AD9CAEC" w14:textId="77777777" w:rsidTr="68E97F79">
        <w:trPr>
          <w:trHeight w:val="300"/>
        </w:trPr>
        <w:tc>
          <w:tcPr>
            <w:tcW w:w="630" w:type="dxa"/>
            <w:noWrap/>
            <w:hideMark/>
          </w:tcPr>
          <w:p w14:paraId="6B1F39AA"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w:t>
            </w:r>
          </w:p>
        </w:tc>
        <w:tc>
          <w:tcPr>
            <w:tcW w:w="1343" w:type="dxa"/>
            <w:noWrap/>
            <w:hideMark/>
          </w:tcPr>
          <w:p w14:paraId="27F415DC"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F4/80</w:t>
            </w:r>
          </w:p>
        </w:tc>
        <w:tc>
          <w:tcPr>
            <w:tcW w:w="1594" w:type="dxa"/>
            <w:gridSpan w:val="2"/>
            <w:noWrap/>
            <w:hideMark/>
          </w:tcPr>
          <w:p w14:paraId="59F7705D"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BV711</w:t>
            </w:r>
          </w:p>
        </w:tc>
        <w:tc>
          <w:tcPr>
            <w:tcW w:w="1660" w:type="dxa"/>
            <w:gridSpan w:val="2"/>
            <w:noWrap/>
            <w:hideMark/>
          </w:tcPr>
          <w:p w14:paraId="049E78A7"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gridSpan w:val="2"/>
            <w:noWrap/>
            <w:hideMark/>
          </w:tcPr>
          <w:p w14:paraId="4E87627A"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565612</w:t>
            </w:r>
          </w:p>
        </w:tc>
      </w:tr>
      <w:tr w:rsidR="00290D99" w:rsidRPr="008633D6" w14:paraId="783C96AD" w14:textId="77777777" w:rsidTr="68E97F79">
        <w:trPr>
          <w:trHeight w:val="300"/>
        </w:trPr>
        <w:tc>
          <w:tcPr>
            <w:tcW w:w="630" w:type="dxa"/>
            <w:noWrap/>
            <w:hideMark/>
          </w:tcPr>
          <w:p w14:paraId="504A8917"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343" w:type="dxa"/>
            <w:noWrap/>
            <w:hideMark/>
          </w:tcPr>
          <w:p w14:paraId="567A0A86"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IL-10</w:t>
            </w:r>
          </w:p>
        </w:tc>
        <w:tc>
          <w:tcPr>
            <w:tcW w:w="1594" w:type="dxa"/>
            <w:gridSpan w:val="2"/>
            <w:noWrap/>
            <w:hideMark/>
          </w:tcPr>
          <w:p w14:paraId="22F2A859"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PECy7</w:t>
            </w:r>
          </w:p>
        </w:tc>
        <w:tc>
          <w:tcPr>
            <w:tcW w:w="1660" w:type="dxa"/>
            <w:gridSpan w:val="2"/>
            <w:noWrap/>
            <w:hideMark/>
          </w:tcPr>
          <w:p w14:paraId="523126DD"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gridSpan w:val="2"/>
            <w:noWrap/>
            <w:hideMark/>
          </w:tcPr>
          <w:p w14:paraId="42ACBF88"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505025</w:t>
            </w:r>
          </w:p>
        </w:tc>
      </w:tr>
      <w:tr w:rsidR="00290D99" w:rsidRPr="008633D6" w14:paraId="0C7DB42C" w14:textId="77777777" w:rsidTr="68E97F79">
        <w:trPr>
          <w:trHeight w:val="300"/>
        </w:trPr>
        <w:tc>
          <w:tcPr>
            <w:tcW w:w="630" w:type="dxa"/>
            <w:noWrap/>
            <w:hideMark/>
          </w:tcPr>
          <w:p w14:paraId="476D559F"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3</w:t>
            </w:r>
          </w:p>
        </w:tc>
        <w:tc>
          <w:tcPr>
            <w:tcW w:w="1343" w:type="dxa"/>
            <w:noWrap/>
            <w:hideMark/>
          </w:tcPr>
          <w:p w14:paraId="487A8875"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IL-6</w:t>
            </w:r>
          </w:p>
        </w:tc>
        <w:tc>
          <w:tcPr>
            <w:tcW w:w="1594" w:type="dxa"/>
            <w:gridSpan w:val="2"/>
            <w:noWrap/>
            <w:hideMark/>
          </w:tcPr>
          <w:p w14:paraId="1FD1C639"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w:t>
            </w:r>
          </w:p>
        </w:tc>
        <w:tc>
          <w:tcPr>
            <w:tcW w:w="1660" w:type="dxa"/>
            <w:gridSpan w:val="2"/>
            <w:noWrap/>
            <w:hideMark/>
          </w:tcPr>
          <w:p w14:paraId="4DAE4AC1"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gridSpan w:val="2"/>
            <w:noWrap/>
            <w:hideMark/>
          </w:tcPr>
          <w:p w14:paraId="3276A3FB"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504503</w:t>
            </w:r>
          </w:p>
        </w:tc>
      </w:tr>
      <w:tr w:rsidR="00290D99" w:rsidRPr="008633D6" w14:paraId="1F417380" w14:textId="77777777" w:rsidTr="68E97F79">
        <w:trPr>
          <w:trHeight w:val="300"/>
        </w:trPr>
        <w:tc>
          <w:tcPr>
            <w:tcW w:w="630" w:type="dxa"/>
            <w:noWrap/>
            <w:hideMark/>
          </w:tcPr>
          <w:p w14:paraId="4D75A33F"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4</w:t>
            </w:r>
          </w:p>
        </w:tc>
        <w:tc>
          <w:tcPr>
            <w:tcW w:w="1343" w:type="dxa"/>
            <w:noWrap/>
            <w:hideMark/>
          </w:tcPr>
          <w:p w14:paraId="3504889F"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AHR</w:t>
            </w:r>
          </w:p>
        </w:tc>
        <w:tc>
          <w:tcPr>
            <w:tcW w:w="1594" w:type="dxa"/>
            <w:gridSpan w:val="2"/>
            <w:noWrap/>
            <w:hideMark/>
          </w:tcPr>
          <w:p w14:paraId="09FA0259"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PE-CF594</w:t>
            </w:r>
          </w:p>
        </w:tc>
        <w:tc>
          <w:tcPr>
            <w:tcW w:w="1660" w:type="dxa"/>
            <w:gridSpan w:val="2"/>
            <w:noWrap/>
            <w:hideMark/>
          </w:tcPr>
          <w:p w14:paraId="5738C7DA"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gridSpan w:val="2"/>
            <w:noWrap/>
            <w:hideMark/>
          </w:tcPr>
          <w:p w14:paraId="3857E6E3"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565790</w:t>
            </w:r>
          </w:p>
        </w:tc>
      </w:tr>
      <w:tr w:rsidR="00290D99" w:rsidRPr="008633D6" w14:paraId="75840AB0" w14:textId="77777777" w:rsidTr="68E97F79">
        <w:trPr>
          <w:gridAfter w:val="1"/>
          <w:wAfter w:w="416" w:type="dxa"/>
          <w:trHeight w:val="300"/>
        </w:trPr>
        <w:tc>
          <w:tcPr>
            <w:tcW w:w="630" w:type="dxa"/>
            <w:noWrap/>
            <w:hideMark/>
          </w:tcPr>
          <w:p w14:paraId="2CF8B198"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w:t>
            </w:r>
          </w:p>
        </w:tc>
        <w:tc>
          <w:tcPr>
            <w:tcW w:w="1343" w:type="dxa"/>
            <w:noWrap/>
            <w:hideMark/>
          </w:tcPr>
          <w:p w14:paraId="5BC1E19E"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IFNg</w:t>
            </w:r>
          </w:p>
        </w:tc>
        <w:tc>
          <w:tcPr>
            <w:tcW w:w="1178" w:type="dxa"/>
            <w:noWrap/>
            <w:hideMark/>
          </w:tcPr>
          <w:p w14:paraId="37F95C97"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BUV737</w:t>
            </w:r>
          </w:p>
        </w:tc>
        <w:tc>
          <w:tcPr>
            <w:tcW w:w="1660" w:type="dxa"/>
            <w:gridSpan w:val="2"/>
            <w:noWrap/>
            <w:hideMark/>
          </w:tcPr>
          <w:p w14:paraId="7461DFCC"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gridSpan w:val="2"/>
            <w:noWrap/>
            <w:hideMark/>
          </w:tcPr>
          <w:p w14:paraId="69D3983B"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612769</w:t>
            </w:r>
          </w:p>
        </w:tc>
      </w:tr>
      <w:tr w:rsidR="00290D99" w:rsidRPr="008633D6" w14:paraId="3AC554D7" w14:textId="77777777" w:rsidTr="68E97F79">
        <w:trPr>
          <w:trHeight w:val="300"/>
        </w:trPr>
        <w:tc>
          <w:tcPr>
            <w:tcW w:w="630" w:type="dxa"/>
            <w:noWrap/>
            <w:hideMark/>
          </w:tcPr>
          <w:p w14:paraId="659AFA6C"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6</w:t>
            </w:r>
          </w:p>
        </w:tc>
        <w:tc>
          <w:tcPr>
            <w:tcW w:w="1343" w:type="dxa"/>
            <w:noWrap/>
            <w:hideMark/>
          </w:tcPr>
          <w:p w14:paraId="0585DE13"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CD25</w:t>
            </w:r>
          </w:p>
        </w:tc>
        <w:tc>
          <w:tcPr>
            <w:tcW w:w="1594" w:type="dxa"/>
            <w:gridSpan w:val="2"/>
            <w:noWrap/>
            <w:hideMark/>
          </w:tcPr>
          <w:p w14:paraId="7BA53466"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BV510</w:t>
            </w:r>
          </w:p>
        </w:tc>
        <w:tc>
          <w:tcPr>
            <w:tcW w:w="1660" w:type="dxa"/>
            <w:gridSpan w:val="2"/>
            <w:noWrap/>
            <w:hideMark/>
          </w:tcPr>
          <w:p w14:paraId="0BD8216C"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gridSpan w:val="2"/>
            <w:noWrap/>
            <w:hideMark/>
          </w:tcPr>
          <w:p w14:paraId="7D86E327"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102041</w:t>
            </w:r>
          </w:p>
        </w:tc>
      </w:tr>
      <w:tr w:rsidR="00290D99" w:rsidRPr="008633D6" w14:paraId="42DAC3CC" w14:textId="77777777" w:rsidTr="68E97F79">
        <w:trPr>
          <w:trHeight w:val="300"/>
        </w:trPr>
        <w:tc>
          <w:tcPr>
            <w:tcW w:w="630" w:type="dxa"/>
            <w:noWrap/>
            <w:hideMark/>
          </w:tcPr>
          <w:p w14:paraId="3F5497BE"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7</w:t>
            </w:r>
          </w:p>
        </w:tc>
        <w:tc>
          <w:tcPr>
            <w:tcW w:w="1343" w:type="dxa"/>
            <w:noWrap/>
            <w:hideMark/>
          </w:tcPr>
          <w:p w14:paraId="2B4E337C"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RORgt</w:t>
            </w:r>
          </w:p>
        </w:tc>
        <w:tc>
          <w:tcPr>
            <w:tcW w:w="1594" w:type="dxa"/>
            <w:gridSpan w:val="2"/>
            <w:noWrap/>
            <w:hideMark/>
          </w:tcPr>
          <w:p w14:paraId="7219DF41"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BV421</w:t>
            </w:r>
          </w:p>
        </w:tc>
        <w:tc>
          <w:tcPr>
            <w:tcW w:w="1660" w:type="dxa"/>
            <w:gridSpan w:val="2"/>
            <w:noWrap/>
            <w:hideMark/>
          </w:tcPr>
          <w:p w14:paraId="6596BE31"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gridSpan w:val="2"/>
            <w:noWrap/>
            <w:hideMark/>
          </w:tcPr>
          <w:p w14:paraId="630B481F"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562894</w:t>
            </w:r>
          </w:p>
        </w:tc>
      </w:tr>
      <w:tr w:rsidR="00290D99" w:rsidRPr="008633D6" w14:paraId="077FF505" w14:textId="77777777" w:rsidTr="68E97F79">
        <w:trPr>
          <w:trHeight w:val="300"/>
        </w:trPr>
        <w:tc>
          <w:tcPr>
            <w:tcW w:w="630" w:type="dxa"/>
            <w:noWrap/>
            <w:hideMark/>
          </w:tcPr>
          <w:p w14:paraId="5D965095"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8</w:t>
            </w:r>
          </w:p>
        </w:tc>
        <w:tc>
          <w:tcPr>
            <w:tcW w:w="1343" w:type="dxa"/>
            <w:noWrap/>
            <w:hideMark/>
          </w:tcPr>
          <w:p w14:paraId="6A9E5E69"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TCRb</w:t>
            </w:r>
          </w:p>
        </w:tc>
        <w:tc>
          <w:tcPr>
            <w:tcW w:w="1594" w:type="dxa"/>
            <w:gridSpan w:val="2"/>
            <w:noWrap/>
            <w:hideMark/>
          </w:tcPr>
          <w:p w14:paraId="5898CCC4"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BV605</w:t>
            </w:r>
          </w:p>
        </w:tc>
        <w:tc>
          <w:tcPr>
            <w:tcW w:w="1660" w:type="dxa"/>
            <w:gridSpan w:val="2"/>
            <w:noWrap/>
            <w:hideMark/>
          </w:tcPr>
          <w:p w14:paraId="78F4673F"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gridSpan w:val="2"/>
            <w:noWrap/>
            <w:hideMark/>
          </w:tcPr>
          <w:p w14:paraId="5329D93E"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562840</w:t>
            </w:r>
          </w:p>
        </w:tc>
      </w:tr>
      <w:tr w:rsidR="00290D99" w:rsidRPr="008633D6" w14:paraId="288B695F" w14:textId="77777777" w:rsidTr="68E97F79">
        <w:trPr>
          <w:trHeight w:val="300"/>
        </w:trPr>
        <w:tc>
          <w:tcPr>
            <w:tcW w:w="630" w:type="dxa"/>
            <w:noWrap/>
            <w:hideMark/>
          </w:tcPr>
          <w:p w14:paraId="52E77DF5"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9</w:t>
            </w:r>
          </w:p>
        </w:tc>
        <w:tc>
          <w:tcPr>
            <w:tcW w:w="1343" w:type="dxa"/>
            <w:noWrap/>
            <w:hideMark/>
          </w:tcPr>
          <w:p w14:paraId="15D8023D"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TNFa</w:t>
            </w:r>
          </w:p>
        </w:tc>
        <w:tc>
          <w:tcPr>
            <w:tcW w:w="1594" w:type="dxa"/>
            <w:gridSpan w:val="2"/>
            <w:noWrap/>
            <w:hideMark/>
          </w:tcPr>
          <w:p w14:paraId="1ADA96A9"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BV650</w:t>
            </w:r>
          </w:p>
        </w:tc>
        <w:tc>
          <w:tcPr>
            <w:tcW w:w="1660" w:type="dxa"/>
            <w:gridSpan w:val="2"/>
            <w:noWrap/>
            <w:hideMark/>
          </w:tcPr>
          <w:p w14:paraId="4ED28339"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gridSpan w:val="2"/>
            <w:noWrap/>
            <w:hideMark/>
          </w:tcPr>
          <w:p w14:paraId="7D00F386"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506333</w:t>
            </w:r>
          </w:p>
        </w:tc>
      </w:tr>
      <w:tr w:rsidR="00290D99" w:rsidRPr="008633D6" w14:paraId="037E0007" w14:textId="77777777" w:rsidTr="68E97F79">
        <w:trPr>
          <w:trHeight w:val="300"/>
        </w:trPr>
        <w:tc>
          <w:tcPr>
            <w:tcW w:w="630" w:type="dxa"/>
            <w:noWrap/>
            <w:hideMark/>
          </w:tcPr>
          <w:p w14:paraId="07562793"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10</w:t>
            </w:r>
          </w:p>
        </w:tc>
        <w:tc>
          <w:tcPr>
            <w:tcW w:w="1343" w:type="dxa"/>
            <w:noWrap/>
            <w:hideMark/>
          </w:tcPr>
          <w:p w14:paraId="0F38DF83"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B220 (CD45R)</w:t>
            </w:r>
          </w:p>
        </w:tc>
        <w:tc>
          <w:tcPr>
            <w:tcW w:w="1594" w:type="dxa"/>
            <w:gridSpan w:val="2"/>
            <w:noWrap/>
            <w:hideMark/>
          </w:tcPr>
          <w:p w14:paraId="13E36568"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AF700</w:t>
            </w:r>
          </w:p>
        </w:tc>
        <w:tc>
          <w:tcPr>
            <w:tcW w:w="1660" w:type="dxa"/>
            <w:gridSpan w:val="2"/>
            <w:noWrap/>
            <w:hideMark/>
          </w:tcPr>
          <w:p w14:paraId="15B5FED5"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Invitrogen</w:t>
            </w:r>
          </w:p>
        </w:tc>
        <w:tc>
          <w:tcPr>
            <w:tcW w:w="1660" w:type="dxa"/>
            <w:gridSpan w:val="2"/>
            <w:noWrap/>
            <w:hideMark/>
          </w:tcPr>
          <w:p w14:paraId="01FDDFC3"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56-0452-80</w:t>
            </w:r>
          </w:p>
        </w:tc>
      </w:tr>
      <w:tr w:rsidR="00290D99" w:rsidRPr="008633D6" w14:paraId="7CD4FCF5" w14:textId="77777777" w:rsidTr="68E97F79">
        <w:trPr>
          <w:trHeight w:val="300"/>
        </w:trPr>
        <w:tc>
          <w:tcPr>
            <w:tcW w:w="630" w:type="dxa"/>
            <w:noWrap/>
            <w:hideMark/>
          </w:tcPr>
          <w:p w14:paraId="13D3CB43"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w:t>
            </w:r>
          </w:p>
        </w:tc>
        <w:tc>
          <w:tcPr>
            <w:tcW w:w="1343" w:type="dxa"/>
            <w:noWrap/>
            <w:hideMark/>
          </w:tcPr>
          <w:p w14:paraId="3F299517"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CD11b</w:t>
            </w:r>
          </w:p>
        </w:tc>
        <w:tc>
          <w:tcPr>
            <w:tcW w:w="1594" w:type="dxa"/>
            <w:gridSpan w:val="2"/>
            <w:noWrap/>
            <w:hideMark/>
          </w:tcPr>
          <w:p w14:paraId="394957B6"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BV570</w:t>
            </w:r>
          </w:p>
        </w:tc>
        <w:tc>
          <w:tcPr>
            <w:tcW w:w="1660" w:type="dxa"/>
            <w:gridSpan w:val="2"/>
            <w:noWrap/>
            <w:hideMark/>
          </w:tcPr>
          <w:p w14:paraId="4DB6A5E7"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Biolegend</w:t>
            </w:r>
          </w:p>
        </w:tc>
        <w:tc>
          <w:tcPr>
            <w:tcW w:w="1660" w:type="dxa"/>
            <w:gridSpan w:val="2"/>
            <w:noWrap/>
            <w:hideMark/>
          </w:tcPr>
          <w:p w14:paraId="73075F03"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101233</w:t>
            </w:r>
          </w:p>
        </w:tc>
      </w:tr>
      <w:tr w:rsidR="00290D99" w:rsidRPr="008633D6" w14:paraId="6E8AAAAF" w14:textId="77777777" w:rsidTr="68E97F79">
        <w:trPr>
          <w:trHeight w:val="300"/>
        </w:trPr>
        <w:tc>
          <w:tcPr>
            <w:tcW w:w="630" w:type="dxa"/>
            <w:noWrap/>
            <w:hideMark/>
          </w:tcPr>
          <w:p w14:paraId="11F94169"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lastRenderedPageBreak/>
              <w:t>12</w:t>
            </w:r>
          </w:p>
        </w:tc>
        <w:tc>
          <w:tcPr>
            <w:tcW w:w="1343" w:type="dxa"/>
            <w:noWrap/>
            <w:hideMark/>
          </w:tcPr>
          <w:p w14:paraId="224F1D1B"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ILI7A</w:t>
            </w:r>
          </w:p>
        </w:tc>
        <w:tc>
          <w:tcPr>
            <w:tcW w:w="1594" w:type="dxa"/>
            <w:gridSpan w:val="2"/>
            <w:noWrap/>
            <w:hideMark/>
          </w:tcPr>
          <w:p w14:paraId="501C64FB"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BUV395</w:t>
            </w:r>
          </w:p>
        </w:tc>
        <w:tc>
          <w:tcPr>
            <w:tcW w:w="1660" w:type="dxa"/>
            <w:gridSpan w:val="2"/>
            <w:noWrap/>
            <w:hideMark/>
          </w:tcPr>
          <w:p w14:paraId="6C5AD8A8"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gridSpan w:val="2"/>
            <w:noWrap/>
            <w:hideMark/>
          </w:tcPr>
          <w:p w14:paraId="74369F50"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565246</w:t>
            </w:r>
          </w:p>
        </w:tc>
      </w:tr>
      <w:tr w:rsidR="00290D99" w:rsidRPr="008633D6" w14:paraId="1E99FCAE" w14:textId="77777777" w:rsidTr="68E97F79">
        <w:trPr>
          <w:trHeight w:val="300"/>
        </w:trPr>
        <w:tc>
          <w:tcPr>
            <w:tcW w:w="630" w:type="dxa"/>
            <w:noWrap/>
            <w:hideMark/>
          </w:tcPr>
          <w:p w14:paraId="58C2E7B2"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13</w:t>
            </w:r>
          </w:p>
        </w:tc>
        <w:tc>
          <w:tcPr>
            <w:tcW w:w="1343" w:type="dxa"/>
            <w:noWrap/>
            <w:hideMark/>
          </w:tcPr>
          <w:p w14:paraId="483F75B3"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FoxP3</w:t>
            </w:r>
          </w:p>
        </w:tc>
        <w:tc>
          <w:tcPr>
            <w:tcW w:w="1594" w:type="dxa"/>
            <w:gridSpan w:val="2"/>
            <w:noWrap/>
            <w:hideMark/>
          </w:tcPr>
          <w:p w14:paraId="45932C4B"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PerCPCy5.5</w:t>
            </w:r>
          </w:p>
        </w:tc>
        <w:tc>
          <w:tcPr>
            <w:tcW w:w="1660" w:type="dxa"/>
            <w:gridSpan w:val="2"/>
            <w:noWrap/>
            <w:hideMark/>
          </w:tcPr>
          <w:p w14:paraId="3A171209"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Invitrogen</w:t>
            </w:r>
          </w:p>
        </w:tc>
        <w:tc>
          <w:tcPr>
            <w:tcW w:w="1660" w:type="dxa"/>
            <w:gridSpan w:val="2"/>
            <w:noWrap/>
            <w:hideMark/>
          </w:tcPr>
          <w:p w14:paraId="221BC67A"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45-5773-82</w:t>
            </w:r>
          </w:p>
        </w:tc>
      </w:tr>
      <w:tr w:rsidR="00290D99" w:rsidRPr="008633D6" w14:paraId="6639C417" w14:textId="77777777" w:rsidTr="68E97F79">
        <w:trPr>
          <w:trHeight w:val="300"/>
        </w:trPr>
        <w:tc>
          <w:tcPr>
            <w:tcW w:w="630" w:type="dxa"/>
            <w:noWrap/>
            <w:hideMark/>
          </w:tcPr>
          <w:p w14:paraId="147F6832"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14</w:t>
            </w:r>
          </w:p>
        </w:tc>
        <w:tc>
          <w:tcPr>
            <w:tcW w:w="1343" w:type="dxa"/>
            <w:noWrap/>
            <w:hideMark/>
          </w:tcPr>
          <w:p w14:paraId="76CCF67D"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CD8</w:t>
            </w:r>
          </w:p>
        </w:tc>
        <w:tc>
          <w:tcPr>
            <w:tcW w:w="1594" w:type="dxa"/>
            <w:gridSpan w:val="2"/>
            <w:noWrap/>
            <w:hideMark/>
          </w:tcPr>
          <w:p w14:paraId="30191FAF"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BV786</w:t>
            </w:r>
          </w:p>
        </w:tc>
        <w:tc>
          <w:tcPr>
            <w:tcW w:w="1660" w:type="dxa"/>
            <w:gridSpan w:val="2"/>
            <w:noWrap/>
            <w:hideMark/>
          </w:tcPr>
          <w:p w14:paraId="4EE1433B"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gridSpan w:val="2"/>
            <w:noWrap/>
            <w:hideMark/>
          </w:tcPr>
          <w:p w14:paraId="32DD134A"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563332</w:t>
            </w:r>
          </w:p>
        </w:tc>
      </w:tr>
      <w:tr w:rsidR="00290D99" w:rsidRPr="008633D6" w14:paraId="3058FD08" w14:textId="77777777" w:rsidTr="68E97F79">
        <w:trPr>
          <w:trHeight w:val="300"/>
        </w:trPr>
        <w:tc>
          <w:tcPr>
            <w:tcW w:w="630" w:type="dxa"/>
            <w:noWrap/>
            <w:hideMark/>
          </w:tcPr>
          <w:p w14:paraId="512487C3"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w:t>
            </w:r>
          </w:p>
        </w:tc>
        <w:tc>
          <w:tcPr>
            <w:tcW w:w="1343" w:type="dxa"/>
            <w:noWrap/>
            <w:hideMark/>
          </w:tcPr>
          <w:p w14:paraId="017922C7"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ARG1</w:t>
            </w:r>
          </w:p>
        </w:tc>
        <w:tc>
          <w:tcPr>
            <w:tcW w:w="1594" w:type="dxa"/>
            <w:gridSpan w:val="2"/>
            <w:noWrap/>
            <w:hideMark/>
          </w:tcPr>
          <w:p w14:paraId="1F37E517"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APC</w:t>
            </w:r>
          </w:p>
        </w:tc>
        <w:tc>
          <w:tcPr>
            <w:tcW w:w="1660" w:type="dxa"/>
            <w:gridSpan w:val="2"/>
            <w:noWrap/>
            <w:hideMark/>
          </w:tcPr>
          <w:p w14:paraId="3E5C710F"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Invitrogen</w:t>
            </w:r>
          </w:p>
        </w:tc>
        <w:tc>
          <w:tcPr>
            <w:tcW w:w="1660" w:type="dxa"/>
            <w:gridSpan w:val="2"/>
            <w:noWrap/>
            <w:hideMark/>
          </w:tcPr>
          <w:p w14:paraId="7B6A1949"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17-3697-80</w:t>
            </w:r>
          </w:p>
        </w:tc>
      </w:tr>
      <w:tr w:rsidR="00290D99" w:rsidRPr="008633D6" w14:paraId="0F8D8232" w14:textId="77777777" w:rsidTr="68E97F79">
        <w:trPr>
          <w:trHeight w:val="300"/>
        </w:trPr>
        <w:tc>
          <w:tcPr>
            <w:tcW w:w="630" w:type="dxa"/>
            <w:noWrap/>
            <w:hideMark/>
          </w:tcPr>
          <w:p w14:paraId="60EFEAF4"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16</w:t>
            </w:r>
          </w:p>
        </w:tc>
        <w:tc>
          <w:tcPr>
            <w:tcW w:w="1343" w:type="dxa"/>
            <w:noWrap/>
            <w:hideMark/>
          </w:tcPr>
          <w:p w14:paraId="6F1584AE"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CD3</w:t>
            </w:r>
          </w:p>
        </w:tc>
        <w:tc>
          <w:tcPr>
            <w:tcW w:w="1594" w:type="dxa"/>
            <w:gridSpan w:val="2"/>
            <w:noWrap/>
            <w:hideMark/>
          </w:tcPr>
          <w:p w14:paraId="278FF296"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BUV661</w:t>
            </w:r>
          </w:p>
        </w:tc>
        <w:tc>
          <w:tcPr>
            <w:tcW w:w="1660" w:type="dxa"/>
            <w:gridSpan w:val="2"/>
            <w:noWrap/>
            <w:hideMark/>
          </w:tcPr>
          <w:p w14:paraId="585A2335"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gridSpan w:val="2"/>
            <w:noWrap/>
            <w:hideMark/>
          </w:tcPr>
          <w:p w14:paraId="1505835F"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741562</w:t>
            </w:r>
          </w:p>
        </w:tc>
      </w:tr>
      <w:tr w:rsidR="00290D99" w:rsidRPr="008633D6" w14:paraId="2693C892" w14:textId="77777777" w:rsidTr="68E97F79">
        <w:trPr>
          <w:trHeight w:val="300"/>
        </w:trPr>
        <w:tc>
          <w:tcPr>
            <w:tcW w:w="630" w:type="dxa"/>
            <w:noWrap/>
            <w:hideMark/>
          </w:tcPr>
          <w:p w14:paraId="42C871DC"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17</w:t>
            </w:r>
          </w:p>
        </w:tc>
        <w:tc>
          <w:tcPr>
            <w:tcW w:w="1343" w:type="dxa"/>
            <w:noWrap/>
            <w:hideMark/>
          </w:tcPr>
          <w:p w14:paraId="1EC4D985"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CD45</w:t>
            </w:r>
          </w:p>
        </w:tc>
        <w:tc>
          <w:tcPr>
            <w:tcW w:w="1594" w:type="dxa"/>
            <w:gridSpan w:val="2"/>
            <w:noWrap/>
            <w:hideMark/>
          </w:tcPr>
          <w:p w14:paraId="00D97992"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BUV496</w:t>
            </w:r>
          </w:p>
        </w:tc>
        <w:tc>
          <w:tcPr>
            <w:tcW w:w="1660" w:type="dxa"/>
            <w:gridSpan w:val="2"/>
            <w:noWrap/>
            <w:hideMark/>
          </w:tcPr>
          <w:p w14:paraId="321976A2"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gridSpan w:val="2"/>
            <w:noWrap/>
            <w:hideMark/>
          </w:tcPr>
          <w:p w14:paraId="15E8FF38"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749889</w:t>
            </w:r>
          </w:p>
        </w:tc>
      </w:tr>
      <w:tr w:rsidR="00290D99" w:rsidRPr="008633D6" w14:paraId="4FAAB7E9" w14:textId="77777777" w:rsidTr="68E97F79">
        <w:trPr>
          <w:trHeight w:val="320"/>
        </w:trPr>
        <w:tc>
          <w:tcPr>
            <w:tcW w:w="630" w:type="dxa"/>
            <w:noWrap/>
            <w:hideMark/>
          </w:tcPr>
          <w:p w14:paraId="0E82543C"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18</w:t>
            </w:r>
          </w:p>
        </w:tc>
        <w:tc>
          <w:tcPr>
            <w:tcW w:w="1343" w:type="dxa"/>
            <w:noWrap/>
            <w:hideMark/>
          </w:tcPr>
          <w:p w14:paraId="38E62CB2"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CD90.1</w:t>
            </w:r>
          </w:p>
        </w:tc>
        <w:tc>
          <w:tcPr>
            <w:tcW w:w="1594" w:type="dxa"/>
            <w:gridSpan w:val="2"/>
            <w:noWrap/>
            <w:hideMark/>
          </w:tcPr>
          <w:p w14:paraId="714D6EE8"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BV750</w:t>
            </w:r>
          </w:p>
        </w:tc>
        <w:tc>
          <w:tcPr>
            <w:tcW w:w="1660" w:type="dxa"/>
            <w:gridSpan w:val="2"/>
            <w:noWrap/>
            <w:hideMark/>
          </w:tcPr>
          <w:p w14:paraId="42A4B264"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gridSpan w:val="2"/>
            <w:noWrap/>
            <w:hideMark/>
          </w:tcPr>
          <w:p w14:paraId="435C86C3"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746961</w:t>
            </w:r>
          </w:p>
        </w:tc>
      </w:tr>
      <w:tr w:rsidR="00290D99" w:rsidRPr="008633D6" w14:paraId="31F7672B" w14:textId="77777777" w:rsidTr="68E97F79">
        <w:trPr>
          <w:trHeight w:val="300"/>
        </w:trPr>
        <w:tc>
          <w:tcPr>
            <w:tcW w:w="630" w:type="dxa"/>
            <w:noWrap/>
            <w:hideMark/>
          </w:tcPr>
          <w:p w14:paraId="635E5403"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19</w:t>
            </w:r>
          </w:p>
        </w:tc>
        <w:tc>
          <w:tcPr>
            <w:tcW w:w="1343" w:type="dxa"/>
            <w:noWrap/>
            <w:hideMark/>
          </w:tcPr>
          <w:p w14:paraId="34C9E649"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CD4</w:t>
            </w:r>
          </w:p>
        </w:tc>
        <w:tc>
          <w:tcPr>
            <w:tcW w:w="1594" w:type="dxa"/>
            <w:gridSpan w:val="2"/>
            <w:noWrap/>
            <w:hideMark/>
          </w:tcPr>
          <w:p w14:paraId="40944746"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BUV805</w:t>
            </w:r>
          </w:p>
        </w:tc>
        <w:tc>
          <w:tcPr>
            <w:tcW w:w="1660" w:type="dxa"/>
            <w:gridSpan w:val="2"/>
            <w:noWrap/>
            <w:hideMark/>
          </w:tcPr>
          <w:p w14:paraId="137F3095"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gridSpan w:val="2"/>
            <w:noWrap/>
            <w:hideMark/>
          </w:tcPr>
          <w:p w14:paraId="11778A0A"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612900</w:t>
            </w:r>
          </w:p>
        </w:tc>
      </w:tr>
      <w:tr w:rsidR="00290D99" w:rsidRPr="008633D6" w14:paraId="6835FD47" w14:textId="77777777" w:rsidTr="68E97F79">
        <w:trPr>
          <w:trHeight w:val="320"/>
        </w:trPr>
        <w:tc>
          <w:tcPr>
            <w:tcW w:w="630" w:type="dxa"/>
            <w:noWrap/>
            <w:hideMark/>
          </w:tcPr>
          <w:p w14:paraId="7B3DA5AC"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20</w:t>
            </w:r>
          </w:p>
        </w:tc>
        <w:tc>
          <w:tcPr>
            <w:tcW w:w="1343" w:type="dxa"/>
            <w:noWrap/>
            <w:hideMark/>
          </w:tcPr>
          <w:p w14:paraId="0709BB83"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CD11c</w:t>
            </w:r>
          </w:p>
        </w:tc>
        <w:tc>
          <w:tcPr>
            <w:tcW w:w="1594" w:type="dxa"/>
            <w:gridSpan w:val="2"/>
            <w:noWrap/>
            <w:hideMark/>
          </w:tcPr>
          <w:p w14:paraId="1B6B4604"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BUV615</w:t>
            </w:r>
          </w:p>
        </w:tc>
        <w:tc>
          <w:tcPr>
            <w:tcW w:w="1660" w:type="dxa"/>
            <w:gridSpan w:val="2"/>
            <w:noWrap/>
            <w:hideMark/>
          </w:tcPr>
          <w:p w14:paraId="7D69CE7B"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BD</w:t>
            </w:r>
          </w:p>
        </w:tc>
        <w:tc>
          <w:tcPr>
            <w:tcW w:w="1660" w:type="dxa"/>
            <w:gridSpan w:val="2"/>
            <w:noWrap/>
            <w:hideMark/>
          </w:tcPr>
          <w:p w14:paraId="5F234C61" w14:textId="77777777"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751265</w:t>
            </w:r>
          </w:p>
        </w:tc>
      </w:tr>
      <w:tr w:rsidR="00290D99" w:rsidRPr="008633D6" w14:paraId="078D35AD" w14:textId="77777777" w:rsidTr="68E97F79">
        <w:trPr>
          <w:trHeight w:val="320"/>
        </w:trPr>
        <w:tc>
          <w:tcPr>
            <w:tcW w:w="630" w:type="dxa"/>
            <w:noWrap/>
          </w:tcPr>
          <w:p w14:paraId="5BB06C42" w14:textId="7A5F3B19"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21</w:t>
            </w:r>
          </w:p>
        </w:tc>
        <w:tc>
          <w:tcPr>
            <w:tcW w:w="1343" w:type="dxa"/>
            <w:noWrap/>
          </w:tcPr>
          <w:p w14:paraId="1A360B5A" w14:textId="37F0A9AD"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Viability</w:t>
            </w:r>
          </w:p>
        </w:tc>
        <w:tc>
          <w:tcPr>
            <w:tcW w:w="1594" w:type="dxa"/>
            <w:gridSpan w:val="2"/>
            <w:noWrap/>
          </w:tcPr>
          <w:p w14:paraId="265E3A56" w14:textId="782FDF6E"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UV Blue</w:t>
            </w:r>
          </w:p>
        </w:tc>
        <w:tc>
          <w:tcPr>
            <w:tcW w:w="1660" w:type="dxa"/>
            <w:gridSpan w:val="2"/>
            <w:noWrap/>
          </w:tcPr>
          <w:p w14:paraId="07F0C964" w14:textId="6621BA7F"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Invitrogen</w:t>
            </w:r>
          </w:p>
        </w:tc>
        <w:tc>
          <w:tcPr>
            <w:tcW w:w="1660" w:type="dxa"/>
            <w:gridSpan w:val="2"/>
            <w:noWrap/>
          </w:tcPr>
          <w:p w14:paraId="3B6AB421" w14:textId="1254259E" w:rsidR="00290D99" w:rsidRPr="002F7BBA" w:rsidRDefault="00290D99"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L23105</w:t>
            </w:r>
          </w:p>
        </w:tc>
      </w:tr>
    </w:tbl>
    <w:p w14:paraId="74EA5CCB" w14:textId="77777777" w:rsidR="00B6308B" w:rsidRPr="008633D6" w:rsidRDefault="00B6308B" w:rsidP="68E97F79">
      <w:pPr>
        <w:spacing w:line="480" w:lineRule="auto"/>
        <w:jc w:val="both"/>
        <w:rPr>
          <w:rFonts w:ascii="Arial" w:eastAsia="Arial" w:hAnsi="Arial" w:cs="Arial"/>
        </w:rPr>
      </w:pPr>
    </w:p>
    <w:p w14:paraId="336A8CEA" w14:textId="485EF221" w:rsidR="005F4BAF" w:rsidRPr="008633D6" w:rsidRDefault="005F4BAF" w:rsidP="68E97F79">
      <w:pPr>
        <w:spacing w:line="480" w:lineRule="auto"/>
        <w:jc w:val="both"/>
        <w:rPr>
          <w:rFonts w:ascii="Arial" w:eastAsia="Arial" w:hAnsi="Arial" w:cs="Arial"/>
        </w:rPr>
      </w:pPr>
      <w:r w:rsidRPr="68E97F79">
        <w:rPr>
          <w:rFonts w:ascii="Arial" w:eastAsia="Arial" w:hAnsi="Arial" w:cs="Arial"/>
        </w:rPr>
        <w:t xml:space="preserve">Table 2a. </w:t>
      </w:r>
      <w:r w:rsidR="00257B8F" w:rsidRPr="68E97F79">
        <w:rPr>
          <w:rFonts w:ascii="Arial" w:eastAsia="Arial" w:hAnsi="Arial" w:cs="Arial"/>
        </w:rPr>
        <w:t>35-Color Unmixing Profile.</w:t>
      </w:r>
    </w:p>
    <w:tbl>
      <w:tblPr>
        <w:tblW w:w="6009" w:type="dxa"/>
        <w:tblLook w:val="04A0" w:firstRow="1" w:lastRow="0" w:firstColumn="1" w:lastColumn="0" w:noHBand="0" w:noVBand="1"/>
      </w:tblPr>
      <w:tblGrid>
        <w:gridCol w:w="2948"/>
        <w:gridCol w:w="3061"/>
      </w:tblGrid>
      <w:tr w:rsidR="005F4BAF" w:rsidRPr="008633D6" w14:paraId="239AA61C" w14:textId="77777777" w:rsidTr="68E97F79">
        <w:trPr>
          <w:trHeight w:val="341"/>
        </w:trPr>
        <w:tc>
          <w:tcPr>
            <w:tcW w:w="2948" w:type="dxa"/>
            <w:tcBorders>
              <w:top w:val="single" w:sz="4" w:space="0" w:color="auto"/>
              <w:left w:val="single" w:sz="4" w:space="0" w:color="auto"/>
              <w:bottom w:val="single" w:sz="4" w:space="0" w:color="auto"/>
              <w:right w:val="single" w:sz="4" w:space="0" w:color="auto"/>
            </w:tcBorders>
            <w:noWrap/>
            <w:vAlign w:val="bottom"/>
            <w:hideMark/>
          </w:tcPr>
          <w:p w14:paraId="16A7A828" w14:textId="77777777" w:rsidR="005F4BAF" w:rsidRPr="002F7BBA" w:rsidRDefault="005F4BAF"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Cells</w:t>
            </w:r>
          </w:p>
        </w:tc>
        <w:tc>
          <w:tcPr>
            <w:tcW w:w="3061" w:type="dxa"/>
            <w:tcBorders>
              <w:top w:val="single" w:sz="4" w:space="0" w:color="auto"/>
              <w:left w:val="nil"/>
              <w:bottom w:val="single" w:sz="4" w:space="0" w:color="auto"/>
              <w:right w:val="single" w:sz="4" w:space="0" w:color="auto"/>
            </w:tcBorders>
            <w:noWrap/>
            <w:vAlign w:val="bottom"/>
            <w:hideMark/>
          </w:tcPr>
          <w:p w14:paraId="38EAD282" w14:textId="77777777" w:rsidR="005F4BAF" w:rsidRPr="002F7BBA" w:rsidRDefault="005F4BAF"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Beads</w:t>
            </w:r>
          </w:p>
        </w:tc>
      </w:tr>
      <w:tr w:rsidR="005F4BAF" w:rsidRPr="008633D6" w14:paraId="71801210"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7EE354B0"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CD45 BUV395</w:t>
            </w:r>
          </w:p>
        </w:tc>
        <w:tc>
          <w:tcPr>
            <w:tcW w:w="3061" w:type="dxa"/>
            <w:tcBorders>
              <w:top w:val="nil"/>
              <w:left w:val="nil"/>
              <w:bottom w:val="single" w:sz="4" w:space="0" w:color="auto"/>
              <w:right w:val="single" w:sz="4" w:space="0" w:color="auto"/>
            </w:tcBorders>
            <w:noWrap/>
            <w:vAlign w:val="bottom"/>
            <w:hideMark/>
          </w:tcPr>
          <w:p w14:paraId="7234DFF1"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CD24 BUV496</w:t>
            </w:r>
          </w:p>
        </w:tc>
      </w:tr>
      <w:tr w:rsidR="005F4BAF" w:rsidRPr="008633D6" w14:paraId="1A338964"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5941F735"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Live Dead Blue</w:t>
            </w:r>
          </w:p>
        </w:tc>
        <w:tc>
          <w:tcPr>
            <w:tcW w:w="3061" w:type="dxa"/>
            <w:tcBorders>
              <w:top w:val="nil"/>
              <w:left w:val="nil"/>
              <w:bottom w:val="single" w:sz="4" w:space="0" w:color="auto"/>
              <w:right w:val="single" w:sz="4" w:space="0" w:color="auto"/>
            </w:tcBorders>
            <w:noWrap/>
            <w:vAlign w:val="bottom"/>
            <w:hideMark/>
          </w:tcPr>
          <w:p w14:paraId="52B58EC9"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CD44 BUV563</w:t>
            </w:r>
          </w:p>
        </w:tc>
      </w:tr>
      <w:tr w:rsidR="005F4BAF" w:rsidRPr="008633D6" w14:paraId="3F5C0718"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462A8909"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CD11c BUV615</w:t>
            </w:r>
          </w:p>
        </w:tc>
        <w:tc>
          <w:tcPr>
            <w:tcW w:w="3061" w:type="dxa"/>
            <w:tcBorders>
              <w:top w:val="nil"/>
              <w:left w:val="nil"/>
              <w:bottom w:val="single" w:sz="4" w:space="0" w:color="auto"/>
              <w:right w:val="single" w:sz="4" w:space="0" w:color="auto"/>
            </w:tcBorders>
            <w:noWrap/>
            <w:vAlign w:val="bottom"/>
            <w:hideMark/>
          </w:tcPr>
          <w:p w14:paraId="68D7F196"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CD11b BUV661</w:t>
            </w:r>
          </w:p>
        </w:tc>
      </w:tr>
      <w:tr w:rsidR="005F4BAF" w:rsidRPr="008633D6" w14:paraId="0E4FF075"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48890A5F"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CD62L eFluor450</w:t>
            </w:r>
          </w:p>
        </w:tc>
        <w:tc>
          <w:tcPr>
            <w:tcW w:w="3061" w:type="dxa"/>
            <w:tcBorders>
              <w:top w:val="nil"/>
              <w:left w:val="nil"/>
              <w:bottom w:val="single" w:sz="4" w:space="0" w:color="auto"/>
              <w:right w:val="single" w:sz="4" w:space="0" w:color="auto"/>
            </w:tcBorders>
            <w:noWrap/>
            <w:vAlign w:val="bottom"/>
            <w:hideMark/>
          </w:tcPr>
          <w:p w14:paraId="4C5FB282"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CD103 BUV805</w:t>
            </w:r>
          </w:p>
        </w:tc>
      </w:tr>
      <w:tr w:rsidR="005F4BAF" w:rsidRPr="008633D6" w14:paraId="20E46765"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2BC87A11"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CD3 BV480</w:t>
            </w:r>
          </w:p>
        </w:tc>
        <w:tc>
          <w:tcPr>
            <w:tcW w:w="3061" w:type="dxa"/>
            <w:tcBorders>
              <w:top w:val="nil"/>
              <w:left w:val="nil"/>
              <w:bottom w:val="single" w:sz="4" w:space="0" w:color="auto"/>
              <w:right w:val="single" w:sz="4" w:space="0" w:color="auto"/>
            </w:tcBorders>
            <w:noWrap/>
            <w:vAlign w:val="bottom"/>
            <w:hideMark/>
          </w:tcPr>
          <w:p w14:paraId="44FFB58B"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CD163 BV421</w:t>
            </w:r>
          </w:p>
        </w:tc>
      </w:tr>
      <w:tr w:rsidR="005F4BAF" w:rsidRPr="008633D6" w14:paraId="5FE762DC"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755F559F"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CD8 Spark Violet 538</w:t>
            </w:r>
          </w:p>
        </w:tc>
        <w:tc>
          <w:tcPr>
            <w:tcW w:w="3061" w:type="dxa"/>
            <w:tcBorders>
              <w:top w:val="nil"/>
              <w:left w:val="nil"/>
              <w:bottom w:val="single" w:sz="4" w:space="0" w:color="auto"/>
              <w:right w:val="single" w:sz="4" w:space="0" w:color="auto"/>
            </w:tcBorders>
            <w:noWrap/>
            <w:vAlign w:val="bottom"/>
            <w:hideMark/>
          </w:tcPr>
          <w:p w14:paraId="65649CFC"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CD80 BV510</w:t>
            </w:r>
          </w:p>
        </w:tc>
      </w:tr>
      <w:tr w:rsidR="005F4BAF" w:rsidRPr="008633D6" w14:paraId="68FA8779"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4AC880AA"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Ly6C BV570</w:t>
            </w:r>
          </w:p>
        </w:tc>
        <w:tc>
          <w:tcPr>
            <w:tcW w:w="3061" w:type="dxa"/>
            <w:tcBorders>
              <w:top w:val="nil"/>
              <w:left w:val="nil"/>
              <w:bottom w:val="single" w:sz="4" w:space="0" w:color="auto"/>
              <w:right w:val="single" w:sz="4" w:space="0" w:color="auto"/>
            </w:tcBorders>
            <w:noWrap/>
            <w:vAlign w:val="bottom"/>
            <w:hideMark/>
          </w:tcPr>
          <w:p w14:paraId="08FCE56F"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CD206 BV711</w:t>
            </w:r>
          </w:p>
        </w:tc>
      </w:tr>
      <w:tr w:rsidR="005F4BAF" w:rsidRPr="008633D6" w14:paraId="7107D76D"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6E2C16FA"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CD86 BV605</w:t>
            </w:r>
          </w:p>
        </w:tc>
        <w:tc>
          <w:tcPr>
            <w:tcW w:w="3061" w:type="dxa"/>
            <w:tcBorders>
              <w:top w:val="nil"/>
              <w:left w:val="nil"/>
              <w:bottom w:val="single" w:sz="4" w:space="0" w:color="auto"/>
              <w:right w:val="single" w:sz="4" w:space="0" w:color="auto"/>
            </w:tcBorders>
            <w:noWrap/>
            <w:vAlign w:val="bottom"/>
            <w:hideMark/>
          </w:tcPr>
          <w:p w14:paraId="2C7A75D9"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CD90.1 BV750</w:t>
            </w:r>
          </w:p>
        </w:tc>
      </w:tr>
      <w:tr w:rsidR="005F4BAF" w:rsidRPr="008633D6" w14:paraId="320C83A8"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54E06962"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CD64ab BV650</w:t>
            </w:r>
          </w:p>
        </w:tc>
        <w:tc>
          <w:tcPr>
            <w:tcW w:w="3061" w:type="dxa"/>
            <w:tcBorders>
              <w:top w:val="nil"/>
              <w:left w:val="nil"/>
              <w:bottom w:val="single" w:sz="4" w:space="0" w:color="auto"/>
              <w:right w:val="single" w:sz="4" w:space="0" w:color="auto"/>
            </w:tcBorders>
            <w:noWrap/>
            <w:vAlign w:val="bottom"/>
            <w:hideMark/>
          </w:tcPr>
          <w:p w14:paraId="4037A6F3"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CD276 PE-Dazzle 594</w:t>
            </w:r>
          </w:p>
        </w:tc>
      </w:tr>
      <w:tr w:rsidR="005F4BAF" w:rsidRPr="008633D6" w14:paraId="7CC50F0C"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25239388"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lastRenderedPageBreak/>
              <w:t>XCR1 BV786</w:t>
            </w:r>
          </w:p>
        </w:tc>
        <w:tc>
          <w:tcPr>
            <w:tcW w:w="3061" w:type="dxa"/>
            <w:tcBorders>
              <w:top w:val="nil"/>
              <w:left w:val="nil"/>
              <w:bottom w:val="single" w:sz="4" w:space="0" w:color="auto"/>
              <w:right w:val="single" w:sz="4" w:space="0" w:color="auto"/>
            </w:tcBorders>
            <w:noWrap/>
            <w:vAlign w:val="bottom"/>
            <w:hideMark/>
          </w:tcPr>
          <w:p w14:paraId="60DF9787"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MHCII PE-Fire 810</w:t>
            </w:r>
          </w:p>
        </w:tc>
      </w:tr>
      <w:tr w:rsidR="005F4BAF" w:rsidRPr="008633D6" w14:paraId="4CB6CF5D"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2EDF4CFA"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CD19 Spark Blue 550</w:t>
            </w:r>
          </w:p>
        </w:tc>
        <w:tc>
          <w:tcPr>
            <w:tcW w:w="3061" w:type="dxa"/>
            <w:tcBorders>
              <w:top w:val="nil"/>
              <w:left w:val="nil"/>
              <w:bottom w:val="single" w:sz="4" w:space="0" w:color="auto"/>
              <w:right w:val="single" w:sz="4" w:space="0" w:color="auto"/>
            </w:tcBorders>
            <w:noWrap/>
            <w:vAlign w:val="bottom"/>
            <w:hideMark/>
          </w:tcPr>
          <w:p w14:paraId="4798D1D6"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CD123 APC</w:t>
            </w:r>
          </w:p>
        </w:tc>
      </w:tr>
      <w:tr w:rsidR="005F4BAF" w:rsidRPr="008633D6" w14:paraId="18185593"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1C3E0DB6"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CD4 Spark Blue 574</w:t>
            </w:r>
          </w:p>
        </w:tc>
        <w:tc>
          <w:tcPr>
            <w:tcW w:w="3061" w:type="dxa"/>
            <w:tcBorders>
              <w:top w:val="nil"/>
              <w:left w:val="nil"/>
              <w:bottom w:val="single" w:sz="4" w:space="0" w:color="auto"/>
              <w:right w:val="single" w:sz="4" w:space="0" w:color="auto"/>
            </w:tcBorders>
            <w:noWrap/>
            <w:vAlign w:val="bottom"/>
            <w:hideMark/>
          </w:tcPr>
          <w:p w14:paraId="13A0BA50"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CD69 Spark NIR 685</w:t>
            </w:r>
          </w:p>
        </w:tc>
      </w:tr>
      <w:tr w:rsidR="005F4BAF" w:rsidRPr="008633D6" w14:paraId="5817EBDF"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789798F4"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Ly6G PerCP</w:t>
            </w:r>
          </w:p>
        </w:tc>
        <w:tc>
          <w:tcPr>
            <w:tcW w:w="3061" w:type="dxa"/>
            <w:tcBorders>
              <w:top w:val="nil"/>
              <w:left w:val="nil"/>
              <w:bottom w:val="single" w:sz="4" w:space="0" w:color="auto"/>
              <w:right w:val="single" w:sz="4" w:space="0" w:color="auto"/>
            </w:tcBorders>
            <w:noWrap/>
            <w:vAlign w:val="bottom"/>
            <w:hideMark/>
          </w:tcPr>
          <w:p w14:paraId="6AD3BD74"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 </w:t>
            </w:r>
          </w:p>
        </w:tc>
      </w:tr>
      <w:tr w:rsidR="005F4BAF" w:rsidRPr="008633D6" w14:paraId="561D090C"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28C0B709"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PD-1 BB700</w:t>
            </w:r>
          </w:p>
        </w:tc>
        <w:tc>
          <w:tcPr>
            <w:tcW w:w="3061" w:type="dxa"/>
            <w:tcBorders>
              <w:top w:val="nil"/>
              <w:left w:val="nil"/>
              <w:bottom w:val="single" w:sz="4" w:space="0" w:color="auto"/>
              <w:right w:val="single" w:sz="4" w:space="0" w:color="auto"/>
            </w:tcBorders>
            <w:noWrap/>
            <w:vAlign w:val="bottom"/>
            <w:hideMark/>
          </w:tcPr>
          <w:p w14:paraId="043A92C4"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 </w:t>
            </w:r>
          </w:p>
        </w:tc>
      </w:tr>
      <w:tr w:rsidR="005F4BAF" w:rsidRPr="008633D6" w14:paraId="2E76A5E0"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32F0F2C4"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CD25 PerCP-eFluor710</w:t>
            </w:r>
          </w:p>
        </w:tc>
        <w:tc>
          <w:tcPr>
            <w:tcW w:w="3061" w:type="dxa"/>
            <w:tcBorders>
              <w:top w:val="nil"/>
              <w:left w:val="nil"/>
              <w:bottom w:val="single" w:sz="4" w:space="0" w:color="auto"/>
              <w:right w:val="single" w:sz="4" w:space="0" w:color="auto"/>
            </w:tcBorders>
            <w:noWrap/>
            <w:vAlign w:val="bottom"/>
            <w:hideMark/>
          </w:tcPr>
          <w:p w14:paraId="609E2823"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 </w:t>
            </w:r>
          </w:p>
        </w:tc>
      </w:tr>
      <w:tr w:rsidR="005F4BAF" w:rsidRPr="008633D6" w14:paraId="53218CC5"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18C65014"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CD209a PE</w:t>
            </w:r>
          </w:p>
        </w:tc>
        <w:tc>
          <w:tcPr>
            <w:tcW w:w="3061" w:type="dxa"/>
            <w:tcBorders>
              <w:top w:val="nil"/>
              <w:left w:val="nil"/>
              <w:bottom w:val="single" w:sz="4" w:space="0" w:color="auto"/>
              <w:right w:val="single" w:sz="4" w:space="0" w:color="auto"/>
            </w:tcBorders>
            <w:noWrap/>
            <w:vAlign w:val="bottom"/>
            <w:hideMark/>
          </w:tcPr>
          <w:p w14:paraId="0AFAD09B"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 </w:t>
            </w:r>
          </w:p>
        </w:tc>
      </w:tr>
      <w:tr w:rsidR="005F4BAF" w:rsidRPr="008633D6" w14:paraId="4C636114"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49223FD3"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F4/80 Spark YG 593</w:t>
            </w:r>
          </w:p>
        </w:tc>
        <w:tc>
          <w:tcPr>
            <w:tcW w:w="3061" w:type="dxa"/>
            <w:tcBorders>
              <w:top w:val="nil"/>
              <w:left w:val="nil"/>
              <w:bottom w:val="single" w:sz="4" w:space="0" w:color="auto"/>
              <w:right w:val="single" w:sz="4" w:space="0" w:color="auto"/>
            </w:tcBorders>
            <w:noWrap/>
            <w:vAlign w:val="bottom"/>
            <w:hideMark/>
          </w:tcPr>
          <w:p w14:paraId="41F76ED3"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 </w:t>
            </w:r>
          </w:p>
        </w:tc>
      </w:tr>
      <w:tr w:rsidR="005F4BAF" w:rsidRPr="008633D6" w14:paraId="2DEEBFC4"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1B902099"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CD127 PE-Cy5</w:t>
            </w:r>
          </w:p>
        </w:tc>
        <w:tc>
          <w:tcPr>
            <w:tcW w:w="3061" w:type="dxa"/>
            <w:tcBorders>
              <w:top w:val="nil"/>
              <w:left w:val="nil"/>
              <w:bottom w:val="single" w:sz="4" w:space="0" w:color="auto"/>
              <w:right w:val="single" w:sz="4" w:space="0" w:color="auto"/>
            </w:tcBorders>
            <w:noWrap/>
            <w:vAlign w:val="bottom"/>
            <w:hideMark/>
          </w:tcPr>
          <w:p w14:paraId="033F4961"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 </w:t>
            </w:r>
          </w:p>
        </w:tc>
      </w:tr>
      <w:tr w:rsidR="005F4BAF" w:rsidRPr="008633D6" w14:paraId="2EB54F33"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3B3F9E85"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CD49b PE-Cy5.5</w:t>
            </w:r>
          </w:p>
        </w:tc>
        <w:tc>
          <w:tcPr>
            <w:tcW w:w="3061" w:type="dxa"/>
            <w:tcBorders>
              <w:top w:val="nil"/>
              <w:left w:val="nil"/>
              <w:bottom w:val="single" w:sz="4" w:space="0" w:color="auto"/>
              <w:right w:val="single" w:sz="4" w:space="0" w:color="auto"/>
            </w:tcBorders>
            <w:noWrap/>
            <w:vAlign w:val="bottom"/>
            <w:hideMark/>
          </w:tcPr>
          <w:p w14:paraId="12B11668"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 </w:t>
            </w:r>
          </w:p>
        </w:tc>
      </w:tr>
      <w:tr w:rsidR="005F4BAF" w:rsidRPr="008633D6" w14:paraId="10626576"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7CAC32F0"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TIM-3 PE-Cy7</w:t>
            </w:r>
          </w:p>
        </w:tc>
        <w:tc>
          <w:tcPr>
            <w:tcW w:w="3061" w:type="dxa"/>
            <w:tcBorders>
              <w:top w:val="nil"/>
              <w:left w:val="nil"/>
              <w:bottom w:val="single" w:sz="4" w:space="0" w:color="auto"/>
              <w:right w:val="single" w:sz="4" w:space="0" w:color="auto"/>
            </w:tcBorders>
            <w:noWrap/>
            <w:vAlign w:val="bottom"/>
            <w:hideMark/>
          </w:tcPr>
          <w:p w14:paraId="752B121A"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 </w:t>
            </w:r>
          </w:p>
        </w:tc>
      </w:tr>
      <w:tr w:rsidR="005F4BAF" w:rsidRPr="008633D6" w14:paraId="0AE0E829"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29DB16A4"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CTLA-4 APC-R700</w:t>
            </w:r>
          </w:p>
        </w:tc>
        <w:tc>
          <w:tcPr>
            <w:tcW w:w="3061" w:type="dxa"/>
            <w:tcBorders>
              <w:top w:val="nil"/>
              <w:left w:val="nil"/>
              <w:bottom w:val="single" w:sz="4" w:space="0" w:color="auto"/>
              <w:right w:val="single" w:sz="4" w:space="0" w:color="auto"/>
            </w:tcBorders>
            <w:noWrap/>
            <w:vAlign w:val="bottom"/>
            <w:hideMark/>
          </w:tcPr>
          <w:p w14:paraId="550062F3"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 </w:t>
            </w:r>
          </w:p>
        </w:tc>
      </w:tr>
      <w:tr w:rsidR="005F4BAF" w:rsidRPr="008633D6" w14:paraId="6EC4FD6E"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7137253D"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LAG-3 APC-Fire 750</w:t>
            </w:r>
          </w:p>
        </w:tc>
        <w:tc>
          <w:tcPr>
            <w:tcW w:w="3061" w:type="dxa"/>
            <w:tcBorders>
              <w:top w:val="nil"/>
              <w:left w:val="nil"/>
              <w:bottom w:val="single" w:sz="4" w:space="0" w:color="auto"/>
              <w:right w:val="single" w:sz="4" w:space="0" w:color="auto"/>
            </w:tcBorders>
            <w:noWrap/>
            <w:vAlign w:val="bottom"/>
            <w:hideMark/>
          </w:tcPr>
          <w:p w14:paraId="6B9C85C6"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 </w:t>
            </w:r>
          </w:p>
        </w:tc>
      </w:tr>
      <w:tr w:rsidR="005F4BAF" w:rsidRPr="008633D6" w14:paraId="1C4947D7" w14:textId="77777777" w:rsidTr="68E97F79">
        <w:trPr>
          <w:trHeight w:val="341"/>
        </w:trPr>
        <w:tc>
          <w:tcPr>
            <w:tcW w:w="2948" w:type="dxa"/>
            <w:tcBorders>
              <w:top w:val="nil"/>
              <w:left w:val="single" w:sz="4" w:space="0" w:color="auto"/>
              <w:bottom w:val="single" w:sz="4" w:space="0" w:color="auto"/>
              <w:right w:val="single" w:sz="4" w:space="0" w:color="auto"/>
            </w:tcBorders>
            <w:noWrap/>
            <w:vAlign w:val="bottom"/>
            <w:hideMark/>
          </w:tcPr>
          <w:p w14:paraId="163B5295"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NK1.1 APC-Fire 810</w:t>
            </w:r>
          </w:p>
        </w:tc>
        <w:tc>
          <w:tcPr>
            <w:tcW w:w="3061" w:type="dxa"/>
            <w:tcBorders>
              <w:top w:val="nil"/>
              <w:left w:val="nil"/>
              <w:bottom w:val="single" w:sz="4" w:space="0" w:color="auto"/>
              <w:right w:val="single" w:sz="4" w:space="0" w:color="auto"/>
            </w:tcBorders>
            <w:noWrap/>
            <w:vAlign w:val="bottom"/>
            <w:hideMark/>
          </w:tcPr>
          <w:p w14:paraId="7CDBEE13" w14:textId="77777777" w:rsidR="005F4BAF" w:rsidRPr="002F7BBA" w:rsidRDefault="005F4BAF"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 </w:t>
            </w:r>
          </w:p>
        </w:tc>
      </w:tr>
    </w:tbl>
    <w:p w14:paraId="2F111022" w14:textId="77777777" w:rsidR="00FC31DD" w:rsidRDefault="00FC31DD" w:rsidP="68E97F79">
      <w:pPr>
        <w:spacing w:line="480" w:lineRule="auto"/>
        <w:jc w:val="both"/>
        <w:rPr>
          <w:rFonts w:ascii="Arial" w:eastAsia="Arial" w:hAnsi="Arial" w:cs="Arial"/>
        </w:rPr>
      </w:pPr>
    </w:p>
    <w:p w14:paraId="169B3068" w14:textId="77777777" w:rsidR="00FC31DD" w:rsidRDefault="00FC31DD" w:rsidP="68E97F79">
      <w:pPr>
        <w:spacing w:line="480" w:lineRule="auto"/>
        <w:jc w:val="both"/>
        <w:rPr>
          <w:rFonts w:ascii="Arial" w:eastAsia="Arial" w:hAnsi="Arial" w:cs="Arial"/>
        </w:rPr>
      </w:pPr>
    </w:p>
    <w:p w14:paraId="4DAEFA48" w14:textId="77777777" w:rsidR="00FC31DD" w:rsidRDefault="00FC31DD" w:rsidP="68E97F79">
      <w:pPr>
        <w:spacing w:line="480" w:lineRule="auto"/>
        <w:jc w:val="both"/>
        <w:rPr>
          <w:rFonts w:ascii="Arial" w:eastAsia="Arial" w:hAnsi="Arial" w:cs="Arial"/>
        </w:rPr>
      </w:pPr>
    </w:p>
    <w:p w14:paraId="26DB95BA" w14:textId="77777777" w:rsidR="00FC31DD" w:rsidRDefault="00FC31DD" w:rsidP="68E97F79">
      <w:pPr>
        <w:spacing w:line="480" w:lineRule="auto"/>
        <w:jc w:val="both"/>
        <w:rPr>
          <w:rFonts w:ascii="Arial" w:eastAsia="Arial" w:hAnsi="Arial" w:cs="Arial"/>
        </w:rPr>
      </w:pPr>
    </w:p>
    <w:p w14:paraId="4AC1AE1D" w14:textId="77777777" w:rsidR="00FC31DD" w:rsidRDefault="00FC31DD" w:rsidP="68E97F79">
      <w:pPr>
        <w:spacing w:line="480" w:lineRule="auto"/>
        <w:jc w:val="both"/>
        <w:rPr>
          <w:rFonts w:ascii="Arial" w:eastAsia="Arial" w:hAnsi="Arial" w:cs="Arial"/>
        </w:rPr>
      </w:pPr>
    </w:p>
    <w:p w14:paraId="01DD5F11" w14:textId="77777777" w:rsidR="00FC31DD" w:rsidRDefault="00FC31DD" w:rsidP="68E97F79">
      <w:pPr>
        <w:spacing w:line="480" w:lineRule="auto"/>
        <w:jc w:val="both"/>
        <w:rPr>
          <w:rFonts w:ascii="Arial" w:eastAsia="Arial" w:hAnsi="Arial" w:cs="Arial"/>
        </w:rPr>
      </w:pPr>
    </w:p>
    <w:p w14:paraId="7716CAB3" w14:textId="77777777" w:rsidR="00FC31DD" w:rsidRDefault="00FC31DD" w:rsidP="68E97F79">
      <w:pPr>
        <w:spacing w:line="480" w:lineRule="auto"/>
        <w:jc w:val="both"/>
        <w:rPr>
          <w:rFonts w:ascii="Arial" w:eastAsia="Arial" w:hAnsi="Arial" w:cs="Arial"/>
        </w:rPr>
      </w:pPr>
    </w:p>
    <w:p w14:paraId="6D6FB863" w14:textId="77777777" w:rsidR="00FC31DD" w:rsidRDefault="00FC31DD" w:rsidP="68E97F79">
      <w:pPr>
        <w:spacing w:line="480" w:lineRule="auto"/>
        <w:jc w:val="both"/>
        <w:rPr>
          <w:rFonts w:ascii="Arial" w:eastAsia="Arial" w:hAnsi="Arial" w:cs="Arial"/>
        </w:rPr>
      </w:pPr>
    </w:p>
    <w:p w14:paraId="41534988" w14:textId="77777777" w:rsidR="00FC31DD" w:rsidRDefault="00FC31DD" w:rsidP="68E97F79">
      <w:pPr>
        <w:spacing w:line="480" w:lineRule="auto"/>
        <w:jc w:val="both"/>
        <w:rPr>
          <w:rFonts w:ascii="Arial" w:eastAsia="Arial" w:hAnsi="Arial" w:cs="Arial"/>
        </w:rPr>
      </w:pPr>
    </w:p>
    <w:p w14:paraId="238A3EAE" w14:textId="77777777" w:rsidR="00FC31DD" w:rsidRDefault="00FC31DD" w:rsidP="68E97F79">
      <w:pPr>
        <w:spacing w:line="480" w:lineRule="auto"/>
        <w:jc w:val="both"/>
        <w:rPr>
          <w:rFonts w:ascii="Arial" w:eastAsia="Arial" w:hAnsi="Arial" w:cs="Arial"/>
        </w:rPr>
      </w:pPr>
    </w:p>
    <w:p w14:paraId="1B01EED7" w14:textId="3338C27F" w:rsidR="00307219" w:rsidRPr="008633D6" w:rsidRDefault="008633D6" w:rsidP="68E97F79">
      <w:pPr>
        <w:spacing w:line="480" w:lineRule="auto"/>
        <w:jc w:val="both"/>
        <w:rPr>
          <w:rFonts w:ascii="Arial" w:eastAsia="Arial" w:hAnsi="Arial" w:cs="Arial"/>
        </w:rPr>
      </w:pPr>
      <w:r w:rsidRPr="68E97F79">
        <w:rPr>
          <w:rFonts w:ascii="Arial" w:eastAsia="Arial" w:hAnsi="Arial" w:cs="Arial"/>
        </w:rPr>
        <w:t>Table 2b. 2-Color Unmixing Profile.</w:t>
      </w:r>
    </w:p>
    <w:tbl>
      <w:tblPr>
        <w:tblStyle w:val="TableGrid"/>
        <w:tblpPr w:leftFromText="180" w:rightFromText="180" w:vertAnchor="page" w:horzAnchor="margin" w:tblpY="2026"/>
        <w:tblW w:w="5225" w:type="dxa"/>
        <w:tblLook w:val="04A0" w:firstRow="1" w:lastRow="0" w:firstColumn="1" w:lastColumn="0" w:noHBand="0" w:noVBand="1"/>
      </w:tblPr>
      <w:tblGrid>
        <w:gridCol w:w="2600"/>
        <w:gridCol w:w="2625"/>
      </w:tblGrid>
      <w:tr w:rsidR="00B6308B" w:rsidRPr="008633D6" w14:paraId="19B24F20" w14:textId="77777777" w:rsidTr="68E97F79">
        <w:trPr>
          <w:trHeight w:val="368"/>
        </w:trPr>
        <w:tc>
          <w:tcPr>
            <w:tcW w:w="2600" w:type="dxa"/>
            <w:noWrap/>
            <w:hideMark/>
          </w:tcPr>
          <w:p w14:paraId="1248AD09" w14:textId="77777777" w:rsidR="00B6308B" w:rsidRPr="002F7BBA" w:rsidRDefault="00B6308B" w:rsidP="68E97F79">
            <w:pPr>
              <w:spacing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Cells</w:t>
            </w:r>
          </w:p>
        </w:tc>
        <w:tc>
          <w:tcPr>
            <w:tcW w:w="2625" w:type="dxa"/>
            <w:noWrap/>
            <w:hideMark/>
          </w:tcPr>
          <w:p w14:paraId="0922DE2E" w14:textId="77777777" w:rsidR="00B6308B" w:rsidRPr="002F7BBA" w:rsidRDefault="00B6308B" w:rsidP="68E97F79">
            <w:pPr>
              <w:spacing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Beads</w:t>
            </w:r>
          </w:p>
        </w:tc>
      </w:tr>
      <w:tr w:rsidR="00B6308B" w:rsidRPr="008633D6" w14:paraId="022CC05E" w14:textId="77777777" w:rsidTr="68E97F79">
        <w:trPr>
          <w:trHeight w:val="368"/>
        </w:trPr>
        <w:tc>
          <w:tcPr>
            <w:tcW w:w="2600" w:type="dxa"/>
            <w:noWrap/>
            <w:hideMark/>
          </w:tcPr>
          <w:p w14:paraId="68922BE1" w14:textId="77777777"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Live Dead Blue</w:t>
            </w:r>
          </w:p>
        </w:tc>
        <w:tc>
          <w:tcPr>
            <w:tcW w:w="2625" w:type="dxa"/>
            <w:noWrap/>
            <w:hideMark/>
          </w:tcPr>
          <w:p w14:paraId="4AAA4BDA" w14:textId="77777777"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1L-17A BUV395</w:t>
            </w:r>
          </w:p>
        </w:tc>
      </w:tr>
      <w:tr w:rsidR="00B6308B" w:rsidRPr="008633D6" w14:paraId="3803D4D6" w14:textId="77777777" w:rsidTr="68E97F79">
        <w:trPr>
          <w:trHeight w:val="368"/>
        </w:trPr>
        <w:tc>
          <w:tcPr>
            <w:tcW w:w="2600" w:type="dxa"/>
            <w:noWrap/>
            <w:hideMark/>
          </w:tcPr>
          <w:p w14:paraId="09DC8548" w14:textId="77777777"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CD11c BUV615</w:t>
            </w:r>
          </w:p>
        </w:tc>
        <w:tc>
          <w:tcPr>
            <w:tcW w:w="2625" w:type="dxa"/>
            <w:noWrap/>
            <w:hideMark/>
          </w:tcPr>
          <w:p w14:paraId="6BF1D84C" w14:textId="58B84E1E"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CD45 BUV496</w:t>
            </w:r>
          </w:p>
        </w:tc>
      </w:tr>
      <w:tr w:rsidR="00B6308B" w:rsidRPr="008633D6" w14:paraId="0E7AC5DB" w14:textId="77777777" w:rsidTr="68E97F79">
        <w:trPr>
          <w:trHeight w:val="405"/>
        </w:trPr>
        <w:tc>
          <w:tcPr>
            <w:tcW w:w="2600" w:type="dxa"/>
            <w:noWrap/>
            <w:hideMark/>
          </w:tcPr>
          <w:p w14:paraId="0608DC67" w14:textId="77777777"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CD3 BUV661</w:t>
            </w:r>
          </w:p>
        </w:tc>
        <w:tc>
          <w:tcPr>
            <w:tcW w:w="2625" w:type="dxa"/>
            <w:noWrap/>
            <w:hideMark/>
          </w:tcPr>
          <w:p w14:paraId="1CFC19E9" w14:textId="77777777"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IFNγ BUV737</w:t>
            </w:r>
          </w:p>
        </w:tc>
      </w:tr>
      <w:tr w:rsidR="00B6308B" w:rsidRPr="008633D6" w14:paraId="499645E6" w14:textId="77777777" w:rsidTr="68E97F79">
        <w:trPr>
          <w:trHeight w:val="405"/>
        </w:trPr>
        <w:tc>
          <w:tcPr>
            <w:tcW w:w="2600" w:type="dxa"/>
            <w:noWrap/>
            <w:hideMark/>
          </w:tcPr>
          <w:p w14:paraId="17051D9B" w14:textId="77777777"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CD4 BUV805</w:t>
            </w:r>
          </w:p>
        </w:tc>
        <w:tc>
          <w:tcPr>
            <w:tcW w:w="2625" w:type="dxa"/>
            <w:noWrap/>
            <w:hideMark/>
          </w:tcPr>
          <w:p w14:paraId="3A4D7BE1" w14:textId="77777777"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RORγt BV421</w:t>
            </w:r>
          </w:p>
        </w:tc>
      </w:tr>
      <w:tr w:rsidR="00B6308B" w:rsidRPr="008633D6" w14:paraId="3CB65CE3" w14:textId="77777777" w:rsidTr="68E97F79">
        <w:trPr>
          <w:trHeight w:val="368"/>
        </w:trPr>
        <w:tc>
          <w:tcPr>
            <w:tcW w:w="2600" w:type="dxa"/>
            <w:noWrap/>
            <w:hideMark/>
          </w:tcPr>
          <w:p w14:paraId="25045642" w14:textId="77777777"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CD11b BV570</w:t>
            </w:r>
          </w:p>
        </w:tc>
        <w:tc>
          <w:tcPr>
            <w:tcW w:w="2625" w:type="dxa"/>
            <w:noWrap/>
            <w:hideMark/>
          </w:tcPr>
          <w:p w14:paraId="326DE351" w14:textId="77777777"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CD25 BV510</w:t>
            </w:r>
          </w:p>
        </w:tc>
      </w:tr>
      <w:tr w:rsidR="00B6308B" w:rsidRPr="008633D6" w14:paraId="0F9CE1AB" w14:textId="77777777" w:rsidTr="68E97F79">
        <w:trPr>
          <w:trHeight w:val="405"/>
        </w:trPr>
        <w:tc>
          <w:tcPr>
            <w:tcW w:w="2600" w:type="dxa"/>
            <w:noWrap/>
            <w:hideMark/>
          </w:tcPr>
          <w:p w14:paraId="3B164EBA" w14:textId="77777777"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TCRβ BV605</w:t>
            </w:r>
          </w:p>
        </w:tc>
        <w:tc>
          <w:tcPr>
            <w:tcW w:w="2625" w:type="dxa"/>
            <w:noWrap/>
            <w:hideMark/>
          </w:tcPr>
          <w:p w14:paraId="61D6FC60" w14:textId="77777777"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TNFα BV650</w:t>
            </w:r>
          </w:p>
        </w:tc>
      </w:tr>
      <w:tr w:rsidR="00B6308B" w:rsidRPr="008633D6" w14:paraId="6E2572B1" w14:textId="77777777" w:rsidTr="68E97F79">
        <w:trPr>
          <w:trHeight w:val="368"/>
        </w:trPr>
        <w:tc>
          <w:tcPr>
            <w:tcW w:w="2600" w:type="dxa"/>
            <w:noWrap/>
            <w:hideMark/>
          </w:tcPr>
          <w:p w14:paraId="108A1B17" w14:textId="77777777"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F4/80 BV711</w:t>
            </w:r>
          </w:p>
        </w:tc>
        <w:tc>
          <w:tcPr>
            <w:tcW w:w="2625" w:type="dxa"/>
            <w:noWrap/>
            <w:hideMark/>
          </w:tcPr>
          <w:p w14:paraId="1D3DFD27" w14:textId="77777777"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CD90.1 BV750</w:t>
            </w:r>
          </w:p>
        </w:tc>
      </w:tr>
      <w:tr w:rsidR="00B6308B" w:rsidRPr="008633D6" w14:paraId="4A48458D" w14:textId="77777777" w:rsidTr="68E97F79">
        <w:trPr>
          <w:trHeight w:val="368"/>
        </w:trPr>
        <w:tc>
          <w:tcPr>
            <w:tcW w:w="2600" w:type="dxa"/>
            <w:noWrap/>
            <w:hideMark/>
          </w:tcPr>
          <w:p w14:paraId="2DADF2FA" w14:textId="77777777"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CD8 BV786</w:t>
            </w:r>
          </w:p>
        </w:tc>
        <w:tc>
          <w:tcPr>
            <w:tcW w:w="2625" w:type="dxa"/>
            <w:noWrap/>
            <w:hideMark/>
          </w:tcPr>
          <w:p w14:paraId="054F3245" w14:textId="77777777"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IL6 PE</w:t>
            </w:r>
          </w:p>
        </w:tc>
      </w:tr>
      <w:tr w:rsidR="00B6308B" w:rsidRPr="008633D6" w14:paraId="71DEF857" w14:textId="77777777" w:rsidTr="68E97F79">
        <w:trPr>
          <w:trHeight w:val="368"/>
        </w:trPr>
        <w:tc>
          <w:tcPr>
            <w:tcW w:w="2600" w:type="dxa"/>
            <w:noWrap/>
            <w:hideMark/>
          </w:tcPr>
          <w:p w14:paraId="51A10CCF" w14:textId="77777777"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FOXP3 PerCP</w:t>
            </w:r>
          </w:p>
        </w:tc>
        <w:tc>
          <w:tcPr>
            <w:tcW w:w="2625" w:type="dxa"/>
            <w:noWrap/>
            <w:hideMark/>
          </w:tcPr>
          <w:p w14:paraId="2A755231" w14:textId="77777777"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1L10 PE-Cy7</w:t>
            </w:r>
          </w:p>
        </w:tc>
      </w:tr>
      <w:tr w:rsidR="00B6308B" w:rsidRPr="008633D6" w14:paraId="4B343C9F" w14:textId="77777777" w:rsidTr="68E97F79">
        <w:trPr>
          <w:trHeight w:val="368"/>
        </w:trPr>
        <w:tc>
          <w:tcPr>
            <w:tcW w:w="2600" w:type="dxa"/>
            <w:noWrap/>
            <w:hideMark/>
          </w:tcPr>
          <w:p w14:paraId="11EA19F2" w14:textId="77777777"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AHR PE-CF594</w:t>
            </w:r>
          </w:p>
        </w:tc>
        <w:tc>
          <w:tcPr>
            <w:tcW w:w="2625" w:type="dxa"/>
            <w:noWrap/>
            <w:hideMark/>
          </w:tcPr>
          <w:p w14:paraId="5CF20199" w14:textId="77777777"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ARG1 APC</w:t>
            </w:r>
          </w:p>
        </w:tc>
      </w:tr>
      <w:tr w:rsidR="00B6308B" w:rsidRPr="008633D6" w14:paraId="48F38334" w14:textId="77777777" w:rsidTr="68E97F79">
        <w:trPr>
          <w:trHeight w:val="368"/>
        </w:trPr>
        <w:tc>
          <w:tcPr>
            <w:tcW w:w="2600" w:type="dxa"/>
            <w:noWrap/>
            <w:hideMark/>
          </w:tcPr>
          <w:p w14:paraId="2E068B23" w14:textId="77777777"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B220 AF700</w:t>
            </w:r>
          </w:p>
        </w:tc>
        <w:tc>
          <w:tcPr>
            <w:tcW w:w="2625" w:type="dxa"/>
            <w:noWrap/>
            <w:hideMark/>
          </w:tcPr>
          <w:p w14:paraId="4C147C5B" w14:textId="77777777" w:rsidR="00B6308B" w:rsidRPr="002F7BBA" w:rsidRDefault="00B6308B" w:rsidP="68E97F79">
            <w:pPr>
              <w:spacing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 </w:t>
            </w:r>
          </w:p>
        </w:tc>
      </w:tr>
    </w:tbl>
    <w:p w14:paraId="6CB8820B" w14:textId="6A3B82E4" w:rsidR="00C67DCF" w:rsidRPr="008633D6" w:rsidRDefault="00C67DCF" w:rsidP="68E97F79">
      <w:pPr>
        <w:tabs>
          <w:tab w:val="left" w:pos="2454"/>
        </w:tabs>
        <w:spacing w:line="480" w:lineRule="auto"/>
        <w:jc w:val="both"/>
        <w:rPr>
          <w:rFonts w:ascii="Arial" w:eastAsia="Arial" w:hAnsi="Arial" w:cs="Arial"/>
        </w:rPr>
      </w:pPr>
    </w:p>
    <w:p w14:paraId="1C1E129A" w14:textId="3D8C9EBB" w:rsidR="006D1ECE" w:rsidRDefault="006D1ECE" w:rsidP="68E97F79">
      <w:pPr>
        <w:tabs>
          <w:tab w:val="left" w:pos="1348"/>
        </w:tabs>
        <w:spacing w:line="480" w:lineRule="auto"/>
        <w:jc w:val="both"/>
        <w:rPr>
          <w:rFonts w:ascii="Arial" w:eastAsia="Arial" w:hAnsi="Arial" w:cs="Arial"/>
        </w:rPr>
      </w:pPr>
    </w:p>
    <w:p w14:paraId="6B1B2F8C" w14:textId="40A003B4" w:rsidR="00B6308B" w:rsidRDefault="00B6308B" w:rsidP="68E97F79">
      <w:pPr>
        <w:spacing w:line="480" w:lineRule="auto"/>
        <w:jc w:val="both"/>
        <w:rPr>
          <w:rFonts w:ascii="Arial" w:eastAsia="Arial" w:hAnsi="Arial" w:cs="Arial"/>
        </w:rPr>
      </w:pPr>
    </w:p>
    <w:p w14:paraId="71CD3088" w14:textId="7322B4E7" w:rsidR="68E97F79" w:rsidRDefault="68E97F79" w:rsidP="68E97F79">
      <w:pPr>
        <w:spacing w:line="480" w:lineRule="auto"/>
        <w:jc w:val="both"/>
        <w:rPr>
          <w:rFonts w:ascii="Arial" w:eastAsia="Arial" w:hAnsi="Arial" w:cs="Arial"/>
        </w:rPr>
      </w:pPr>
    </w:p>
    <w:p w14:paraId="4E212EB4" w14:textId="31FE42A8" w:rsidR="68E97F79" w:rsidRDefault="68E97F79" w:rsidP="68E97F79">
      <w:pPr>
        <w:spacing w:line="480" w:lineRule="auto"/>
        <w:jc w:val="both"/>
        <w:rPr>
          <w:rFonts w:ascii="Arial" w:eastAsia="Arial" w:hAnsi="Arial" w:cs="Arial"/>
        </w:rPr>
      </w:pPr>
    </w:p>
    <w:p w14:paraId="5403E787" w14:textId="77777777" w:rsidR="00F768C8" w:rsidRDefault="00F768C8" w:rsidP="68E97F79">
      <w:pPr>
        <w:spacing w:line="480" w:lineRule="auto"/>
        <w:jc w:val="both"/>
        <w:rPr>
          <w:rFonts w:ascii="Arial" w:eastAsia="Arial" w:hAnsi="Arial" w:cs="Arial"/>
        </w:rPr>
      </w:pPr>
    </w:p>
    <w:p w14:paraId="108155E1" w14:textId="77777777" w:rsidR="00F768C8" w:rsidRDefault="00F768C8" w:rsidP="68E97F79">
      <w:pPr>
        <w:spacing w:line="480" w:lineRule="auto"/>
        <w:jc w:val="both"/>
        <w:rPr>
          <w:rFonts w:ascii="Arial" w:eastAsia="Arial" w:hAnsi="Arial" w:cs="Arial"/>
        </w:rPr>
      </w:pPr>
    </w:p>
    <w:p w14:paraId="3E624626" w14:textId="77777777" w:rsidR="00F768C8" w:rsidRDefault="00F768C8" w:rsidP="68E97F79">
      <w:pPr>
        <w:spacing w:line="480" w:lineRule="auto"/>
        <w:jc w:val="both"/>
        <w:rPr>
          <w:rFonts w:ascii="Arial" w:eastAsia="Arial" w:hAnsi="Arial" w:cs="Arial"/>
        </w:rPr>
      </w:pPr>
    </w:p>
    <w:p w14:paraId="73698B79" w14:textId="77777777" w:rsidR="00F768C8" w:rsidRDefault="00F768C8" w:rsidP="68E97F79">
      <w:pPr>
        <w:spacing w:line="480" w:lineRule="auto"/>
        <w:jc w:val="both"/>
        <w:rPr>
          <w:rFonts w:ascii="Arial" w:eastAsia="Arial" w:hAnsi="Arial" w:cs="Arial"/>
        </w:rPr>
      </w:pPr>
    </w:p>
    <w:p w14:paraId="52FCB2DD" w14:textId="77777777" w:rsidR="00F768C8" w:rsidRDefault="00F768C8" w:rsidP="68E97F79">
      <w:pPr>
        <w:spacing w:line="480" w:lineRule="auto"/>
        <w:jc w:val="both"/>
        <w:rPr>
          <w:rFonts w:ascii="Arial" w:eastAsia="Arial" w:hAnsi="Arial" w:cs="Arial"/>
        </w:rPr>
      </w:pPr>
    </w:p>
    <w:p w14:paraId="466CC166" w14:textId="77777777" w:rsidR="00F768C8" w:rsidRDefault="00F768C8" w:rsidP="68E97F79">
      <w:pPr>
        <w:spacing w:line="480" w:lineRule="auto"/>
        <w:jc w:val="both"/>
        <w:rPr>
          <w:rFonts w:ascii="Arial" w:eastAsia="Arial" w:hAnsi="Arial" w:cs="Arial"/>
        </w:rPr>
      </w:pPr>
    </w:p>
    <w:p w14:paraId="54C3FEED" w14:textId="77777777" w:rsidR="00F768C8" w:rsidRDefault="00F768C8" w:rsidP="00F768C8">
      <w:pPr>
        <w:tabs>
          <w:tab w:val="left" w:pos="1348"/>
        </w:tabs>
      </w:pPr>
      <w:r>
        <w:rPr>
          <w:noProof/>
        </w:rPr>
        <w:lastRenderedPageBreak/>
        <mc:AlternateContent>
          <mc:Choice Requires="wps">
            <w:drawing>
              <wp:anchor distT="45720" distB="45720" distL="114300" distR="114300" simplePos="0" relativeHeight="251679744" behindDoc="0" locked="0" layoutInCell="1" allowOverlap="1" wp14:anchorId="7E17A92E" wp14:editId="6CC236CE">
                <wp:simplePos x="0" y="0"/>
                <wp:positionH relativeFrom="column">
                  <wp:posOffset>1971675</wp:posOffset>
                </wp:positionH>
                <wp:positionV relativeFrom="paragraph">
                  <wp:posOffset>457835</wp:posOffset>
                </wp:positionV>
                <wp:extent cx="4457700" cy="3152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152775"/>
                        </a:xfrm>
                        <a:prstGeom prst="rect">
                          <a:avLst/>
                        </a:prstGeom>
                        <a:solidFill>
                          <a:srgbClr val="FFFFFF"/>
                        </a:solidFill>
                        <a:ln w="9525">
                          <a:noFill/>
                          <a:miter lim="800000"/>
                          <a:headEnd/>
                          <a:tailEnd/>
                        </a:ln>
                      </wps:spPr>
                      <wps:txbx>
                        <w:txbxContent>
                          <w:p w14:paraId="3ECEF438" w14:textId="77777777" w:rsidR="00F768C8" w:rsidRDefault="00F768C8" w:rsidP="00F768C8">
                            <w:r>
                              <w:rPr>
                                <w:noProof/>
                              </w:rPr>
                              <w:drawing>
                                <wp:inline distT="0" distB="0" distL="0" distR="0" wp14:anchorId="247BDA78" wp14:editId="3E78E411">
                                  <wp:extent cx="3681095" cy="3681095"/>
                                  <wp:effectExtent l="0" t="0" r="0" b="0"/>
                                  <wp:docPr id="16798906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90662"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681095" cy="36810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7A92E" id="Text Box 2" o:spid="_x0000_s1027" type="#_x0000_t202" style="position:absolute;margin-left:155.25pt;margin-top:36.05pt;width:351pt;height:248.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" stroked="f">
                <v:textbox>
                  <w:txbxContent>
                    <w:p w14:paraId="3ECEF438" w14:textId="77777777" w:rsidR="00F768C8" w:rsidRDefault="00F768C8" w:rsidP="00F768C8">
                      <w:r>
                        <w:rPr>
                          <w:noProof/>
                        </w:rPr>
                        <w:drawing>
                          <wp:inline distT="0" distB="0" distL="0" distR="0" wp14:anchorId="247BDA78" wp14:editId="3E78E411">
                            <wp:extent cx="3681095" cy="3681095"/>
                            <wp:effectExtent l="0" t="0" r="0" b="0"/>
                            <wp:docPr id="16798906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90662"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681095" cy="3681095"/>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8720" behindDoc="0" locked="0" layoutInCell="1" allowOverlap="1" wp14:anchorId="71BD68A8" wp14:editId="0A64DD8F">
                <wp:simplePos x="0" y="0"/>
                <wp:positionH relativeFrom="column">
                  <wp:posOffset>1651889</wp:posOffset>
                </wp:positionH>
                <wp:positionV relativeFrom="paragraph">
                  <wp:posOffset>608406</wp:posOffset>
                </wp:positionV>
                <wp:extent cx="270662" cy="321869"/>
                <wp:effectExtent l="0" t="0" r="0" b="0"/>
                <wp:wrapNone/>
                <wp:docPr id="1490850539" name="Text Box 1"/>
                <wp:cNvGraphicFramePr/>
                <a:graphic xmlns:a="http://schemas.openxmlformats.org/drawingml/2006/main">
                  <a:graphicData uri="http://schemas.microsoft.com/office/word/2010/wordprocessingShape">
                    <wps:wsp>
                      <wps:cNvSpPr txBox="1"/>
                      <wps:spPr>
                        <a:xfrm>
                          <a:off x="0" y="0"/>
                          <a:ext cx="270662" cy="321869"/>
                        </a:xfrm>
                        <a:prstGeom prst="rect">
                          <a:avLst/>
                        </a:prstGeom>
                        <a:noFill/>
                        <a:ln w="6350">
                          <a:noFill/>
                        </a:ln>
                      </wps:spPr>
                      <wps:txbx>
                        <w:txbxContent>
                          <w:p w14:paraId="3ED23C0A" w14:textId="77777777" w:rsidR="00F768C8" w:rsidRDefault="00F768C8" w:rsidP="00F768C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D68A8" id="_x0000_s1028" type="#_x0000_t202" style="position:absolute;margin-left:130.05pt;margin-top:47.9pt;width:21.3pt;height:2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" filled="f" stroked="f" strokeweight=".5pt">
                <v:textbox>
                  <w:txbxContent>
                    <w:p w14:paraId="3ED23C0A" w14:textId="77777777" w:rsidR="00F768C8" w:rsidRDefault="00F768C8" w:rsidP="00F768C8">
                      <w:r>
                        <w:t>B</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A947969" wp14:editId="0D028F68">
                <wp:simplePos x="0" y="0"/>
                <wp:positionH relativeFrom="column">
                  <wp:posOffset>-190296</wp:posOffset>
                </wp:positionH>
                <wp:positionV relativeFrom="paragraph">
                  <wp:posOffset>610438</wp:posOffset>
                </wp:positionV>
                <wp:extent cx="270662" cy="321869"/>
                <wp:effectExtent l="0" t="0" r="0" b="0"/>
                <wp:wrapNone/>
                <wp:docPr id="1871836186" name="Text Box 1"/>
                <wp:cNvGraphicFramePr/>
                <a:graphic xmlns:a="http://schemas.openxmlformats.org/drawingml/2006/main">
                  <a:graphicData uri="http://schemas.microsoft.com/office/word/2010/wordprocessingShape">
                    <wps:wsp>
                      <wps:cNvSpPr txBox="1"/>
                      <wps:spPr>
                        <a:xfrm>
                          <a:off x="0" y="0"/>
                          <a:ext cx="270662" cy="321869"/>
                        </a:xfrm>
                        <a:prstGeom prst="rect">
                          <a:avLst/>
                        </a:prstGeom>
                        <a:solidFill>
                          <a:schemeClr val="lt1"/>
                        </a:solidFill>
                        <a:ln w="6350">
                          <a:noFill/>
                        </a:ln>
                      </wps:spPr>
                      <wps:txbx>
                        <w:txbxContent>
                          <w:p w14:paraId="225619A3" w14:textId="77777777" w:rsidR="00F768C8" w:rsidRDefault="00F768C8" w:rsidP="00F768C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47969" id="_x0000_s1029" type="#_x0000_t202" style="position:absolute;margin-left:-15pt;margin-top:48.05pt;width:21.3pt;height:2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" fillcolor="white [3201]" stroked="f" strokeweight=".5pt">
                <v:textbox>
                  <w:txbxContent>
                    <w:p w14:paraId="225619A3" w14:textId="77777777" w:rsidR="00F768C8" w:rsidRDefault="00F768C8" w:rsidP="00F768C8">
                      <w:r>
                        <w:t>A</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6444F97" wp14:editId="75AE2048">
                <wp:simplePos x="0" y="0"/>
                <wp:positionH relativeFrom="column">
                  <wp:posOffset>2099462</wp:posOffset>
                </wp:positionH>
                <wp:positionV relativeFrom="paragraph">
                  <wp:posOffset>3814826</wp:posOffset>
                </wp:positionV>
                <wp:extent cx="3386938" cy="899770"/>
                <wp:effectExtent l="0" t="0" r="17145" b="15240"/>
                <wp:wrapNone/>
                <wp:docPr id="2013229847" name="Text Box 1"/>
                <wp:cNvGraphicFramePr/>
                <a:graphic xmlns:a="http://schemas.openxmlformats.org/drawingml/2006/main">
                  <a:graphicData uri="http://schemas.microsoft.com/office/word/2010/wordprocessingShape">
                    <wps:wsp>
                      <wps:cNvSpPr txBox="1"/>
                      <wps:spPr>
                        <a:xfrm>
                          <a:off x="0" y="0"/>
                          <a:ext cx="3386938" cy="899770"/>
                        </a:xfrm>
                        <a:prstGeom prst="rect">
                          <a:avLst/>
                        </a:prstGeom>
                        <a:solidFill>
                          <a:schemeClr val="lt1"/>
                        </a:solidFill>
                        <a:ln w="6350">
                          <a:solidFill>
                            <a:prstClr val="black"/>
                          </a:solidFill>
                        </a:ln>
                      </wps:spPr>
                      <wps:txbx>
                        <w:txbxContent>
                          <w:p w14:paraId="5C223910" w14:textId="77777777" w:rsidR="00F768C8" w:rsidRDefault="00F768C8" w:rsidP="00F768C8">
                            <w:r>
                              <w:t xml:space="preserve">Figure 1. Staining graphic of A. 35-color surface panel and B. 22-color surface and intracellular panel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444F97" id="_x0000_s1030" type="#_x0000_t202" style="position:absolute;margin-left:165.3pt;margin-top:300.4pt;width:266.7pt;height:70.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" fillcolor="white [3201]" strokeweight=".5pt">
                <v:textbox>
                  <w:txbxContent>
                    <w:p w14:paraId="5C223910" w14:textId="77777777" w:rsidR="00F768C8" w:rsidRDefault="00F768C8" w:rsidP="00F768C8">
                      <w:r>
                        <w:t xml:space="preserve">Figure 1. Staining graphic of A. 35-color surface panel and B. 22-color surface and intracellular panel </w:t>
                      </w:r>
                    </w:p>
                  </w:txbxContent>
                </v:textbox>
              </v:shape>
            </w:pict>
          </mc:Fallback>
        </mc:AlternateContent>
      </w:r>
      <w:r>
        <w:rPr>
          <w:noProof/>
        </w:rPr>
        <w:drawing>
          <wp:anchor distT="0" distB="0" distL="114300" distR="114300" simplePos="0" relativeHeight="251675648" behindDoc="0" locked="0" layoutInCell="1" allowOverlap="1" wp14:anchorId="34194E7C" wp14:editId="49E4CD47">
            <wp:simplePos x="0" y="0"/>
            <wp:positionH relativeFrom="column">
              <wp:posOffset>6985</wp:posOffset>
            </wp:positionH>
            <wp:positionV relativeFrom="paragraph">
              <wp:posOffset>449580</wp:posOffset>
            </wp:positionV>
            <wp:extent cx="1609090" cy="4459605"/>
            <wp:effectExtent l="0" t="0" r="3810" b="0"/>
            <wp:wrapTopAndBottom/>
            <wp:docPr id="7105770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77043" name=""/>
                    <pic:cNvPicPr/>
                  </pic:nvPicPr>
                  <pic:blipFill rotWithShape="1">
                    <a:blip r:embed="rId14">
                      <a:extLst>
                        <a:ext uri="{96DAC541-7B7A-43D3-8B79-37D633B846F1}">
                          <asvg:svgBlip xmlns:asvg="http://schemas.microsoft.com/office/drawing/2016/SVG/main" r:embed="rId15"/>
                        </a:ext>
                      </a:extLst>
                    </a:blip>
                    <a:srcRect l="10169" r="43131"/>
                    <a:stretch>
                      <a:fillRect/>
                    </a:stretch>
                  </pic:blipFill>
                  <pic:spPr bwMode="auto">
                    <a:xfrm>
                      <a:off x="0" y="0"/>
                      <a:ext cx="1609090" cy="4459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AF765D" w14:textId="77777777" w:rsidR="00F768C8" w:rsidRDefault="00F768C8" w:rsidP="68E97F79">
      <w:pPr>
        <w:spacing w:line="480" w:lineRule="auto"/>
        <w:jc w:val="both"/>
        <w:rPr>
          <w:rFonts w:ascii="Arial" w:eastAsia="Arial" w:hAnsi="Arial" w:cs="Arial"/>
        </w:rPr>
      </w:pPr>
    </w:p>
    <w:p w14:paraId="04D704AD" w14:textId="77777777" w:rsidR="00F768C8" w:rsidRDefault="00F768C8" w:rsidP="68E97F79">
      <w:pPr>
        <w:spacing w:line="480" w:lineRule="auto"/>
        <w:jc w:val="both"/>
        <w:rPr>
          <w:rFonts w:ascii="Arial" w:eastAsia="Arial" w:hAnsi="Arial" w:cs="Arial"/>
        </w:rPr>
      </w:pPr>
    </w:p>
    <w:p w14:paraId="4879BF0E" w14:textId="77777777" w:rsidR="00F768C8" w:rsidRDefault="00F768C8" w:rsidP="68E97F79">
      <w:pPr>
        <w:spacing w:line="480" w:lineRule="auto"/>
        <w:jc w:val="both"/>
        <w:rPr>
          <w:rFonts w:ascii="Arial" w:eastAsia="Arial" w:hAnsi="Arial" w:cs="Arial"/>
        </w:rPr>
      </w:pPr>
    </w:p>
    <w:p w14:paraId="71C83AE8" w14:textId="77777777" w:rsidR="00F768C8" w:rsidRDefault="00F768C8" w:rsidP="68E97F79">
      <w:pPr>
        <w:spacing w:line="480" w:lineRule="auto"/>
        <w:jc w:val="both"/>
        <w:rPr>
          <w:rFonts w:ascii="Arial" w:eastAsia="Arial" w:hAnsi="Arial" w:cs="Arial"/>
        </w:rPr>
      </w:pPr>
    </w:p>
    <w:p w14:paraId="7E4C1633" w14:textId="77777777" w:rsidR="00F768C8" w:rsidRDefault="00F768C8" w:rsidP="68E97F79">
      <w:pPr>
        <w:spacing w:line="480" w:lineRule="auto"/>
        <w:jc w:val="both"/>
        <w:rPr>
          <w:rFonts w:ascii="Arial" w:eastAsia="Arial" w:hAnsi="Arial" w:cs="Arial"/>
        </w:rPr>
      </w:pPr>
    </w:p>
    <w:p w14:paraId="440F79AE" w14:textId="77777777" w:rsidR="00F768C8" w:rsidRDefault="00F768C8" w:rsidP="68E97F79">
      <w:pPr>
        <w:spacing w:line="480" w:lineRule="auto"/>
        <w:jc w:val="both"/>
        <w:rPr>
          <w:rFonts w:ascii="Arial" w:eastAsia="Arial" w:hAnsi="Arial" w:cs="Arial"/>
        </w:rPr>
      </w:pPr>
    </w:p>
    <w:p w14:paraId="2D423816" w14:textId="77777777" w:rsidR="00F768C8" w:rsidRDefault="00F768C8" w:rsidP="68E97F79">
      <w:pPr>
        <w:spacing w:line="480" w:lineRule="auto"/>
        <w:jc w:val="both"/>
        <w:rPr>
          <w:rFonts w:ascii="Arial" w:eastAsia="Arial" w:hAnsi="Arial" w:cs="Arial"/>
        </w:rPr>
      </w:pPr>
    </w:p>
    <w:p w14:paraId="254F5908" w14:textId="11CB539C" w:rsidR="00CB093B" w:rsidRPr="008633D6" w:rsidRDefault="00CB093B" w:rsidP="68E97F79">
      <w:pPr>
        <w:spacing w:line="480" w:lineRule="auto"/>
        <w:jc w:val="both"/>
        <w:rPr>
          <w:rFonts w:ascii="Arial" w:eastAsia="Arial" w:hAnsi="Arial" w:cs="Arial"/>
        </w:rPr>
      </w:pPr>
      <w:r w:rsidRPr="68E97F79">
        <w:rPr>
          <w:rFonts w:ascii="Arial" w:eastAsia="Arial" w:hAnsi="Arial" w:cs="Arial"/>
        </w:rPr>
        <w:lastRenderedPageBreak/>
        <w:t xml:space="preserve">Table </w:t>
      </w:r>
      <w:r w:rsidR="00556C15" w:rsidRPr="68E97F79">
        <w:rPr>
          <w:rFonts w:ascii="Arial" w:eastAsia="Arial" w:hAnsi="Arial" w:cs="Arial"/>
        </w:rPr>
        <w:t>3</w:t>
      </w:r>
      <w:r w:rsidRPr="68E97F79">
        <w:rPr>
          <w:rFonts w:ascii="Arial" w:eastAsia="Arial" w:hAnsi="Arial" w:cs="Arial"/>
        </w:rPr>
        <w:t>a 3</w:t>
      </w:r>
      <w:r w:rsidR="00F768C8">
        <w:rPr>
          <w:rFonts w:ascii="Arial" w:eastAsia="Arial" w:hAnsi="Arial" w:cs="Arial"/>
        </w:rPr>
        <w:t>6</w:t>
      </w:r>
      <w:r w:rsidRPr="68E97F79">
        <w:rPr>
          <w:rFonts w:ascii="Arial" w:eastAsia="Arial" w:hAnsi="Arial" w:cs="Arial"/>
        </w:rPr>
        <w:t xml:space="preserve">-Color master mix. </w:t>
      </w:r>
    </w:p>
    <w:tbl>
      <w:tblPr>
        <w:tblW w:w="6359" w:type="dxa"/>
        <w:tblLook w:val="04A0" w:firstRow="1" w:lastRow="0" w:firstColumn="1" w:lastColumn="0" w:noHBand="0" w:noVBand="1"/>
      </w:tblPr>
      <w:tblGrid>
        <w:gridCol w:w="2344"/>
        <w:gridCol w:w="1841"/>
        <w:gridCol w:w="1064"/>
        <w:gridCol w:w="1110"/>
      </w:tblGrid>
      <w:tr w:rsidR="007315EC" w:rsidRPr="008633D6" w14:paraId="7ACCDE71" w14:textId="77777777" w:rsidTr="68E97F79">
        <w:trPr>
          <w:trHeight w:val="615"/>
        </w:trPr>
        <w:tc>
          <w:tcPr>
            <w:tcW w:w="2344" w:type="dxa"/>
            <w:tcBorders>
              <w:top w:val="single" w:sz="4" w:space="0" w:color="auto"/>
              <w:left w:val="single" w:sz="4" w:space="0" w:color="auto"/>
              <w:bottom w:val="single" w:sz="4" w:space="0" w:color="auto"/>
              <w:right w:val="single" w:sz="4" w:space="0" w:color="auto"/>
            </w:tcBorders>
            <w:noWrap/>
            <w:vAlign w:val="bottom"/>
            <w:hideMark/>
          </w:tcPr>
          <w:p w14:paraId="3337FCAE"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Marker</w:t>
            </w:r>
          </w:p>
        </w:tc>
        <w:tc>
          <w:tcPr>
            <w:tcW w:w="1841" w:type="dxa"/>
            <w:tcBorders>
              <w:top w:val="single" w:sz="4" w:space="0" w:color="auto"/>
              <w:left w:val="nil"/>
              <w:bottom w:val="single" w:sz="4" w:space="0" w:color="auto"/>
              <w:right w:val="single" w:sz="4" w:space="0" w:color="auto"/>
            </w:tcBorders>
            <w:noWrap/>
            <w:vAlign w:val="bottom"/>
            <w:hideMark/>
          </w:tcPr>
          <w:p w14:paraId="05E57EF9"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Color</w:t>
            </w:r>
          </w:p>
        </w:tc>
        <w:tc>
          <w:tcPr>
            <w:tcW w:w="1087" w:type="dxa"/>
            <w:tcBorders>
              <w:top w:val="single" w:sz="4" w:space="0" w:color="auto"/>
              <w:bottom w:val="single" w:sz="4" w:space="0" w:color="auto"/>
              <w:right w:val="single" w:sz="4" w:space="0" w:color="auto"/>
            </w:tcBorders>
          </w:tcPr>
          <w:p w14:paraId="23015EE6" w14:textId="77777777" w:rsidR="007315EC"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Vol</w:t>
            </w:r>
          </w:p>
          <w:p w14:paraId="04BDE951" w14:textId="4B338D5C" w:rsidR="007315EC" w:rsidRPr="007315EC"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for 100uL</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5044CF2D" w14:textId="0358E7B6"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Dilution</w:t>
            </w:r>
          </w:p>
        </w:tc>
      </w:tr>
      <w:tr w:rsidR="007315EC" w:rsidRPr="008633D6" w14:paraId="5B05209B"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207E80E0"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CD45</w:t>
            </w:r>
          </w:p>
        </w:tc>
        <w:tc>
          <w:tcPr>
            <w:tcW w:w="1841" w:type="dxa"/>
            <w:tcBorders>
              <w:top w:val="nil"/>
              <w:left w:val="nil"/>
              <w:bottom w:val="single" w:sz="4" w:space="0" w:color="auto"/>
              <w:right w:val="single" w:sz="4" w:space="0" w:color="auto"/>
            </w:tcBorders>
            <w:noWrap/>
            <w:vAlign w:val="bottom"/>
            <w:hideMark/>
          </w:tcPr>
          <w:p w14:paraId="3022D38A"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BUV396</w:t>
            </w:r>
          </w:p>
        </w:tc>
        <w:tc>
          <w:tcPr>
            <w:tcW w:w="1087" w:type="dxa"/>
            <w:tcBorders>
              <w:top w:val="single" w:sz="4" w:space="0" w:color="auto"/>
              <w:bottom w:val="single" w:sz="4" w:space="0" w:color="auto"/>
              <w:right w:val="single" w:sz="4" w:space="0" w:color="auto"/>
            </w:tcBorders>
          </w:tcPr>
          <w:p w14:paraId="696D4F54" w14:textId="77CF24E4"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0.5</w:t>
            </w:r>
          </w:p>
        </w:tc>
        <w:tc>
          <w:tcPr>
            <w:tcW w:w="1087" w:type="dxa"/>
            <w:tcBorders>
              <w:top w:val="nil"/>
              <w:left w:val="single" w:sz="4" w:space="0" w:color="auto"/>
              <w:bottom w:val="single" w:sz="4" w:space="0" w:color="auto"/>
              <w:right w:val="single" w:sz="4" w:space="0" w:color="auto"/>
            </w:tcBorders>
            <w:noWrap/>
            <w:vAlign w:val="center"/>
            <w:hideMark/>
          </w:tcPr>
          <w:p w14:paraId="431A1785" w14:textId="04AC84BF"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1:200</w:t>
            </w:r>
          </w:p>
        </w:tc>
      </w:tr>
      <w:tr w:rsidR="007315EC" w:rsidRPr="008633D6" w14:paraId="58515FC1"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6EC0CB99"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Live/Dead</w:t>
            </w:r>
          </w:p>
        </w:tc>
        <w:tc>
          <w:tcPr>
            <w:tcW w:w="1841" w:type="dxa"/>
            <w:tcBorders>
              <w:top w:val="nil"/>
              <w:left w:val="nil"/>
              <w:bottom w:val="single" w:sz="4" w:space="0" w:color="auto"/>
              <w:right w:val="single" w:sz="4" w:space="0" w:color="auto"/>
            </w:tcBorders>
            <w:noWrap/>
            <w:vAlign w:val="bottom"/>
            <w:hideMark/>
          </w:tcPr>
          <w:p w14:paraId="754F9EFF"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LD Blue</w:t>
            </w:r>
          </w:p>
        </w:tc>
        <w:tc>
          <w:tcPr>
            <w:tcW w:w="1087" w:type="dxa"/>
            <w:tcBorders>
              <w:top w:val="single" w:sz="4" w:space="0" w:color="auto"/>
              <w:bottom w:val="single" w:sz="4" w:space="0" w:color="auto"/>
              <w:right w:val="single" w:sz="4" w:space="0" w:color="auto"/>
            </w:tcBorders>
          </w:tcPr>
          <w:p w14:paraId="26EA170A" w14:textId="77777777" w:rsidR="007315EC" w:rsidRPr="007315EC" w:rsidRDefault="007315EC" w:rsidP="68E97F79">
            <w:pPr>
              <w:spacing w:after="0" w:line="480" w:lineRule="auto"/>
              <w:jc w:val="both"/>
              <w:rPr>
                <w:rFonts w:ascii="Arial" w:eastAsia="Arial" w:hAnsi="Arial" w:cs="Arial"/>
                <w:color w:val="000000"/>
                <w:kern w:val="0"/>
                <w14:ligatures w14:val="none"/>
              </w:rPr>
            </w:pPr>
          </w:p>
        </w:tc>
        <w:tc>
          <w:tcPr>
            <w:tcW w:w="1087" w:type="dxa"/>
            <w:tcBorders>
              <w:top w:val="nil"/>
              <w:left w:val="single" w:sz="4" w:space="0" w:color="auto"/>
              <w:bottom w:val="single" w:sz="4" w:space="0" w:color="auto"/>
              <w:right w:val="single" w:sz="4" w:space="0" w:color="auto"/>
            </w:tcBorders>
            <w:noWrap/>
            <w:vAlign w:val="center"/>
            <w:hideMark/>
          </w:tcPr>
          <w:p w14:paraId="0A938491" w14:textId="21892F58"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1:150</w:t>
            </w:r>
          </w:p>
        </w:tc>
      </w:tr>
      <w:tr w:rsidR="007315EC" w:rsidRPr="008633D6" w14:paraId="258835BB"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44D347FA"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CD24</w:t>
            </w:r>
          </w:p>
        </w:tc>
        <w:tc>
          <w:tcPr>
            <w:tcW w:w="1841" w:type="dxa"/>
            <w:tcBorders>
              <w:top w:val="nil"/>
              <w:left w:val="nil"/>
              <w:bottom w:val="single" w:sz="4" w:space="0" w:color="auto"/>
              <w:right w:val="single" w:sz="4" w:space="0" w:color="auto"/>
            </w:tcBorders>
            <w:noWrap/>
            <w:vAlign w:val="bottom"/>
            <w:hideMark/>
          </w:tcPr>
          <w:p w14:paraId="787D2BFE"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BUV496</w:t>
            </w:r>
          </w:p>
        </w:tc>
        <w:tc>
          <w:tcPr>
            <w:tcW w:w="1087" w:type="dxa"/>
            <w:tcBorders>
              <w:top w:val="single" w:sz="4" w:space="0" w:color="auto"/>
              <w:bottom w:val="single" w:sz="4" w:space="0" w:color="auto"/>
              <w:right w:val="single" w:sz="4" w:space="0" w:color="auto"/>
            </w:tcBorders>
          </w:tcPr>
          <w:p w14:paraId="192D24D3" w14:textId="310E4E18"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0.2</w:t>
            </w:r>
          </w:p>
        </w:tc>
        <w:tc>
          <w:tcPr>
            <w:tcW w:w="1087" w:type="dxa"/>
            <w:tcBorders>
              <w:top w:val="nil"/>
              <w:left w:val="single" w:sz="4" w:space="0" w:color="auto"/>
              <w:bottom w:val="single" w:sz="4" w:space="0" w:color="auto"/>
              <w:right w:val="single" w:sz="4" w:space="0" w:color="auto"/>
            </w:tcBorders>
            <w:noWrap/>
            <w:vAlign w:val="center"/>
            <w:hideMark/>
          </w:tcPr>
          <w:p w14:paraId="750D97DF" w14:textId="7D82ACD3"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1:500</w:t>
            </w:r>
          </w:p>
        </w:tc>
      </w:tr>
      <w:tr w:rsidR="007315EC" w:rsidRPr="008633D6" w14:paraId="7448FD9F"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75821A2D"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CD44</w:t>
            </w:r>
          </w:p>
        </w:tc>
        <w:tc>
          <w:tcPr>
            <w:tcW w:w="1841" w:type="dxa"/>
            <w:tcBorders>
              <w:top w:val="nil"/>
              <w:left w:val="nil"/>
              <w:bottom w:val="single" w:sz="4" w:space="0" w:color="auto"/>
              <w:right w:val="single" w:sz="4" w:space="0" w:color="auto"/>
            </w:tcBorders>
            <w:noWrap/>
            <w:vAlign w:val="bottom"/>
            <w:hideMark/>
          </w:tcPr>
          <w:p w14:paraId="1B3328FC"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BUV563</w:t>
            </w:r>
          </w:p>
        </w:tc>
        <w:tc>
          <w:tcPr>
            <w:tcW w:w="1087" w:type="dxa"/>
            <w:tcBorders>
              <w:top w:val="single" w:sz="4" w:space="0" w:color="auto"/>
              <w:bottom w:val="single" w:sz="4" w:space="0" w:color="auto"/>
              <w:right w:val="single" w:sz="4" w:space="0" w:color="auto"/>
            </w:tcBorders>
          </w:tcPr>
          <w:p w14:paraId="020C5549" w14:textId="7AF67E84"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0.33</w:t>
            </w:r>
          </w:p>
        </w:tc>
        <w:tc>
          <w:tcPr>
            <w:tcW w:w="1087" w:type="dxa"/>
            <w:tcBorders>
              <w:top w:val="nil"/>
              <w:left w:val="single" w:sz="4" w:space="0" w:color="auto"/>
              <w:bottom w:val="single" w:sz="4" w:space="0" w:color="auto"/>
              <w:right w:val="single" w:sz="4" w:space="0" w:color="auto"/>
            </w:tcBorders>
            <w:noWrap/>
            <w:vAlign w:val="center"/>
            <w:hideMark/>
          </w:tcPr>
          <w:p w14:paraId="14B80FF6" w14:textId="73EA640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1:300</w:t>
            </w:r>
          </w:p>
        </w:tc>
      </w:tr>
      <w:tr w:rsidR="007315EC" w:rsidRPr="008633D6" w14:paraId="5F9CF04E"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2F36B1E0"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CD11c</w:t>
            </w:r>
          </w:p>
        </w:tc>
        <w:tc>
          <w:tcPr>
            <w:tcW w:w="1841" w:type="dxa"/>
            <w:tcBorders>
              <w:top w:val="nil"/>
              <w:left w:val="nil"/>
              <w:bottom w:val="single" w:sz="4" w:space="0" w:color="auto"/>
              <w:right w:val="single" w:sz="4" w:space="0" w:color="auto"/>
            </w:tcBorders>
            <w:noWrap/>
            <w:vAlign w:val="bottom"/>
            <w:hideMark/>
          </w:tcPr>
          <w:p w14:paraId="6052B49E"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BUV615</w:t>
            </w:r>
          </w:p>
        </w:tc>
        <w:tc>
          <w:tcPr>
            <w:tcW w:w="1087" w:type="dxa"/>
            <w:tcBorders>
              <w:top w:val="single" w:sz="4" w:space="0" w:color="auto"/>
              <w:bottom w:val="single" w:sz="4" w:space="0" w:color="auto"/>
              <w:right w:val="single" w:sz="4" w:space="0" w:color="auto"/>
            </w:tcBorders>
          </w:tcPr>
          <w:p w14:paraId="166AFC50" w14:textId="432F0911"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w:t>
            </w:r>
          </w:p>
        </w:tc>
        <w:tc>
          <w:tcPr>
            <w:tcW w:w="1087" w:type="dxa"/>
            <w:tcBorders>
              <w:top w:val="nil"/>
              <w:left w:val="single" w:sz="4" w:space="0" w:color="auto"/>
              <w:bottom w:val="single" w:sz="4" w:space="0" w:color="auto"/>
              <w:right w:val="single" w:sz="4" w:space="0" w:color="auto"/>
            </w:tcBorders>
            <w:noWrap/>
            <w:vAlign w:val="center"/>
            <w:hideMark/>
          </w:tcPr>
          <w:p w14:paraId="5FE7EDDC" w14:textId="2E3084FF"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1:100</w:t>
            </w:r>
          </w:p>
        </w:tc>
      </w:tr>
      <w:tr w:rsidR="007315EC" w:rsidRPr="008633D6" w14:paraId="3E42AE34"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22BBC2F2"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CD11b</w:t>
            </w:r>
          </w:p>
        </w:tc>
        <w:tc>
          <w:tcPr>
            <w:tcW w:w="1841" w:type="dxa"/>
            <w:tcBorders>
              <w:top w:val="nil"/>
              <w:left w:val="nil"/>
              <w:bottom w:val="single" w:sz="4" w:space="0" w:color="auto"/>
              <w:right w:val="single" w:sz="4" w:space="0" w:color="auto"/>
            </w:tcBorders>
            <w:noWrap/>
            <w:vAlign w:val="bottom"/>
            <w:hideMark/>
          </w:tcPr>
          <w:p w14:paraId="183272E4"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BUV661</w:t>
            </w:r>
          </w:p>
        </w:tc>
        <w:tc>
          <w:tcPr>
            <w:tcW w:w="1087" w:type="dxa"/>
            <w:tcBorders>
              <w:top w:val="single" w:sz="4" w:space="0" w:color="auto"/>
              <w:bottom w:val="single" w:sz="4" w:space="0" w:color="auto"/>
              <w:right w:val="single" w:sz="4" w:space="0" w:color="auto"/>
            </w:tcBorders>
          </w:tcPr>
          <w:p w14:paraId="3AA684E1" w14:textId="2AC4B641"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w:t>
            </w:r>
          </w:p>
        </w:tc>
        <w:tc>
          <w:tcPr>
            <w:tcW w:w="1087" w:type="dxa"/>
            <w:tcBorders>
              <w:top w:val="nil"/>
              <w:left w:val="single" w:sz="4" w:space="0" w:color="auto"/>
              <w:bottom w:val="single" w:sz="4" w:space="0" w:color="auto"/>
              <w:right w:val="single" w:sz="4" w:space="0" w:color="auto"/>
            </w:tcBorders>
            <w:noWrap/>
            <w:vAlign w:val="center"/>
            <w:hideMark/>
          </w:tcPr>
          <w:p w14:paraId="626E5869" w14:textId="215E5318"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1:100</w:t>
            </w:r>
          </w:p>
        </w:tc>
      </w:tr>
      <w:tr w:rsidR="007315EC" w:rsidRPr="008633D6" w14:paraId="3B745E1A"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1F21D69C"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CD103</w:t>
            </w:r>
          </w:p>
        </w:tc>
        <w:tc>
          <w:tcPr>
            <w:tcW w:w="1841" w:type="dxa"/>
            <w:tcBorders>
              <w:top w:val="nil"/>
              <w:left w:val="nil"/>
              <w:bottom w:val="single" w:sz="4" w:space="0" w:color="auto"/>
              <w:right w:val="single" w:sz="4" w:space="0" w:color="auto"/>
            </w:tcBorders>
            <w:noWrap/>
            <w:vAlign w:val="bottom"/>
            <w:hideMark/>
          </w:tcPr>
          <w:p w14:paraId="7032F0B7"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BUV805</w:t>
            </w:r>
          </w:p>
        </w:tc>
        <w:tc>
          <w:tcPr>
            <w:tcW w:w="1087" w:type="dxa"/>
            <w:tcBorders>
              <w:top w:val="single" w:sz="4" w:space="0" w:color="auto"/>
              <w:bottom w:val="single" w:sz="4" w:space="0" w:color="auto"/>
              <w:right w:val="single" w:sz="4" w:space="0" w:color="auto"/>
            </w:tcBorders>
          </w:tcPr>
          <w:p w14:paraId="5AC88754" w14:textId="0EA23F48"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center"/>
            <w:hideMark/>
          </w:tcPr>
          <w:p w14:paraId="6D4998B6" w14:textId="21447851"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7315EC" w:rsidRPr="008633D6" w14:paraId="546B15DA"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0D919486"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CD163</w:t>
            </w:r>
          </w:p>
        </w:tc>
        <w:tc>
          <w:tcPr>
            <w:tcW w:w="1841" w:type="dxa"/>
            <w:tcBorders>
              <w:top w:val="nil"/>
              <w:left w:val="nil"/>
              <w:bottom w:val="single" w:sz="4" w:space="0" w:color="auto"/>
              <w:right w:val="single" w:sz="4" w:space="0" w:color="auto"/>
            </w:tcBorders>
            <w:noWrap/>
            <w:vAlign w:val="bottom"/>
            <w:hideMark/>
          </w:tcPr>
          <w:p w14:paraId="24FB7EBF"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BV421</w:t>
            </w:r>
          </w:p>
        </w:tc>
        <w:tc>
          <w:tcPr>
            <w:tcW w:w="1087" w:type="dxa"/>
            <w:tcBorders>
              <w:top w:val="single" w:sz="4" w:space="0" w:color="auto"/>
              <w:bottom w:val="single" w:sz="4" w:space="0" w:color="auto"/>
              <w:right w:val="single" w:sz="4" w:space="0" w:color="auto"/>
            </w:tcBorders>
          </w:tcPr>
          <w:p w14:paraId="4618039A" w14:textId="75F1AB87"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center"/>
            <w:hideMark/>
          </w:tcPr>
          <w:p w14:paraId="5F3A235A" w14:textId="59FC7B6E"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7315EC" w:rsidRPr="008633D6" w14:paraId="4B89DC81"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2B322416"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CD62L</w:t>
            </w:r>
          </w:p>
        </w:tc>
        <w:tc>
          <w:tcPr>
            <w:tcW w:w="1841" w:type="dxa"/>
            <w:tcBorders>
              <w:top w:val="nil"/>
              <w:left w:val="nil"/>
              <w:bottom w:val="single" w:sz="4" w:space="0" w:color="auto"/>
              <w:right w:val="single" w:sz="4" w:space="0" w:color="auto"/>
            </w:tcBorders>
            <w:noWrap/>
            <w:vAlign w:val="bottom"/>
            <w:hideMark/>
          </w:tcPr>
          <w:p w14:paraId="3D9F3C4E"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eF450</w:t>
            </w:r>
          </w:p>
        </w:tc>
        <w:tc>
          <w:tcPr>
            <w:tcW w:w="1087" w:type="dxa"/>
            <w:tcBorders>
              <w:top w:val="single" w:sz="4" w:space="0" w:color="auto"/>
              <w:bottom w:val="single" w:sz="4" w:space="0" w:color="auto"/>
              <w:right w:val="single" w:sz="4" w:space="0" w:color="auto"/>
            </w:tcBorders>
          </w:tcPr>
          <w:p w14:paraId="4BC80C94" w14:textId="6E87098D"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w:t>
            </w:r>
          </w:p>
        </w:tc>
        <w:tc>
          <w:tcPr>
            <w:tcW w:w="1087" w:type="dxa"/>
            <w:tcBorders>
              <w:top w:val="nil"/>
              <w:left w:val="single" w:sz="4" w:space="0" w:color="auto"/>
              <w:bottom w:val="single" w:sz="4" w:space="0" w:color="auto"/>
              <w:right w:val="single" w:sz="4" w:space="0" w:color="auto"/>
            </w:tcBorders>
            <w:noWrap/>
            <w:vAlign w:val="center"/>
            <w:hideMark/>
          </w:tcPr>
          <w:p w14:paraId="20D94DC9" w14:textId="224F003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1:100</w:t>
            </w:r>
          </w:p>
        </w:tc>
      </w:tr>
      <w:tr w:rsidR="007315EC" w:rsidRPr="008633D6" w14:paraId="34B29A26"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02DD1B75"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CD3</w:t>
            </w:r>
          </w:p>
        </w:tc>
        <w:tc>
          <w:tcPr>
            <w:tcW w:w="1841" w:type="dxa"/>
            <w:tcBorders>
              <w:top w:val="nil"/>
              <w:left w:val="nil"/>
              <w:bottom w:val="single" w:sz="4" w:space="0" w:color="auto"/>
              <w:right w:val="single" w:sz="4" w:space="0" w:color="auto"/>
            </w:tcBorders>
            <w:noWrap/>
            <w:vAlign w:val="bottom"/>
            <w:hideMark/>
          </w:tcPr>
          <w:p w14:paraId="7772FBC4"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BV480</w:t>
            </w:r>
          </w:p>
        </w:tc>
        <w:tc>
          <w:tcPr>
            <w:tcW w:w="1087" w:type="dxa"/>
            <w:tcBorders>
              <w:top w:val="single" w:sz="4" w:space="0" w:color="auto"/>
              <w:bottom w:val="single" w:sz="4" w:space="0" w:color="auto"/>
              <w:right w:val="single" w:sz="4" w:space="0" w:color="auto"/>
            </w:tcBorders>
          </w:tcPr>
          <w:p w14:paraId="51F13F28" w14:textId="379D44E8"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w:t>
            </w:r>
          </w:p>
        </w:tc>
        <w:tc>
          <w:tcPr>
            <w:tcW w:w="1087" w:type="dxa"/>
            <w:tcBorders>
              <w:top w:val="nil"/>
              <w:left w:val="single" w:sz="4" w:space="0" w:color="auto"/>
              <w:bottom w:val="single" w:sz="4" w:space="0" w:color="auto"/>
              <w:right w:val="single" w:sz="4" w:space="0" w:color="auto"/>
            </w:tcBorders>
            <w:noWrap/>
            <w:vAlign w:val="center"/>
            <w:hideMark/>
          </w:tcPr>
          <w:p w14:paraId="11318B1D" w14:textId="55711FF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1:20</w:t>
            </w:r>
          </w:p>
        </w:tc>
      </w:tr>
      <w:tr w:rsidR="007315EC" w:rsidRPr="008633D6" w14:paraId="60CFF1AF"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42D069A3"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CD80</w:t>
            </w:r>
          </w:p>
        </w:tc>
        <w:tc>
          <w:tcPr>
            <w:tcW w:w="1841" w:type="dxa"/>
            <w:tcBorders>
              <w:top w:val="nil"/>
              <w:left w:val="nil"/>
              <w:bottom w:val="single" w:sz="4" w:space="0" w:color="auto"/>
              <w:right w:val="single" w:sz="4" w:space="0" w:color="auto"/>
            </w:tcBorders>
            <w:noWrap/>
            <w:vAlign w:val="bottom"/>
            <w:hideMark/>
          </w:tcPr>
          <w:p w14:paraId="50717724"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BV510</w:t>
            </w:r>
          </w:p>
        </w:tc>
        <w:tc>
          <w:tcPr>
            <w:tcW w:w="1087" w:type="dxa"/>
            <w:tcBorders>
              <w:top w:val="single" w:sz="4" w:space="0" w:color="auto"/>
              <w:bottom w:val="single" w:sz="4" w:space="0" w:color="auto"/>
              <w:right w:val="single" w:sz="4" w:space="0" w:color="auto"/>
            </w:tcBorders>
          </w:tcPr>
          <w:p w14:paraId="31470DCC" w14:textId="7D205EB4"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w:t>
            </w:r>
          </w:p>
        </w:tc>
        <w:tc>
          <w:tcPr>
            <w:tcW w:w="1087" w:type="dxa"/>
            <w:tcBorders>
              <w:top w:val="nil"/>
              <w:left w:val="single" w:sz="4" w:space="0" w:color="auto"/>
              <w:bottom w:val="single" w:sz="4" w:space="0" w:color="auto"/>
              <w:right w:val="single" w:sz="4" w:space="0" w:color="auto"/>
            </w:tcBorders>
            <w:noWrap/>
            <w:vAlign w:val="center"/>
            <w:hideMark/>
          </w:tcPr>
          <w:p w14:paraId="2BF4939E" w14:textId="2F10C44A"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1:100</w:t>
            </w:r>
          </w:p>
        </w:tc>
      </w:tr>
      <w:tr w:rsidR="007315EC" w:rsidRPr="008633D6" w14:paraId="21F70C79"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2477A5E3"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CD8</w:t>
            </w:r>
          </w:p>
        </w:tc>
        <w:tc>
          <w:tcPr>
            <w:tcW w:w="1841" w:type="dxa"/>
            <w:tcBorders>
              <w:top w:val="nil"/>
              <w:left w:val="nil"/>
              <w:bottom w:val="single" w:sz="4" w:space="0" w:color="auto"/>
              <w:right w:val="single" w:sz="4" w:space="0" w:color="auto"/>
            </w:tcBorders>
            <w:noWrap/>
            <w:vAlign w:val="bottom"/>
            <w:hideMark/>
          </w:tcPr>
          <w:p w14:paraId="1D23AABE"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Spark Vio538</w:t>
            </w:r>
          </w:p>
        </w:tc>
        <w:tc>
          <w:tcPr>
            <w:tcW w:w="1087" w:type="dxa"/>
            <w:tcBorders>
              <w:top w:val="single" w:sz="4" w:space="0" w:color="auto"/>
              <w:bottom w:val="single" w:sz="4" w:space="0" w:color="auto"/>
              <w:right w:val="single" w:sz="4" w:space="0" w:color="auto"/>
            </w:tcBorders>
          </w:tcPr>
          <w:p w14:paraId="3FA96496" w14:textId="01C868B3"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w:t>
            </w:r>
          </w:p>
        </w:tc>
        <w:tc>
          <w:tcPr>
            <w:tcW w:w="1087" w:type="dxa"/>
            <w:tcBorders>
              <w:top w:val="nil"/>
              <w:left w:val="single" w:sz="4" w:space="0" w:color="auto"/>
              <w:bottom w:val="single" w:sz="4" w:space="0" w:color="auto"/>
              <w:right w:val="single" w:sz="4" w:space="0" w:color="auto"/>
            </w:tcBorders>
            <w:noWrap/>
            <w:vAlign w:val="center"/>
            <w:hideMark/>
          </w:tcPr>
          <w:p w14:paraId="7C59F41E" w14:textId="0DE90675"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1:100</w:t>
            </w:r>
          </w:p>
        </w:tc>
      </w:tr>
      <w:tr w:rsidR="007315EC" w:rsidRPr="008633D6" w14:paraId="5C05ABB0"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1DA65540"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Ly6C</w:t>
            </w:r>
          </w:p>
        </w:tc>
        <w:tc>
          <w:tcPr>
            <w:tcW w:w="1841" w:type="dxa"/>
            <w:tcBorders>
              <w:top w:val="nil"/>
              <w:left w:val="nil"/>
              <w:bottom w:val="single" w:sz="4" w:space="0" w:color="auto"/>
              <w:right w:val="single" w:sz="4" w:space="0" w:color="auto"/>
            </w:tcBorders>
            <w:noWrap/>
            <w:vAlign w:val="bottom"/>
            <w:hideMark/>
          </w:tcPr>
          <w:p w14:paraId="1121432E"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BV570</w:t>
            </w:r>
          </w:p>
        </w:tc>
        <w:tc>
          <w:tcPr>
            <w:tcW w:w="1087" w:type="dxa"/>
            <w:tcBorders>
              <w:top w:val="single" w:sz="4" w:space="0" w:color="auto"/>
              <w:bottom w:val="single" w:sz="4" w:space="0" w:color="auto"/>
              <w:right w:val="single" w:sz="4" w:space="0" w:color="auto"/>
            </w:tcBorders>
          </w:tcPr>
          <w:p w14:paraId="5A8E49D2" w14:textId="4BCD3B54"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w:t>
            </w:r>
          </w:p>
        </w:tc>
        <w:tc>
          <w:tcPr>
            <w:tcW w:w="1087" w:type="dxa"/>
            <w:tcBorders>
              <w:top w:val="nil"/>
              <w:left w:val="single" w:sz="4" w:space="0" w:color="auto"/>
              <w:bottom w:val="single" w:sz="4" w:space="0" w:color="auto"/>
              <w:right w:val="single" w:sz="4" w:space="0" w:color="auto"/>
            </w:tcBorders>
            <w:noWrap/>
            <w:vAlign w:val="center"/>
            <w:hideMark/>
          </w:tcPr>
          <w:p w14:paraId="441B07C3" w14:textId="60849D2A"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1:100</w:t>
            </w:r>
          </w:p>
        </w:tc>
      </w:tr>
      <w:tr w:rsidR="007315EC" w:rsidRPr="008633D6" w14:paraId="37985DC1"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609875B2"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CD86</w:t>
            </w:r>
          </w:p>
        </w:tc>
        <w:tc>
          <w:tcPr>
            <w:tcW w:w="1841" w:type="dxa"/>
            <w:tcBorders>
              <w:top w:val="nil"/>
              <w:left w:val="nil"/>
              <w:bottom w:val="single" w:sz="4" w:space="0" w:color="auto"/>
              <w:right w:val="single" w:sz="4" w:space="0" w:color="auto"/>
            </w:tcBorders>
            <w:noWrap/>
            <w:vAlign w:val="bottom"/>
            <w:hideMark/>
          </w:tcPr>
          <w:p w14:paraId="53E82A0B"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BV605</w:t>
            </w:r>
          </w:p>
        </w:tc>
        <w:tc>
          <w:tcPr>
            <w:tcW w:w="1087" w:type="dxa"/>
            <w:tcBorders>
              <w:top w:val="single" w:sz="4" w:space="0" w:color="auto"/>
              <w:bottom w:val="single" w:sz="4" w:space="0" w:color="auto"/>
              <w:right w:val="single" w:sz="4" w:space="0" w:color="auto"/>
            </w:tcBorders>
          </w:tcPr>
          <w:p w14:paraId="2AEB3F0D" w14:textId="449EC69B"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center"/>
            <w:hideMark/>
          </w:tcPr>
          <w:p w14:paraId="0CA1D5EB" w14:textId="1FB2D6E8"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7315EC" w:rsidRPr="008633D6" w14:paraId="39F79B0C"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6B519698"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CD64a/b</w:t>
            </w:r>
          </w:p>
        </w:tc>
        <w:tc>
          <w:tcPr>
            <w:tcW w:w="1841" w:type="dxa"/>
            <w:tcBorders>
              <w:top w:val="nil"/>
              <w:left w:val="nil"/>
              <w:bottom w:val="single" w:sz="4" w:space="0" w:color="auto"/>
              <w:right w:val="single" w:sz="4" w:space="0" w:color="auto"/>
            </w:tcBorders>
            <w:noWrap/>
            <w:vAlign w:val="bottom"/>
            <w:hideMark/>
          </w:tcPr>
          <w:p w14:paraId="340B2B1F"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BV650</w:t>
            </w:r>
          </w:p>
        </w:tc>
        <w:tc>
          <w:tcPr>
            <w:tcW w:w="1087" w:type="dxa"/>
            <w:tcBorders>
              <w:top w:val="single" w:sz="4" w:space="0" w:color="auto"/>
              <w:bottom w:val="single" w:sz="4" w:space="0" w:color="auto"/>
              <w:right w:val="single" w:sz="4" w:space="0" w:color="auto"/>
            </w:tcBorders>
          </w:tcPr>
          <w:p w14:paraId="7F0B46A2" w14:textId="4F955EDB"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center"/>
            <w:hideMark/>
          </w:tcPr>
          <w:p w14:paraId="2B821F4D" w14:textId="1DDE951D"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7315EC" w:rsidRPr="008633D6" w14:paraId="48FD1994"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6B03FF89"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CD206</w:t>
            </w:r>
          </w:p>
        </w:tc>
        <w:tc>
          <w:tcPr>
            <w:tcW w:w="1841" w:type="dxa"/>
            <w:tcBorders>
              <w:top w:val="nil"/>
              <w:left w:val="nil"/>
              <w:bottom w:val="single" w:sz="4" w:space="0" w:color="auto"/>
              <w:right w:val="single" w:sz="4" w:space="0" w:color="auto"/>
            </w:tcBorders>
            <w:noWrap/>
            <w:vAlign w:val="bottom"/>
            <w:hideMark/>
          </w:tcPr>
          <w:p w14:paraId="136F255B"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BV711</w:t>
            </w:r>
          </w:p>
        </w:tc>
        <w:tc>
          <w:tcPr>
            <w:tcW w:w="1087" w:type="dxa"/>
            <w:tcBorders>
              <w:top w:val="single" w:sz="4" w:space="0" w:color="auto"/>
              <w:bottom w:val="single" w:sz="4" w:space="0" w:color="auto"/>
              <w:right w:val="single" w:sz="4" w:space="0" w:color="auto"/>
            </w:tcBorders>
          </w:tcPr>
          <w:p w14:paraId="4C2491D6" w14:textId="3CE89D46"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center"/>
            <w:hideMark/>
          </w:tcPr>
          <w:p w14:paraId="29F8CDD4" w14:textId="6EA1B188"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7315EC" w:rsidRPr="008633D6" w14:paraId="14E13F0E"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30CB1B42"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CD90.1</w:t>
            </w:r>
          </w:p>
        </w:tc>
        <w:tc>
          <w:tcPr>
            <w:tcW w:w="1841" w:type="dxa"/>
            <w:tcBorders>
              <w:top w:val="nil"/>
              <w:left w:val="nil"/>
              <w:bottom w:val="single" w:sz="4" w:space="0" w:color="auto"/>
              <w:right w:val="single" w:sz="4" w:space="0" w:color="auto"/>
            </w:tcBorders>
            <w:noWrap/>
            <w:vAlign w:val="bottom"/>
            <w:hideMark/>
          </w:tcPr>
          <w:p w14:paraId="7AE17A4E"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BV750</w:t>
            </w:r>
          </w:p>
        </w:tc>
        <w:tc>
          <w:tcPr>
            <w:tcW w:w="1087" w:type="dxa"/>
            <w:tcBorders>
              <w:top w:val="single" w:sz="4" w:space="0" w:color="auto"/>
              <w:bottom w:val="single" w:sz="4" w:space="0" w:color="auto"/>
              <w:right w:val="single" w:sz="4" w:space="0" w:color="auto"/>
            </w:tcBorders>
          </w:tcPr>
          <w:p w14:paraId="1C52DB37" w14:textId="4BEFDCE8"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0.4</w:t>
            </w:r>
          </w:p>
        </w:tc>
        <w:tc>
          <w:tcPr>
            <w:tcW w:w="1087" w:type="dxa"/>
            <w:tcBorders>
              <w:top w:val="nil"/>
              <w:left w:val="single" w:sz="4" w:space="0" w:color="auto"/>
              <w:bottom w:val="single" w:sz="4" w:space="0" w:color="auto"/>
              <w:right w:val="single" w:sz="4" w:space="0" w:color="auto"/>
            </w:tcBorders>
            <w:noWrap/>
            <w:vAlign w:val="center"/>
            <w:hideMark/>
          </w:tcPr>
          <w:p w14:paraId="371DFF8B" w14:textId="31FB9A15"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1:250</w:t>
            </w:r>
          </w:p>
        </w:tc>
      </w:tr>
      <w:tr w:rsidR="007315EC" w:rsidRPr="008633D6" w14:paraId="687409DF"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203CC179"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XCR1</w:t>
            </w:r>
          </w:p>
        </w:tc>
        <w:tc>
          <w:tcPr>
            <w:tcW w:w="1841" w:type="dxa"/>
            <w:tcBorders>
              <w:top w:val="nil"/>
              <w:left w:val="nil"/>
              <w:bottom w:val="single" w:sz="4" w:space="0" w:color="auto"/>
              <w:right w:val="single" w:sz="4" w:space="0" w:color="auto"/>
            </w:tcBorders>
            <w:noWrap/>
            <w:vAlign w:val="bottom"/>
            <w:hideMark/>
          </w:tcPr>
          <w:p w14:paraId="55D6FA13"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BV786</w:t>
            </w:r>
          </w:p>
        </w:tc>
        <w:tc>
          <w:tcPr>
            <w:tcW w:w="1087" w:type="dxa"/>
            <w:tcBorders>
              <w:top w:val="single" w:sz="4" w:space="0" w:color="auto"/>
              <w:bottom w:val="single" w:sz="4" w:space="0" w:color="auto"/>
              <w:right w:val="single" w:sz="4" w:space="0" w:color="auto"/>
            </w:tcBorders>
          </w:tcPr>
          <w:p w14:paraId="6010E290" w14:textId="14152997"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3.3</w:t>
            </w:r>
          </w:p>
        </w:tc>
        <w:tc>
          <w:tcPr>
            <w:tcW w:w="1087" w:type="dxa"/>
            <w:tcBorders>
              <w:top w:val="nil"/>
              <w:left w:val="single" w:sz="4" w:space="0" w:color="auto"/>
              <w:bottom w:val="single" w:sz="4" w:space="0" w:color="auto"/>
              <w:right w:val="single" w:sz="4" w:space="0" w:color="auto"/>
            </w:tcBorders>
            <w:noWrap/>
            <w:vAlign w:val="center"/>
            <w:hideMark/>
          </w:tcPr>
          <w:p w14:paraId="334490CE" w14:textId="31B0A0AD"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1:30</w:t>
            </w:r>
          </w:p>
        </w:tc>
      </w:tr>
      <w:tr w:rsidR="007315EC" w:rsidRPr="008633D6" w14:paraId="0695DE32"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202137BF"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lastRenderedPageBreak/>
              <w:t>CD19</w:t>
            </w:r>
          </w:p>
        </w:tc>
        <w:tc>
          <w:tcPr>
            <w:tcW w:w="1841" w:type="dxa"/>
            <w:tcBorders>
              <w:top w:val="nil"/>
              <w:left w:val="nil"/>
              <w:bottom w:val="single" w:sz="4" w:space="0" w:color="auto"/>
              <w:right w:val="single" w:sz="4" w:space="0" w:color="auto"/>
            </w:tcBorders>
            <w:noWrap/>
            <w:vAlign w:val="bottom"/>
            <w:hideMark/>
          </w:tcPr>
          <w:p w14:paraId="3564537C"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Spark Blu550</w:t>
            </w:r>
          </w:p>
        </w:tc>
        <w:tc>
          <w:tcPr>
            <w:tcW w:w="1087" w:type="dxa"/>
            <w:tcBorders>
              <w:top w:val="single" w:sz="4" w:space="0" w:color="auto"/>
              <w:bottom w:val="single" w:sz="4" w:space="0" w:color="auto"/>
              <w:right w:val="single" w:sz="4" w:space="0" w:color="auto"/>
            </w:tcBorders>
          </w:tcPr>
          <w:p w14:paraId="1998DD14" w14:textId="24F25D7D"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w:t>
            </w:r>
          </w:p>
        </w:tc>
        <w:tc>
          <w:tcPr>
            <w:tcW w:w="1087" w:type="dxa"/>
            <w:tcBorders>
              <w:top w:val="nil"/>
              <w:left w:val="single" w:sz="4" w:space="0" w:color="auto"/>
              <w:bottom w:val="single" w:sz="4" w:space="0" w:color="auto"/>
              <w:right w:val="single" w:sz="4" w:space="0" w:color="auto"/>
            </w:tcBorders>
            <w:noWrap/>
            <w:vAlign w:val="center"/>
            <w:hideMark/>
          </w:tcPr>
          <w:p w14:paraId="64E37F41" w14:textId="02D0A6BA"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1:100</w:t>
            </w:r>
          </w:p>
        </w:tc>
      </w:tr>
      <w:tr w:rsidR="007315EC" w:rsidRPr="008633D6" w14:paraId="00C77E6B"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3E79E820"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CD4</w:t>
            </w:r>
          </w:p>
        </w:tc>
        <w:tc>
          <w:tcPr>
            <w:tcW w:w="1841" w:type="dxa"/>
            <w:tcBorders>
              <w:top w:val="nil"/>
              <w:left w:val="nil"/>
              <w:bottom w:val="single" w:sz="4" w:space="0" w:color="auto"/>
              <w:right w:val="single" w:sz="4" w:space="0" w:color="auto"/>
            </w:tcBorders>
            <w:noWrap/>
            <w:vAlign w:val="bottom"/>
            <w:hideMark/>
          </w:tcPr>
          <w:p w14:paraId="65CAE3CC"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Spark Blue574</w:t>
            </w:r>
          </w:p>
        </w:tc>
        <w:tc>
          <w:tcPr>
            <w:tcW w:w="1087" w:type="dxa"/>
            <w:tcBorders>
              <w:top w:val="single" w:sz="4" w:space="0" w:color="auto"/>
              <w:bottom w:val="single" w:sz="4" w:space="0" w:color="auto"/>
              <w:right w:val="single" w:sz="4" w:space="0" w:color="auto"/>
            </w:tcBorders>
          </w:tcPr>
          <w:p w14:paraId="1C634619" w14:textId="0F948057"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center"/>
            <w:hideMark/>
          </w:tcPr>
          <w:p w14:paraId="3391F096" w14:textId="186601E4"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7315EC" w:rsidRPr="008633D6" w14:paraId="2CAC3CF9"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00496CC6"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Ly6G</w:t>
            </w:r>
          </w:p>
        </w:tc>
        <w:tc>
          <w:tcPr>
            <w:tcW w:w="1841" w:type="dxa"/>
            <w:tcBorders>
              <w:top w:val="nil"/>
              <w:left w:val="nil"/>
              <w:bottom w:val="single" w:sz="4" w:space="0" w:color="auto"/>
              <w:right w:val="single" w:sz="4" w:space="0" w:color="auto"/>
            </w:tcBorders>
            <w:noWrap/>
            <w:vAlign w:val="bottom"/>
            <w:hideMark/>
          </w:tcPr>
          <w:p w14:paraId="1BDE8741"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PerCP</w:t>
            </w:r>
          </w:p>
        </w:tc>
        <w:tc>
          <w:tcPr>
            <w:tcW w:w="1087" w:type="dxa"/>
            <w:tcBorders>
              <w:top w:val="single" w:sz="4" w:space="0" w:color="auto"/>
              <w:bottom w:val="single" w:sz="4" w:space="0" w:color="auto"/>
              <w:right w:val="single" w:sz="4" w:space="0" w:color="auto"/>
            </w:tcBorders>
          </w:tcPr>
          <w:p w14:paraId="2F54435F" w14:textId="5C44D174"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w:t>
            </w:r>
          </w:p>
        </w:tc>
        <w:tc>
          <w:tcPr>
            <w:tcW w:w="1087" w:type="dxa"/>
            <w:tcBorders>
              <w:top w:val="nil"/>
              <w:left w:val="single" w:sz="4" w:space="0" w:color="auto"/>
              <w:bottom w:val="single" w:sz="4" w:space="0" w:color="auto"/>
              <w:right w:val="single" w:sz="4" w:space="0" w:color="auto"/>
            </w:tcBorders>
            <w:noWrap/>
            <w:vAlign w:val="center"/>
            <w:hideMark/>
          </w:tcPr>
          <w:p w14:paraId="42F784BE" w14:textId="2784DE63"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1:100</w:t>
            </w:r>
          </w:p>
        </w:tc>
      </w:tr>
      <w:tr w:rsidR="007315EC" w:rsidRPr="008633D6" w14:paraId="00AE076C"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66ABEF07"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PD1</w:t>
            </w:r>
          </w:p>
        </w:tc>
        <w:tc>
          <w:tcPr>
            <w:tcW w:w="1841" w:type="dxa"/>
            <w:tcBorders>
              <w:top w:val="nil"/>
              <w:left w:val="nil"/>
              <w:bottom w:val="single" w:sz="4" w:space="0" w:color="auto"/>
              <w:right w:val="single" w:sz="4" w:space="0" w:color="auto"/>
            </w:tcBorders>
            <w:noWrap/>
            <w:vAlign w:val="bottom"/>
            <w:hideMark/>
          </w:tcPr>
          <w:p w14:paraId="6CFDBFD3"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BB700</w:t>
            </w:r>
          </w:p>
        </w:tc>
        <w:tc>
          <w:tcPr>
            <w:tcW w:w="1087" w:type="dxa"/>
            <w:tcBorders>
              <w:top w:val="single" w:sz="4" w:space="0" w:color="auto"/>
              <w:bottom w:val="single" w:sz="4" w:space="0" w:color="auto"/>
              <w:right w:val="single" w:sz="4" w:space="0" w:color="auto"/>
            </w:tcBorders>
          </w:tcPr>
          <w:p w14:paraId="556D4083" w14:textId="76045C6D"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center"/>
            <w:hideMark/>
          </w:tcPr>
          <w:p w14:paraId="5DB4EB26" w14:textId="4EA97152"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7315EC" w:rsidRPr="008633D6" w14:paraId="39D58C49"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2F5F5BF4"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CD25</w:t>
            </w:r>
          </w:p>
        </w:tc>
        <w:tc>
          <w:tcPr>
            <w:tcW w:w="1841" w:type="dxa"/>
            <w:tcBorders>
              <w:top w:val="nil"/>
              <w:left w:val="nil"/>
              <w:bottom w:val="single" w:sz="4" w:space="0" w:color="auto"/>
              <w:right w:val="single" w:sz="4" w:space="0" w:color="auto"/>
            </w:tcBorders>
            <w:noWrap/>
            <w:vAlign w:val="bottom"/>
            <w:hideMark/>
          </w:tcPr>
          <w:p w14:paraId="78576F70"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PerCP e710</w:t>
            </w:r>
          </w:p>
        </w:tc>
        <w:tc>
          <w:tcPr>
            <w:tcW w:w="1087" w:type="dxa"/>
            <w:tcBorders>
              <w:top w:val="single" w:sz="4" w:space="0" w:color="auto"/>
              <w:bottom w:val="single" w:sz="4" w:space="0" w:color="auto"/>
              <w:right w:val="single" w:sz="4" w:space="0" w:color="auto"/>
            </w:tcBorders>
          </w:tcPr>
          <w:p w14:paraId="44E5491B" w14:textId="3F3A84A2"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center"/>
            <w:hideMark/>
          </w:tcPr>
          <w:p w14:paraId="4D5B1230" w14:textId="5B50C6BE"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7315EC" w:rsidRPr="008633D6" w14:paraId="1674D657"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4F09EEF6"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CD209a</w:t>
            </w:r>
          </w:p>
        </w:tc>
        <w:tc>
          <w:tcPr>
            <w:tcW w:w="1841" w:type="dxa"/>
            <w:tcBorders>
              <w:top w:val="nil"/>
              <w:left w:val="nil"/>
              <w:bottom w:val="single" w:sz="4" w:space="0" w:color="auto"/>
              <w:right w:val="single" w:sz="4" w:space="0" w:color="auto"/>
            </w:tcBorders>
            <w:noWrap/>
            <w:vAlign w:val="bottom"/>
            <w:hideMark/>
          </w:tcPr>
          <w:p w14:paraId="4B2139A5"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w:t>
            </w:r>
          </w:p>
        </w:tc>
        <w:tc>
          <w:tcPr>
            <w:tcW w:w="1087" w:type="dxa"/>
            <w:tcBorders>
              <w:top w:val="single" w:sz="4" w:space="0" w:color="auto"/>
              <w:bottom w:val="single" w:sz="4" w:space="0" w:color="auto"/>
              <w:right w:val="single" w:sz="4" w:space="0" w:color="auto"/>
            </w:tcBorders>
          </w:tcPr>
          <w:p w14:paraId="46DC235E" w14:textId="0408A48E"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center"/>
            <w:hideMark/>
          </w:tcPr>
          <w:p w14:paraId="54AD4675" w14:textId="2B3261BC"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7315EC" w:rsidRPr="008633D6" w14:paraId="7EC91C0F"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1B4F874C"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F4-80</w:t>
            </w:r>
          </w:p>
        </w:tc>
        <w:tc>
          <w:tcPr>
            <w:tcW w:w="1841" w:type="dxa"/>
            <w:tcBorders>
              <w:top w:val="nil"/>
              <w:left w:val="nil"/>
              <w:bottom w:val="single" w:sz="4" w:space="0" w:color="auto"/>
              <w:right w:val="single" w:sz="4" w:space="0" w:color="auto"/>
            </w:tcBorders>
            <w:noWrap/>
            <w:vAlign w:val="bottom"/>
            <w:hideMark/>
          </w:tcPr>
          <w:p w14:paraId="55063138"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Spark YG593</w:t>
            </w:r>
          </w:p>
        </w:tc>
        <w:tc>
          <w:tcPr>
            <w:tcW w:w="1087" w:type="dxa"/>
            <w:tcBorders>
              <w:top w:val="single" w:sz="4" w:space="0" w:color="auto"/>
              <w:bottom w:val="single" w:sz="4" w:space="0" w:color="auto"/>
              <w:right w:val="single" w:sz="4" w:space="0" w:color="auto"/>
            </w:tcBorders>
          </w:tcPr>
          <w:p w14:paraId="37D3B8B7" w14:textId="11522115"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w:t>
            </w:r>
          </w:p>
        </w:tc>
        <w:tc>
          <w:tcPr>
            <w:tcW w:w="1087" w:type="dxa"/>
            <w:tcBorders>
              <w:top w:val="nil"/>
              <w:left w:val="single" w:sz="4" w:space="0" w:color="auto"/>
              <w:bottom w:val="single" w:sz="4" w:space="0" w:color="auto"/>
              <w:right w:val="single" w:sz="4" w:space="0" w:color="auto"/>
            </w:tcBorders>
            <w:noWrap/>
            <w:vAlign w:val="center"/>
            <w:hideMark/>
          </w:tcPr>
          <w:p w14:paraId="699B1D8A" w14:textId="06459E3A"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1:100</w:t>
            </w:r>
          </w:p>
        </w:tc>
      </w:tr>
      <w:tr w:rsidR="007315EC" w:rsidRPr="008633D6" w14:paraId="50EBDB98"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04465EFE"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CD276</w:t>
            </w:r>
          </w:p>
        </w:tc>
        <w:tc>
          <w:tcPr>
            <w:tcW w:w="1841" w:type="dxa"/>
            <w:tcBorders>
              <w:top w:val="nil"/>
              <w:left w:val="nil"/>
              <w:bottom w:val="single" w:sz="4" w:space="0" w:color="auto"/>
              <w:right w:val="single" w:sz="4" w:space="0" w:color="auto"/>
            </w:tcBorders>
            <w:noWrap/>
            <w:vAlign w:val="bottom"/>
            <w:hideMark/>
          </w:tcPr>
          <w:p w14:paraId="1AB6ED33"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 Dazzle594</w:t>
            </w:r>
          </w:p>
        </w:tc>
        <w:tc>
          <w:tcPr>
            <w:tcW w:w="1087" w:type="dxa"/>
            <w:tcBorders>
              <w:top w:val="single" w:sz="4" w:space="0" w:color="auto"/>
              <w:bottom w:val="single" w:sz="4" w:space="0" w:color="auto"/>
              <w:right w:val="single" w:sz="4" w:space="0" w:color="auto"/>
            </w:tcBorders>
          </w:tcPr>
          <w:p w14:paraId="5CA57ED1" w14:textId="7D5DD171"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center"/>
            <w:hideMark/>
          </w:tcPr>
          <w:p w14:paraId="76B67678" w14:textId="50620D4F"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7315EC" w:rsidRPr="008633D6" w14:paraId="7762CA4E"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035435C2"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CD127</w:t>
            </w:r>
          </w:p>
        </w:tc>
        <w:tc>
          <w:tcPr>
            <w:tcW w:w="1841" w:type="dxa"/>
            <w:tcBorders>
              <w:top w:val="nil"/>
              <w:left w:val="nil"/>
              <w:bottom w:val="single" w:sz="4" w:space="0" w:color="auto"/>
              <w:right w:val="single" w:sz="4" w:space="0" w:color="auto"/>
            </w:tcBorders>
            <w:noWrap/>
            <w:vAlign w:val="bottom"/>
            <w:hideMark/>
          </w:tcPr>
          <w:p w14:paraId="509EF74B"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 Cy5</w:t>
            </w:r>
          </w:p>
        </w:tc>
        <w:tc>
          <w:tcPr>
            <w:tcW w:w="1087" w:type="dxa"/>
            <w:tcBorders>
              <w:top w:val="single" w:sz="4" w:space="0" w:color="auto"/>
              <w:bottom w:val="single" w:sz="4" w:space="0" w:color="auto"/>
              <w:right w:val="single" w:sz="4" w:space="0" w:color="auto"/>
            </w:tcBorders>
          </w:tcPr>
          <w:p w14:paraId="78B2C52C" w14:textId="2DEBFD93"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center"/>
            <w:hideMark/>
          </w:tcPr>
          <w:p w14:paraId="7D81CB57" w14:textId="53FF0013"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7315EC" w:rsidRPr="008633D6" w14:paraId="3649162B"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23F7FC5D"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CD49b</w:t>
            </w:r>
          </w:p>
        </w:tc>
        <w:tc>
          <w:tcPr>
            <w:tcW w:w="1841" w:type="dxa"/>
            <w:tcBorders>
              <w:top w:val="nil"/>
              <w:left w:val="nil"/>
              <w:bottom w:val="single" w:sz="4" w:space="0" w:color="auto"/>
              <w:right w:val="single" w:sz="4" w:space="0" w:color="auto"/>
            </w:tcBorders>
            <w:noWrap/>
            <w:vAlign w:val="bottom"/>
            <w:hideMark/>
          </w:tcPr>
          <w:p w14:paraId="7B993028"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 Cy5.5</w:t>
            </w:r>
          </w:p>
        </w:tc>
        <w:tc>
          <w:tcPr>
            <w:tcW w:w="1087" w:type="dxa"/>
            <w:tcBorders>
              <w:top w:val="single" w:sz="4" w:space="0" w:color="auto"/>
              <w:bottom w:val="single" w:sz="4" w:space="0" w:color="auto"/>
              <w:right w:val="single" w:sz="4" w:space="0" w:color="auto"/>
            </w:tcBorders>
          </w:tcPr>
          <w:p w14:paraId="1184EB29" w14:textId="1DC6E2A5"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w:t>
            </w:r>
          </w:p>
        </w:tc>
        <w:tc>
          <w:tcPr>
            <w:tcW w:w="1087" w:type="dxa"/>
            <w:tcBorders>
              <w:top w:val="nil"/>
              <w:left w:val="single" w:sz="4" w:space="0" w:color="auto"/>
              <w:bottom w:val="single" w:sz="4" w:space="0" w:color="auto"/>
              <w:right w:val="single" w:sz="4" w:space="0" w:color="auto"/>
            </w:tcBorders>
            <w:noWrap/>
            <w:vAlign w:val="center"/>
            <w:hideMark/>
          </w:tcPr>
          <w:p w14:paraId="3ED96D76" w14:textId="7D4314E1"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1:100</w:t>
            </w:r>
          </w:p>
        </w:tc>
      </w:tr>
      <w:tr w:rsidR="007315EC" w:rsidRPr="008633D6" w14:paraId="6AF717A4"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2CE44258"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TIM3</w:t>
            </w:r>
          </w:p>
        </w:tc>
        <w:tc>
          <w:tcPr>
            <w:tcW w:w="1841" w:type="dxa"/>
            <w:tcBorders>
              <w:top w:val="nil"/>
              <w:left w:val="nil"/>
              <w:bottom w:val="single" w:sz="4" w:space="0" w:color="auto"/>
              <w:right w:val="single" w:sz="4" w:space="0" w:color="auto"/>
            </w:tcBorders>
            <w:noWrap/>
            <w:vAlign w:val="bottom"/>
            <w:hideMark/>
          </w:tcPr>
          <w:p w14:paraId="4BD1F1D3"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 Cy7</w:t>
            </w:r>
          </w:p>
        </w:tc>
        <w:tc>
          <w:tcPr>
            <w:tcW w:w="1087" w:type="dxa"/>
            <w:tcBorders>
              <w:top w:val="single" w:sz="4" w:space="0" w:color="auto"/>
              <w:bottom w:val="single" w:sz="4" w:space="0" w:color="auto"/>
              <w:right w:val="single" w:sz="4" w:space="0" w:color="auto"/>
            </w:tcBorders>
          </w:tcPr>
          <w:p w14:paraId="75748275" w14:textId="3CA05120"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center"/>
            <w:hideMark/>
          </w:tcPr>
          <w:p w14:paraId="50370CE9" w14:textId="333E3B45"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7315EC" w:rsidRPr="008633D6" w14:paraId="41847264"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2452D5FB"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MHCII</w:t>
            </w:r>
          </w:p>
        </w:tc>
        <w:tc>
          <w:tcPr>
            <w:tcW w:w="1841" w:type="dxa"/>
            <w:tcBorders>
              <w:top w:val="nil"/>
              <w:left w:val="nil"/>
              <w:bottom w:val="single" w:sz="4" w:space="0" w:color="auto"/>
              <w:right w:val="single" w:sz="4" w:space="0" w:color="auto"/>
            </w:tcBorders>
            <w:noWrap/>
            <w:vAlign w:val="bottom"/>
            <w:hideMark/>
          </w:tcPr>
          <w:p w14:paraId="18E7CB23"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 Fire810</w:t>
            </w:r>
          </w:p>
        </w:tc>
        <w:tc>
          <w:tcPr>
            <w:tcW w:w="1087" w:type="dxa"/>
            <w:tcBorders>
              <w:top w:val="single" w:sz="4" w:space="0" w:color="auto"/>
              <w:bottom w:val="single" w:sz="4" w:space="0" w:color="auto"/>
              <w:right w:val="single" w:sz="4" w:space="0" w:color="auto"/>
            </w:tcBorders>
          </w:tcPr>
          <w:p w14:paraId="3473D313" w14:textId="39973EE5"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0.1</w:t>
            </w:r>
          </w:p>
        </w:tc>
        <w:tc>
          <w:tcPr>
            <w:tcW w:w="1087" w:type="dxa"/>
            <w:tcBorders>
              <w:top w:val="nil"/>
              <w:left w:val="single" w:sz="4" w:space="0" w:color="auto"/>
              <w:bottom w:val="single" w:sz="4" w:space="0" w:color="auto"/>
              <w:right w:val="single" w:sz="4" w:space="0" w:color="auto"/>
            </w:tcBorders>
            <w:noWrap/>
            <w:vAlign w:val="center"/>
            <w:hideMark/>
          </w:tcPr>
          <w:p w14:paraId="0F68C619" w14:textId="11BDABC8"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1:1200</w:t>
            </w:r>
          </w:p>
        </w:tc>
      </w:tr>
      <w:tr w:rsidR="007315EC" w:rsidRPr="008633D6" w14:paraId="5CDBAA1C"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7B16911F"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CD123</w:t>
            </w:r>
          </w:p>
        </w:tc>
        <w:tc>
          <w:tcPr>
            <w:tcW w:w="1841" w:type="dxa"/>
            <w:tcBorders>
              <w:top w:val="nil"/>
              <w:left w:val="nil"/>
              <w:bottom w:val="single" w:sz="4" w:space="0" w:color="auto"/>
              <w:right w:val="single" w:sz="4" w:space="0" w:color="auto"/>
            </w:tcBorders>
            <w:noWrap/>
            <w:vAlign w:val="bottom"/>
            <w:hideMark/>
          </w:tcPr>
          <w:p w14:paraId="2BCA4AF9"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APC</w:t>
            </w:r>
          </w:p>
        </w:tc>
        <w:tc>
          <w:tcPr>
            <w:tcW w:w="1087" w:type="dxa"/>
            <w:tcBorders>
              <w:top w:val="single" w:sz="4" w:space="0" w:color="auto"/>
              <w:bottom w:val="single" w:sz="4" w:space="0" w:color="auto"/>
              <w:right w:val="single" w:sz="4" w:space="0" w:color="auto"/>
            </w:tcBorders>
          </w:tcPr>
          <w:p w14:paraId="633CFCFA" w14:textId="33E6849B"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0.625</w:t>
            </w:r>
          </w:p>
        </w:tc>
        <w:tc>
          <w:tcPr>
            <w:tcW w:w="1087" w:type="dxa"/>
            <w:tcBorders>
              <w:top w:val="nil"/>
              <w:left w:val="single" w:sz="4" w:space="0" w:color="auto"/>
              <w:bottom w:val="single" w:sz="4" w:space="0" w:color="auto"/>
              <w:right w:val="single" w:sz="4" w:space="0" w:color="auto"/>
            </w:tcBorders>
            <w:noWrap/>
            <w:vAlign w:val="center"/>
            <w:hideMark/>
          </w:tcPr>
          <w:p w14:paraId="0AAAFDEA" w14:textId="5A755B50"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1:160</w:t>
            </w:r>
          </w:p>
        </w:tc>
      </w:tr>
      <w:tr w:rsidR="007315EC" w:rsidRPr="008633D6" w14:paraId="35B3F954"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7219E589"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CD69</w:t>
            </w:r>
          </w:p>
        </w:tc>
        <w:tc>
          <w:tcPr>
            <w:tcW w:w="1841" w:type="dxa"/>
            <w:tcBorders>
              <w:top w:val="nil"/>
              <w:left w:val="nil"/>
              <w:bottom w:val="single" w:sz="4" w:space="0" w:color="auto"/>
              <w:right w:val="single" w:sz="4" w:space="0" w:color="auto"/>
            </w:tcBorders>
            <w:noWrap/>
            <w:vAlign w:val="bottom"/>
            <w:hideMark/>
          </w:tcPr>
          <w:p w14:paraId="6687B227"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Spark NIR685</w:t>
            </w:r>
          </w:p>
        </w:tc>
        <w:tc>
          <w:tcPr>
            <w:tcW w:w="1087" w:type="dxa"/>
            <w:tcBorders>
              <w:top w:val="single" w:sz="4" w:space="0" w:color="auto"/>
              <w:bottom w:val="single" w:sz="4" w:space="0" w:color="auto"/>
              <w:right w:val="single" w:sz="4" w:space="0" w:color="auto"/>
            </w:tcBorders>
          </w:tcPr>
          <w:p w14:paraId="6D710091" w14:textId="2B474604"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center"/>
            <w:hideMark/>
          </w:tcPr>
          <w:p w14:paraId="7ECA65E5" w14:textId="35C1F8C2"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7315EC" w:rsidRPr="008633D6" w14:paraId="3A5B1A82"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5470DE03"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CTLA-4</w:t>
            </w:r>
          </w:p>
        </w:tc>
        <w:tc>
          <w:tcPr>
            <w:tcW w:w="1841" w:type="dxa"/>
            <w:tcBorders>
              <w:top w:val="nil"/>
              <w:left w:val="nil"/>
              <w:bottom w:val="single" w:sz="4" w:space="0" w:color="auto"/>
              <w:right w:val="single" w:sz="4" w:space="0" w:color="auto"/>
            </w:tcBorders>
            <w:noWrap/>
            <w:vAlign w:val="bottom"/>
            <w:hideMark/>
          </w:tcPr>
          <w:p w14:paraId="0901F268"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APC R700</w:t>
            </w:r>
          </w:p>
        </w:tc>
        <w:tc>
          <w:tcPr>
            <w:tcW w:w="1087" w:type="dxa"/>
            <w:tcBorders>
              <w:top w:val="single" w:sz="4" w:space="0" w:color="auto"/>
              <w:bottom w:val="single" w:sz="4" w:space="0" w:color="auto"/>
              <w:right w:val="single" w:sz="4" w:space="0" w:color="auto"/>
            </w:tcBorders>
          </w:tcPr>
          <w:p w14:paraId="776F0EEF" w14:textId="5040095C"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w:t>
            </w:r>
          </w:p>
        </w:tc>
        <w:tc>
          <w:tcPr>
            <w:tcW w:w="1087" w:type="dxa"/>
            <w:tcBorders>
              <w:top w:val="nil"/>
              <w:left w:val="single" w:sz="4" w:space="0" w:color="auto"/>
              <w:bottom w:val="single" w:sz="4" w:space="0" w:color="auto"/>
              <w:right w:val="single" w:sz="4" w:space="0" w:color="auto"/>
            </w:tcBorders>
            <w:noWrap/>
            <w:vAlign w:val="center"/>
            <w:hideMark/>
          </w:tcPr>
          <w:p w14:paraId="2ABD470A" w14:textId="232FAF91"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1:100</w:t>
            </w:r>
          </w:p>
        </w:tc>
      </w:tr>
      <w:tr w:rsidR="007315EC" w:rsidRPr="008633D6" w14:paraId="2279E069"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5414B8D4"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LAG3</w:t>
            </w:r>
          </w:p>
        </w:tc>
        <w:tc>
          <w:tcPr>
            <w:tcW w:w="1841" w:type="dxa"/>
            <w:tcBorders>
              <w:top w:val="nil"/>
              <w:left w:val="nil"/>
              <w:bottom w:val="single" w:sz="4" w:space="0" w:color="auto"/>
              <w:right w:val="single" w:sz="4" w:space="0" w:color="auto"/>
            </w:tcBorders>
            <w:noWrap/>
            <w:vAlign w:val="bottom"/>
            <w:hideMark/>
          </w:tcPr>
          <w:p w14:paraId="3A03816C"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APC Fire750</w:t>
            </w:r>
          </w:p>
        </w:tc>
        <w:tc>
          <w:tcPr>
            <w:tcW w:w="1087" w:type="dxa"/>
            <w:tcBorders>
              <w:top w:val="single" w:sz="4" w:space="0" w:color="auto"/>
              <w:bottom w:val="single" w:sz="4" w:space="0" w:color="auto"/>
              <w:right w:val="single" w:sz="4" w:space="0" w:color="auto"/>
            </w:tcBorders>
          </w:tcPr>
          <w:p w14:paraId="718B5B86" w14:textId="67E8281C"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w:t>
            </w:r>
          </w:p>
        </w:tc>
        <w:tc>
          <w:tcPr>
            <w:tcW w:w="1087" w:type="dxa"/>
            <w:tcBorders>
              <w:top w:val="nil"/>
              <w:left w:val="single" w:sz="4" w:space="0" w:color="auto"/>
              <w:bottom w:val="single" w:sz="4" w:space="0" w:color="auto"/>
              <w:right w:val="single" w:sz="4" w:space="0" w:color="auto"/>
            </w:tcBorders>
            <w:noWrap/>
            <w:vAlign w:val="center"/>
            <w:hideMark/>
          </w:tcPr>
          <w:p w14:paraId="3388CEFF" w14:textId="7A9CEF0A"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1:100</w:t>
            </w:r>
          </w:p>
        </w:tc>
      </w:tr>
      <w:tr w:rsidR="007315EC" w:rsidRPr="008633D6" w14:paraId="34F06969"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38A2D278"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NK.1.1</w:t>
            </w:r>
          </w:p>
        </w:tc>
        <w:tc>
          <w:tcPr>
            <w:tcW w:w="1841" w:type="dxa"/>
            <w:tcBorders>
              <w:top w:val="nil"/>
              <w:left w:val="nil"/>
              <w:bottom w:val="single" w:sz="4" w:space="0" w:color="auto"/>
              <w:right w:val="single" w:sz="4" w:space="0" w:color="auto"/>
            </w:tcBorders>
            <w:noWrap/>
            <w:vAlign w:val="bottom"/>
            <w:hideMark/>
          </w:tcPr>
          <w:p w14:paraId="59711385"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APC Fire810</w:t>
            </w:r>
          </w:p>
        </w:tc>
        <w:tc>
          <w:tcPr>
            <w:tcW w:w="1087" w:type="dxa"/>
            <w:tcBorders>
              <w:top w:val="single" w:sz="4" w:space="0" w:color="auto"/>
              <w:bottom w:val="single" w:sz="4" w:space="0" w:color="auto"/>
              <w:right w:val="single" w:sz="4" w:space="0" w:color="auto"/>
            </w:tcBorders>
          </w:tcPr>
          <w:p w14:paraId="4BF57029" w14:textId="2CAEA04B" w:rsidR="007315EC" w:rsidRPr="007315EC"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w:t>
            </w:r>
          </w:p>
        </w:tc>
        <w:tc>
          <w:tcPr>
            <w:tcW w:w="1087" w:type="dxa"/>
            <w:tcBorders>
              <w:top w:val="nil"/>
              <w:left w:val="single" w:sz="4" w:space="0" w:color="auto"/>
              <w:bottom w:val="single" w:sz="4" w:space="0" w:color="auto"/>
              <w:right w:val="single" w:sz="4" w:space="0" w:color="auto"/>
            </w:tcBorders>
            <w:noWrap/>
            <w:vAlign w:val="center"/>
            <w:hideMark/>
          </w:tcPr>
          <w:p w14:paraId="6206AB8F" w14:textId="0A431E7E"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1:100</w:t>
            </w:r>
          </w:p>
        </w:tc>
      </w:tr>
      <w:tr w:rsidR="007315EC" w:rsidRPr="008633D6" w14:paraId="2830F187" w14:textId="77777777" w:rsidTr="68E97F79">
        <w:trPr>
          <w:trHeight w:val="300"/>
        </w:trPr>
        <w:tc>
          <w:tcPr>
            <w:tcW w:w="2344" w:type="dxa"/>
            <w:tcBorders>
              <w:top w:val="single" w:sz="4" w:space="0" w:color="auto"/>
              <w:left w:val="single" w:sz="4" w:space="0" w:color="auto"/>
              <w:bottom w:val="single" w:sz="4" w:space="0" w:color="auto"/>
              <w:right w:val="single" w:sz="4" w:space="0" w:color="auto"/>
            </w:tcBorders>
            <w:noWrap/>
            <w:vAlign w:val="bottom"/>
            <w:hideMark/>
          </w:tcPr>
          <w:p w14:paraId="0608C088"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Monocyte Blocking Buffer</w:t>
            </w:r>
          </w:p>
        </w:tc>
        <w:tc>
          <w:tcPr>
            <w:tcW w:w="1841" w:type="dxa"/>
            <w:tcBorders>
              <w:top w:val="single" w:sz="4" w:space="0" w:color="auto"/>
              <w:left w:val="single" w:sz="4" w:space="0" w:color="auto"/>
              <w:bottom w:val="single" w:sz="4" w:space="0" w:color="auto"/>
              <w:right w:val="single" w:sz="4" w:space="0" w:color="auto"/>
            </w:tcBorders>
            <w:noWrap/>
            <w:vAlign w:val="bottom"/>
            <w:hideMark/>
          </w:tcPr>
          <w:p w14:paraId="18CEDDA7"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 </w:t>
            </w:r>
          </w:p>
        </w:tc>
        <w:tc>
          <w:tcPr>
            <w:tcW w:w="1087" w:type="dxa"/>
            <w:tcBorders>
              <w:top w:val="single" w:sz="4" w:space="0" w:color="auto"/>
              <w:left w:val="single" w:sz="4" w:space="0" w:color="auto"/>
              <w:bottom w:val="single" w:sz="4" w:space="0" w:color="auto"/>
              <w:right w:val="single" w:sz="4" w:space="0" w:color="auto"/>
            </w:tcBorders>
          </w:tcPr>
          <w:p w14:paraId="299B5A4F" w14:textId="1B16EC5C" w:rsidR="007315EC" w:rsidRPr="007315EC"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531A04A4" w14:textId="6FE4188D" w:rsidR="007315EC"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1:20</w:t>
            </w:r>
          </w:p>
        </w:tc>
      </w:tr>
      <w:tr w:rsidR="007315EC" w:rsidRPr="008633D6" w14:paraId="16E34464" w14:textId="77777777" w:rsidTr="68E97F79">
        <w:trPr>
          <w:trHeight w:val="300"/>
        </w:trPr>
        <w:tc>
          <w:tcPr>
            <w:tcW w:w="2344" w:type="dxa"/>
            <w:tcBorders>
              <w:top w:val="single" w:sz="4" w:space="0" w:color="auto"/>
              <w:left w:val="single" w:sz="4" w:space="0" w:color="auto"/>
              <w:bottom w:val="single" w:sz="4" w:space="0" w:color="auto"/>
              <w:right w:val="single" w:sz="4" w:space="0" w:color="auto"/>
            </w:tcBorders>
            <w:noWrap/>
            <w:vAlign w:val="bottom"/>
            <w:hideMark/>
          </w:tcPr>
          <w:p w14:paraId="78AE9BBC" w14:textId="77777777" w:rsidR="007315EC" w:rsidRPr="002F7BBA" w:rsidRDefault="007315EC"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Brilliant Buffer</w:t>
            </w:r>
          </w:p>
        </w:tc>
        <w:tc>
          <w:tcPr>
            <w:tcW w:w="1841" w:type="dxa"/>
            <w:tcBorders>
              <w:top w:val="single" w:sz="4" w:space="0" w:color="auto"/>
              <w:left w:val="nil"/>
              <w:bottom w:val="single" w:sz="4" w:space="0" w:color="auto"/>
              <w:right w:val="single" w:sz="4" w:space="0" w:color="auto"/>
            </w:tcBorders>
            <w:noWrap/>
            <w:vAlign w:val="bottom"/>
            <w:hideMark/>
          </w:tcPr>
          <w:p w14:paraId="5D997760" w14:textId="77777777" w:rsidR="007315EC" w:rsidRPr="002F7BBA" w:rsidRDefault="007315EC"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 </w:t>
            </w:r>
          </w:p>
        </w:tc>
        <w:tc>
          <w:tcPr>
            <w:tcW w:w="1087" w:type="dxa"/>
            <w:tcBorders>
              <w:top w:val="single" w:sz="4" w:space="0" w:color="auto"/>
              <w:bottom w:val="single" w:sz="4" w:space="0" w:color="auto"/>
              <w:right w:val="single" w:sz="4" w:space="0" w:color="auto"/>
            </w:tcBorders>
          </w:tcPr>
          <w:p w14:paraId="1B582B57" w14:textId="342510F2" w:rsidR="007315EC" w:rsidRPr="007315EC"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50</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63859648" w14:textId="1C8EC08D" w:rsidR="007315EC"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1:2</w:t>
            </w:r>
          </w:p>
        </w:tc>
      </w:tr>
    </w:tbl>
    <w:p w14:paraId="1E40BC3B" w14:textId="77777777" w:rsidR="00DA6054" w:rsidRPr="008633D6" w:rsidRDefault="00DA6054" w:rsidP="68E97F79">
      <w:pPr>
        <w:spacing w:line="480" w:lineRule="auto"/>
        <w:jc w:val="both"/>
        <w:rPr>
          <w:rFonts w:ascii="Arial" w:eastAsia="Arial" w:hAnsi="Arial" w:cs="Arial"/>
        </w:rPr>
      </w:pPr>
    </w:p>
    <w:p w14:paraId="5A0E6D7A" w14:textId="50D72700" w:rsidR="68E97F79" w:rsidRDefault="68E97F79" w:rsidP="68E97F79">
      <w:pPr>
        <w:spacing w:line="480" w:lineRule="auto"/>
        <w:jc w:val="both"/>
        <w:rPr>
          <w:rFonts w:ascii="Arial" w:eastAsia="Arial" w:hAnsi="Arial" w:cs="Arial"/>
        </w:rPr>
      </w:pPr>
    </w:p>
    <w:p w14:paraId="77589AE9" w14:textId="77777777" w:rsidR="00FC31DD" w:rsidRDefault="00FC31DD" w:rsidP="68E97F79">
      <w:pPr>
        <w:spacing w:line="480" w:lineRule="auto"/>
        <w:jc w:val="both"/>
        <w:rPr>
          <w:rFonts w:ascii="Arial" w:eastAsia="Arial" w:hAnsi="Arial" w:cs="Arial"/>
        </w:rPr>
      </w:pPr>
    </w:p>
    <w:p w14:paraId="4B7FE8EC" w14:textId="67681028" w:rsidR="00840D8D" w:rsidRPr="008633D6" w:rsidRDefault="00840D8D" w:rsidP="68E97F79">
      <w:pPr>
        <w:spacing w:line="480" w:lineRule="auto"/>
        <w:jc w:val="both"/>
        <w:rPr>
          <w:rFonts w:ascii="Arial" w:eastAsia="Arial" w:hAnsi="Arial" w:cs="Arial"/>
        </w:rPr>
      </w:pPr>
      <w:r w:rsidRPr="68E97F79">
        <w:rPr>
          <w:rFonts w:ascii="Arial" w:eastAsia="Arial" w:hAnsi="Arial" w:cs="Arial"/>
        </w:rPr>
        <w:lastRenderedPageBreak/>
        <w:t xml:space="preserve">Table </w:t>
      </w:r>
      <w:r w:rsidR="00556C15" w:rsidRPr="68E97F79">
        <w:rPr>
          <w:rFonts w:ascii="Arial" w:eastAsia="Arial" w:hAnsi="Arial" w:cs="Arial"/>
        </w:rPr>
        <w:t>3</w:t>
      </w:r>
      <w:r w:rsidRPr="68E97F79">
        <w:rPr>
          <w:rFonts w:ascii="Arial" w:eastAsia="Arial" w:hAnsi="Arial" w:cs="Arial"/>
        </w:rPr>
        <w:t>b. 22-Color Surface Master mix.</w:t>
      </w:r>
    </w:p>
    <w:tbl>
      <w:tblPr>
        <w:tblW w:w="5683" w:type="dxa"/>
        <w:tblLook w:val="04A0" w:firstRow="1" w:lastRow="0" w:firstColumn="1" w:lastColumn="0" w:noHBand="0" w:noVBand="1"/>
      </w:tblPr>
      <w:tblGrid>
        <w:gridCol w:w="2344"/>
        <w:gridCol w:w="1217"/>
        <w:gridCol w:w="1012"/>
        <w:gridCol w:w="1110"/>
      </w:tblGrid>
      <w:tr w:rsidR="00375481" w:rsidRPr="008633D6" w14:paraId="0F9105DB" w14:textId="77777777" w:rsidTr="68E97F79">
        <w:trPr>
          <w:trHeight w:val="300"/>
        </w:trPr>
        <w:tc>
          <w:tcPr>
            <w:tcW w:w="2344" w:type="dxa"/>
            <w:tcBorders>
              <w:top w:val="single" w:sz="4" w:space="0" w:color="auto"/>
              <w:left w:val="single" w:sz="4" w:space="0" w:color="auto"/>
              <w:bottom w:val="single" w:sz="4" w:space="0" w:color="auto"/>
              <w:right w:val="single" w:sz="4" w:space="0" w:color="auto"/>
            </w:tcBorders>
            <w:noWrap/>
            <w:vAlign w:val="bottom"/>
            <w:hideMark/>
          </w:tcPr>
          <w:p w14:paraId="7C2D1625" w14:textId="77777777" w:rsidR="00375481" w:rsidRPr="002F7BBA" w:rsidRDefault="00375481"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Marker</w:t>
            </w:r>
          </w:p>
        </w:tc>
        <w:tc>
          <w:tcPr>
            <w:tcW w:w="1165" w:type="dxa"/>
            <w:tcBorders>
              <w:top w:val="single" w:sz="4" w:space="0" w:color="auto"/>
              <w:left w:val="nil"/>
              <w:bottom w:val="single" w:sz="4" w:space="0" w:color="auto"/>
              <w:right w:val="single" w:sz="4" w:space="0" w:color="auto"/>
            </w:tcBorders>
            <w:noWrap/>
            <w:vAlign w:val="bottom"/>
            <w:hideMark/>
          </w:tcPr>
          <w:p w14:paraId="68B7805A" w14:textId="77777777" w:rsidR="00375481" w:rsidRPr="002F7BBA" w:rsidRDefault="00375481"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Color</w:t>
            </w:r>
          </w:p>
        </w:tc>
        <w:tc>
          <w:tcPr>
            <w:tcW w:w="1166" w:type="dxa"/>
            <w:tcBorders>
              <w:top w:val="single" w:sz="4" w:space="0" w:color="auto"/>
              <w:bottom w:val="single" w:sz="4" w:space="0" w:color="auto"/>
              <w:right w:val="single" w:sz="4" w:space="0" w:color="auto"/>
            </w:tcBorders>
          </w:tcPr>
          <w:p w14:paraId="10FE83D5" w14:textId="77777777" w:rsidR="00375481" w:rsidRDefault="00375481"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Vol</w:t>
            </w:r>
          </w:p>
          <w:p w14:paraId="79BB8AD7" w14:textId="5A0CCDBE" w:rsidR="00893E5D" w:rsidRDefault="00893E5D"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for</w:t>
            </w:r>
          </w:p>
          <w:p w14:paraId="525F8717" w14:textId="38BF9FE6" w:rsidR="00375481" w:rsidRPr="00375481" w:rsidRDefault="00375481"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 xml:space="preserve"> 100uL</w:t>
            </w:r>
          </w:p>
        </w:tc>
        <w:tc>
          <w:tcPr>
            <w:tcW w:w="1008" w:type="dxa"/>
            <w:tcBorders>
              <w:top w:val="single" w:sz="4" w:space="0" w:color="auto"/>
              <w:left w:val="single" w:sz="4" w:space="0" w:color="auto"/>
              <w:bottom w:val="single" w:sz="4" w:space="0" w:color="auto"/>
              <w:right w:val="single" w:sz="4" w:space="0" w:color="auto"/>
            </w:tcBorders>
            <w:noWrap/>
            <w:vAlign w:val="center"/>
            <w:hideMark/>
          </w:tcPr>
          <w:p w14:paraId="62C3E0B9" w14:textId="26A99255" w:rsidR="00375481" w:rsidRPr="002F7BBA" w:rsidRDefault="00375481"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Dilution</w:t>
            </w:r>
          </w:p>
        </w:tc>
      </w:tr>
      <w:tr w:rsidR="00375481" w:rsidRPr="008633D6" w14:paraId="2EA7B91D"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499A6492" w14:textId="77777777" w:rsidR="00375481" w:rsidRPr="002F7BBA" w:rsidRDefault="00375481"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Live Dead</w:t>
            </w:r>
          </w:p>
        </w:tc>
        <w:tc>
          <w:tcPr>
            <w:tcW w:w="1165" w:type="dxa"/>
            <w:tcBorders>
              <w:top w:val="nil"/>
              <w:left w:val="nil"/>
              <w:bottom w:val="single" w:sz="4" w:space="0" w:color="auto"/>
              <w:right w:val="single" w:sz="4" w:space="0" w:color="auto"/>
            </w:tcBorders>
            <w:noWrap/>
            <w:vAlign w:val="bottom"/>
            <w:hideMark/>
          </w:tcPr>
          <w:p w14:paraId="43110FDA" w14:textId="77777777"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LD Blue</w:t>
            </w:r>
          </w:p>
        </w:tc>
        <w:tc>
          <w:tcPr>
            <w:tcW w:w="1166" w:type="dxa"/>
            <w:tcBorders>
              <w:top w:val="single" w:sz="4" w:space="0" w:color="auto"/>
              <w:bottom w:val="single" w:sz="4" w:space="0" w:color="auto"/>
              <w:right w:val="single" w:sz="4" w:space="0" w:color="auto"/>
            </w:tcBorders>
          </w:tcPr>
          <w:p w14:paraId="4BC81EBC" w14:textId="77777777" w:rsidR="00375481" w:rsidRPr="00375481" w:rsidRDefault="00375481" w:rsidP="68E97F79">
            <w:pPr>
              <w:spacing w:after="0" w:line="480" w:lineRule="auto"/>
              <w:jc w:val="both"/>
              <w:rPr>
                <w:rFonts w:ascii="Arial" w:eastAsia="Arial" w:hAnsi="Arial" w:cs="Arial"/>
                <w:color w:val="000000"/>
                <w:kern w:val="0"/>
                <w14:ligatures w14:val="none"/>
              </w:rPr>
            </w:pPr>
          </w:p>
        </w:tc>
        <w:tc>
          <w:tcPr>
            <w:tcW w:w="1008" w:type="dxa"/>
            <w:tcBorders>
              <w:top w:val="nil"/>
              <w:left w:val="single" w:sz="4" w:space="0" w:color="auto"/>
              <w:bottom w:val="single" w:sz="4" w:space="0" w:color="auto"/>
              <w:right w:val="single" w:sz="4" w:space="0" w:color="auto"/>
            </w:tcBorders>
            <w:noWrap/>
            <w:vAlign w:val="center"/>
            <w:hideMark/>
          </w:tcPr>
          <w:p w14:paraId="0099FDBC" w14:textId="35CE70BF"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1:150</w:t>
            </w:r>
          </w:p>
        </w:tc>
      </w:tr>
      <w:tr w:rsidR="00375481" w:rsidRPr="008633D6" w14:paraId="7AC0FC73"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737560A1" w14:textId="77777777" w:rsidR="00375481" w:rsidRPr="002F7BBA" w:rsidRDefault="00375481"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CD45</w:t>
            </w:r>
          </w:p>
        </w:tc>
        <w:tc>
          <w:tcPr>
            <w:tcW w:w="1165" w:type="dxa"/>
            <w:tcBorders>
              <w:top w:val="nil"/>
              <w:left w:val="nil"/>
              <w:bottom w:val="single" w:sz="4" w:space="0" w:color="auto"/>
              <w:right w:val="single" w:sz="4" w:space="0" w:color="auto"/>
            </w:tcBorders>
            <w:noWrap/>
            <w:vAlign w:val="bottom"/>
            <w:hideMark/>
          </w:tcPr>
          <w:p w14:paraId="7908F6AF" w14:textId="77777777"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BUV496</w:t>
            </w:r>
          </w:p>
        </w:tc>
        <w:tc>
          <w:tcPr>
            <w:tcW w:w="1166" w:type="dxa"/>
            <w:tcBorders>
              <w:top w:val="single" w:sz="4" w:space="0" w:color="auto"/>
              <w:bottom w:val="single" w:sz="4" w:space="0" w:color="auto"/>
              <w:right w:val="single" w:sz="4" w:space="0" w:color="auto"/>
            </w:tcBorders>
          </w:tcPr>
          <w:p w14:paraId="3230D4B9" w14:textId="07509947" w:rsidR="00375481" w:rsidRPr="00375481"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0.33</w:t>
            </w:r>
          </w:p>
        </w:tc>
        <w:tc>
          <w:tcPr>
            <w:tcW w:w="1008" w:type="dxa"/>
            <w:tcBorders>
              <w:top w:val="nil"/>
              <w:left w:val="single" w:sz="4" w:space="0" w:color="auto"/>
              <w:bottom w:val="single" w:sz="4" w:space="0" w:color="auto"/>
              <w:right w:val="single" w:sz="4" w:space="0" w:color="auto"/>
            </w:tcBorders>
            <w:noWrap/>
            <w:vAlign w:val="center"/>
            <w:hideMark/>
          </w:tcPr>
          <w:p w14:paraId="67EC9946" w14:textId="574FF9D9"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1:300</w:t>
            </w:r>
          </w:p>
        </w:tc>
      </w:tr>
      <w:tr w:rsidR="00375481" w:rsidRPr="008633D6" w14:paraId="31BAADBC"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58A1C8CD" w14:textId="77777777" w:rsidR="00375481" w:rsidRPr="002F7BBA" w:rsidRDefault="00375481"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CD11c</w:t>
            </w:r>
          </w:p>
        </w:tc>
        <w:tc>
          <w:tcPr>
            <w:tcW w:w="1165" w:type="dxa"/>
            <w:tcBorders>
              <w:top w:val="nil"/>
              <w:left w:val="nil"/>
              <w:bottom w:val="single" w:sz="4" w:space="0" w:color="auto"/>
              <w:right w:val="single" w:sz="4" w:space="0" w:color="auto"/>
            </w:tcBorders>
            <w:noWrap/>
            <w:vAlign w:val="bottom"/>
            <w:hideMark/>
          </w:tcPr>
          <w:p w14:paraId="51A1586F" w14:textId="77777777"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BUV615</w:t>
            </w:r>
          </w:p>
        </w:tc>
        <w:tc>
          <w:tcPr>
            <w:tcW w:w="1166" w:type="dxa"/>
            <w:tcBorders>
              <w:top w:val="single" w:sz="4" w:space="0" w:color="auto"/>
              <w:bottom w:val="single" w:sz="4" w:space="0" w:color="auto"/>
              <w:right w:val="single" w:sz="4" w:space="0" w:color="auto"/>
            </w:tcBorders>
          </w:tcPr>
          <w:p w14:paraId="1B9E8564" w14:textId="3DA7E9EF" w:rsidR="00375481" w:rsidRPr="00375481"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w:t>
            </w:r>
          </w:p>
        </w:tc>
        <w:tc>
          <w:tcPr>
            <w:tcW w:w="1008" w:type="dxa"/>
            <w:tcBorders>
              <w:top w:val="nil"/>
              <w:left w:val="single" w:sz="4" w:space="0" w:color="auto"/>
              <w:bottom w:val="single" w:sz="4" w:space="0" w:color="auto"/>
              <w:right w:val="single" w:sz="4" w:space="0" w:color="auto"/>
            </w:tcBorders>
            <w:noWrap/>
            <w:vAlign w:val="center"/>
            <w:hideMark/>
          </w:tcPr>
          <w:p w14:paraId="35CA6CBF" w14:textId="165D7D59"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1:100</w:t>
            </w:r>
          </w:p>
        </w:tc>
      </w:tr>
      <w:tr w:rsidR="00375481" w:rsidRPr="008633D6" w14:paraId="76187826"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61A7D0AC" w14:textId="77777777" w:rsidR="00375481" w:rsidRPr="002F7BBA" w:rsidRDefault="00375481"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CD3</w:t>
            </w:r>
          </w:p>
        </w:tc>
        <w:tc>
          <w:tcPr>
            <w:tcW w:w="1165" w:type="dxa"/>
            <w:tcBorders>
              <w:top w:val="nil"/>
              <w:left w:val="nil"/>
              <w:bottom w:val="single" w:sz="4" w:space="0" w:color="auto"/>
              <w:right w:val="single" w:sz="4" w:space="0" w:color="auto"/>
            </w:tcBorders>
            <w:noWrap/>
            <w:vAlign w:val="bottom"/>
            <w:hideMark/>
          </w:tcPr>
          <w:p w14:paraId="7DFD4C58" w14:textId="77777777"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BUV661</w:t>
            </w:r>
          </w:p>
        </w:tc>
        <w:tc>
          <w:tcPr>
            <w:tcW w:w="1166" w:type="dxa"/>
            <w:tcBorders>
              <w:top w:val="single" w:sz="4" w:space="0" w:color="auto"/>
              <w:bottom w:val="single" w:sz="4" w:space="0" w:color="auto"/>
              <w:right w:val="single" w:sz="4" w:space="0" w:color="auto"/>
            </w:tcBorders>
          </w:tcPr>
          <w:p w14:paraId="07A7194A" w14:textId="0A210BCD" w:rsidR="00375481" w:rsidRPr="00375481"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w:t>
            </w:r>
          </w:p>
        </w:tc>
        <w:tc>
          <w:tcPr>
            <w:tcW w:w="1008" w:type="dxa"/>
            <w:tcBorders>
              <w:top w:val="nil"/>
              <w:left w:val="single" w:sz="4" w:space="0" w:color="auto"/>
              <w:bottom w:val="single" w:sz="4" w:space="0" w:color="auto"/>
              <w:right w:val="single" w:sz="4" w:space="0" w:color="auto"/>
            </w:tcBorders>
            <w:noWrap/>
            <w:vAlign w:val="center"/>
            <w:hideMark/>
          </w:tcPr>
          <w:p w14:paraId="7966C174" w14:textId="2B7DA748"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w:t>
            </w:r>
            <w:r w:rsidR="00893E5D" w:rsidRPr="68E97F79">
              <w:rPr>
                <w:rFonts w:ascii="Arial" w:eastAsia="Arial" w:hAnsi="Arial" w:cs="Arial"/>
                <w:color w:val="000000"/>
                <w:kern w:val="0"/>
                <w14:ligatures w14:val="none"/>
              </w:rPr>
              <w:t>20</w:t>
            </w:r>
          </w:p>
        </w:tc>
      </w:tr>
      <w:tr w:rsidR="00375481" w:rsidRPr="008633D6" w14:paraId="31D2A436"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23C63122" w14:textId="77777777" w:rsidR="00375481" w:rsidRPr="002F7BBA" w:rsidRDefault="00375481"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CD4</w:t>
            </w:r>
          </w:p>
        </w:tc>
        <w:tc>
          <w:tcPr>
            <w:tcW w:w="1165" w:type="dxa"/>
            <w:tcBorders>
              <w:top w:val="nil"/>
              <w:left w:val="nil"/>
              <w:bottom w:val="single" w:sz="4" w:space="0" w:color="auto"/>
              <w:right w:val="single" w:sz="4" w:space="0" w:color="auto"/>
            </w:tcBorders>
            <w:noWrap/>
            <w:vAlign w:val="bottom"/>
            <w:hideMark/>
          </w:tcPr>
          <w:p w14:paraId="0557AB6A" w14:textId="77777777"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BUV805</w:t>
            </w:r>
          </w:p>
        </w:tc>
        <w:tc>
          <w:tcPr>
            <w:tcW w:w="1166" w:type="dxa"/>
            <w:tcBorders>
              <w:top w:val="single" w:sz="4" w:space="0" w:color="auto"/>
              <w:bottom w:val="single" w:sz="4" w:space="0" w:color="auto"/>
              <w:right w:val="single" w:sz="4" w:space="0" w:color="auto"/>
            </w:tcBorders>
          </w:tcPr>
          <w:p w14:paraId="0211F635" w14:textId="4C30AEEC" w:rsidR="00375481" w:rsidRPr="00375481"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0.5</w:t>
            </w:r>
          </w:p>
        </w:tc>
        <w:tc>
          <w:tcPr>
            <w:tcW w:w="1008" w:type="dxa"/>
            <w:tcBorders>
              <w:top w:val="nil"/>
              <w:left w:val="single" w:sz="4" w:space="0" w:color="auto"/>
              <w:bottom w:val="single" w:sz="4" w:space="0" w:color="auto"/>
              <w:right w:val="single" w:sz="4" w:space="0" w:color="auto"/>
            </w:tcBorders>
            <w:noWrap/>
            <w:vAlign w:val="center"/>
            <w:hideMark/>
          </w:tcPr>
          <w:p w14:paraId="0F57AE9E" w14:textId="3081E3EE"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1:200</w:t>
            </w:r>
          </w:p>
        </w:tc>
      </w:tr>
      <w:tr w:rsidR="00375481" w:rsidRPr="008633D6" w14:paraId="6FCE3B1F"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78F28A06" w14:textId="77777777" w:rsidR="00375481" w:rsidRPr="002F7BBA" w:rsidRDefault="00375481"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CD25</w:t>
            </w:r>
          </w:p>
        </w:tc>
        <w:tc>
          <w:tcPr>
            <w:tcW w:w="1165" w:type="dxa"/>
            <w:tcBorders>
              <w:top w:val="nil"/>
              <w:left w:val="nil"/>
              <w:bottom w:val="single" w:sz="4" w:space="0" w:color="auto"/>
              <w:right w:val="single" w:sz="4" w:space="0" w:color="auto"/>
            </w:tcBorders>
            <w:noWrap/>
            <w:vAlign w:val="bottom"/>
            <w:hideMark/>
          </w:tcPr>
          <w:p w14:paraId="0BA6034A" w14:textId="77777777"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BV510</w:t>
            </w:r>
          </w:p>
        </w:tc>
        <w:tc>
          <w:tcPr>
            <w:tcW w:w="1166" w:type="dxa"/>
            <w:tcBorders>
              <w:top w:val="single" w:sz="4" w:space="0" w:color="auto"/>
              <w:bottom w:val="single" w:sz="4" w:space="0" w:color="auto"/>
              <w:right w:val="single" w:sz="4" w:space="0" w:color="auto"/>
            </w:tcBorders>
          </w:tcPr>
          <w:p w14:paraId="713994C4" w14:textId="2F3C7569" w:rsidR="00375481" w:rsidRPr="00375481"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1.7</w:t>
            </w:r>
          </w:p>
        </w:tc>
        <w:tc>
          <w:tcPr>
            <w:tcW w:w="1008" w:type="dxa"/>
            <w:tcBorders>
              <w:top w:val="nil"/>
              <w:left w:val="single" w:sz="4" w:space="0" w:color="auto"/>
              <w:bottom w:val="single" w:sz="4" w:space="0" w:color="auto"/>
              <w:right w:val="single" w:sz="4" w:space="0" w:color="auto"/>
            </w:tcBorders>
            <w:noWrap/>
            <w:vAlign w:val="center"/>
            <w:hideMark/>
          </w:tcPr>
          <w:p w14:paraId="7AD8F224" w14:textId="061F1371"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1:60</w:t>
            </w:r>
          </w:p>
        </w:tc>
      </w:tr>
      <w:tr w:rsidR="00375481" w:rsidRPr="008633D6" w14:paraId="2DED1C1D"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55BF119E" w14:textId="77777777" w:rsidR="00375481" w:rsidRPr="002F7BBA" w:rsidRDefault="00375481"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CD11b</w:t>
            </w:r>
          </w:p>
        </w:tc>
        <w:tc>
          <w:tcPr>
            <w:tcW w:w="1165" w:type="dxa"/>
            <w:tcBorders>
              <w:top w:val="nil"/>
              <w:left w:val="nil"/>
              <w:bottom w:val="single" w:sz="4" w:space="0" w:color="auto"/>
              <w:right w:val="single" w:sz="4" w:space="0" w:color="auto"/>
            </w:tcBorders>
            <w:noWrap/>
            <w:vAlign w:val="bottom"/>
            <w:hideMark/>
          </w:tcPr>
          <w:p w14:paraId="1E13AFE5" w14:textId="77777777"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BV570</w:t>
            </w:r>
          </w:p>
        </w:tc>
        <w:tc>
          <w:tcPr>
            <w:tcW w:w="1166" w:type="dxa"/>
            <w:tcBorders>
              <w:top w:val="single" w:sz="4" w:space="0" w:color="auto"/>
              <w:bottom w:val="single" w:sz="4" w:space="0" w:color="auto"/>
              <w:right w:val="single" w:sz="4" w:space="0" w:color="auto"/>
            </w:tcBorders>
          </w:tcPr>
          <w:p w14:paraId="15F75AD5" w14:textId="71450C7B" w:rsidR="00375481" w:rsidRPr="00375481"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0.5</w:t>
            </w:r>
          </w:p>
        </w:tc>
        <w:tc>
          <w:tcPr>
            <w:tcW w:w="1008" w:type="dxa"/>
            <w:tcBorders>
              <w:top w:val="nil"/>
              <w:left w:val="single" w:sz="4" w:space="0" w:color="auto"/>
              <w:bottom w:val="single" w:sz="4" w:space="0" w:color="auto"/>
              <w:right w:val="single" w:sz="4" w:space="0" w:color="auto"/>
            </w:tcBorders>
            <w:noWrap/>
            <w:vAlign w:val="center"/>
            <w:hideMark/>
          </w:tcPr>
          <w:p w14:paraId="744FA154" w14:textId="490D154F"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1:200</w:t>
            </w:r>
          </w:p>
        </w:tc>
      </w:tr>
      <w:tr w:rsidR="00375481" w:rsidRPr="008633D6" w14:paraId="7E7AF985"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7C5C3D1A" w14:textId="77777777" w:rsidR="00375481" w:rsidRPr="002F7BBA" w:rsidRDefault="00375481"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TCRb</w:t>
            </w:r>
          </w:p>
        </w:tc>
        <w:tc>
          <w:tcPr>
            <w:tcW w:w="1165" w:type="dxa"/>
            <w:tcBorders>
              <w:top w:val="nil"/>
              <w:left w:val="nil"/>
              <w:bottom w:val="single" w:sz="4" w:space="0" w:color="auto"/>
              <w:right w:val="single" w:sz="4" w:space="0" w:color="auto"/>
            </w:tcBorders>
            <w:noWrap/>
            <w:vAlign w:val="bottom"/>
            <w:hideMark/>
          </w:tcPr>
          <w:p w14:paraId="79A113F7" w14:textId="77777777"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BV605</w:t>
            </w:r>
          </w:p>
        </w:tc>
        <w:tc>
          <w:tcPr>
            <w:tcW w:w="1166" w:type="dxa"/>
            <w:tcBorders>
              <w:top w:val="single" w:sz="4" w:space="0" w:color="auto"/>
              <w:bottom w:val="single" w:sz="4" w:space="0" w:color="auto"/>
              <w:right w:val="single" w:sz="4" w:space="0" w:color="auto"/>
            </w:tcBorders>
          </w:tcPr>
          <w:p w14:paraId="1E47BEAC" w14:textId="6F3B6FD3" w:rsidR="00375481" w:rsidRPr="00375481"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w:t>
            </w:r>
          </w:p>
        </w:tc>
        <w:tc>
          <w:tcPr>
            <w:tcW w:w="1008" w:type="dxa"/>
            <w:tcBorders>
              <w:top w:val="nil"/>
              <w:left w:val="single" w:sz="4" w:space="0" w:color="auto"/>
              <w:bottom w:val="single" w:sz="4" w:space="0" w:color="auto"/>
              <w:right w:val="single" w:sz="4" w:space="0" w:color="auto"/>
            </w:tcBorders>
            <w:noWrap/>
            <w:vAlign w:val="center"/>
            <w:hideMark/>
          </w:tcPr>
          <w:p w14:paraId="3387DECC" w14:textId="4D645CC5"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1:100</w:t>
            </w:r>
          </w:p>
        </w:tc>
      </w:tr>
      <w:tr w:rsidR="00375481" w:rsidRPr="008633D6" w14:paraId="761478CA"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4EC3531C" w14:textId="77777777" w:rsidR="00375481" w:rsidRPr="002F7BBA" w:rsidRDefault="00375481"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F4-80</w:t>
            </w:r>
          </w:p>
        </w:tc>
        <w:tc>
          <w:tcPr>
            <w:tcW w:w="1165" w:type="dxa"/>
            <w:tcBorders>
              <w:top w:val="nil"/>
              <w:left w:val="nil"/>
              <w:bottom w:val="single" w:sz="4" w:space="0" w:color="auto"/>
              <w:right w:val="single" w:sz="4" w:space="0" w:color="auto"/>
            </w:tcBorders>
            <w:noWrap/>
            <w:vAlign w:val="bottom"/>
            <w:hideMark/>
          </w:tcPr>
          <w:p w14:paraId="36583350" w14:textId="77777777"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BV711</w:t>
            </w:r>
          </w:p>
        </w:tc>
        <w:tc>
          <w:tcPr>
            <w:tcW w:w="1166" w:type="dxa"/>
            <w:tcBorders>
              <w:top w:val="single" w:sz="4" w:space="0" w:color="auto"/>
              <w:bottom w:val="single" w:sz="4" w:space="0" w:color="auto"/>
              <w:right w:val="single" w:sz="4" w:space="0" w:color="auto"/>
            </w:tcBorders>
          </w:tcPr>
          <w:p w14:paraId="2D34B81E" w14:textId="71C7A106" w:rsidR="00375481" w:rsidRPr="00375481"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08" w:type="dxa"/>
            <w:tcBorders>
              <w:top w:val="nil"/>
              <w:left w:val="single" w:sz="4" w:space="0" w:color="auto"/>
              <w:bottom w:val="single" w:sz="4" w:space="0" w:color="auto"/>
              <w:right w:val="single" w:sz="4" w:space="0" w:color="auto"/>
            </w:tcBorders>
            <w:noWrap/>
            <w:vAlign w:val="center"/>
            <w:hideMark/>
          </w:tcPr>
          <w:p w14:paraId="70B54B3E" w14:textId="416A7C70"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375481" w:rsidRPr="008633D6" w14:paraId="66572E3F"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0A6AD38C" w14:textId="77777777" w:rsidR="00375481" w:rsidRPr="002F7BBA" w:rsidRDefault="00375481"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CD90.1</w:t>
            </w:r>
          </w:p>
        </w:tc>
        <w:tc>
          <w:tcPr>
            <w:tcW w:w="1165" w:type="dxa"/>
            <w:tcBorders>
              <w:top w:val="nil"/>
              <w:left w:val="nil"/>
              <w:bottom w:val="single" w:sz="4" w:space="0" w:color="auto"/>
              <w:right w:val="single" w:sz="4" w:space="0" w:color="auto"/>
            </w:tcBorders>
            <w:noWrap/>
            <w:vAlign w:val="bottom"/>
            <w:hideMark/>
          </w:tcPr>
          <w:p w14:paraId="3F426692" w14:textId="77777777"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BV750</w:t>
            </w:r>
          </w:p>
        </w:tc>
        <w:tc>
          <w:tcPr>
            <w:tcW w:w="1166" w:type="dxa"/>
            <w:tcBorders>
              <w:top w:val="single" w:sz="4" w:space="0" w:color="auto"/>
              <w:bottom w:val="single" w:sz="4" w:space="0" w:color="auto"/>
              <w:right w:val="single" w:sz="4" w:space="0" w:color="auto"/>
            </w:tcBorders>
          </w:tcPr>
          <w:p w14:paraId="35F931E0" w14:textId="3677D7DE" w:rsidR="00375481" w:rsidRPr="00375481"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0.4</w:t>
            </w:r>
          </w:p>
        </w:tc>
        <w:tc>
          <w:tcPr>
            <w:tcW w:w="1008" w:type="dxa"/>
            <w:tcBorders>
              <w:top w:val="nil"/>
              <w:left w:val="single" w:sz="4" w:space="0" w:color="auto"/>
              <w:bottom w:val="single" w:sz="4" w:space="0" w:color="auto"/>
              <w:right w:val="single" w:sz="4" w:space="0" w:color="auto"/>
            </w:tcBorders>
            <w:noWrap/>
            <w:vAlign w:val="center"/>
            <w:hideMark/>
          </w:tcPr>
          <w:p w14:paraId="7165B82B" w14:textId="5A883229"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1:250</w:t>
            </w:r>
          </w:p>
        </w:tc>
      </w:tr>
      <w:tr w:rsidR="00375481" w:rsidRPr="008633D6" w14:paraId="3442315F"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399624FE" w14:textId="77777777" w:rsidR="00375481" w:rsidRPr="002F7BBA" w:rsidRDefault="00375481"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CD8</w:t>
            </w:r>
          </w:p>
        </w:tc>
        <w:tc>
          <w:tcPr>
            <w:tcW w:w="1165" w:type="dxa"/>
            <w:tcBorders>
              <w:top w:val="nil"/>
              <w:left w:val="nil"/>
              <w:bottom w:val="single" w:sz="4" w:space="0" w:color="auto"/>
              <w:right w:val="single" w:sz="4" w:space="0" w:color="auto"/>
            </w:tcBorders>
            <w:noWrap/>
            <w:vAlign w:val="bottom"/>
            <w:hideMark/>
          </w:tcPr>
          <w:p w14:paraId="5015F2A6" w14:textId="77777777"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BV786</w:t>
            </w:r>
          </w:p>
        </w:tc>
        <w:tc>
          <w:tcPr>
            <w:tcW w:w="1166" w:type="dxa"/>
            <w:tcBorders>
              <w:top w:val="single" w:sz="4" w:space="0" w:color="auto"/>
              <w:bottom w:val="single" w:sz="4" w:space="0" w:color="auto"/>
              <w:right w:val="single" w:sz="4" w:space="0" w:color="auto"/>
            </w:tcBorders>
          </w:tcPr>
          <w:p w14:paraId="475ACB25" w14:textId="358C0AF8" w:rsidR="00375481" w:rsidRPr="00375481"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w:t>
            </w:r>
          </w:p>
        </w:tc>
        <w:tc>
          <w:tcPr>
            <w:tcW w:w="1008" w:type="dxa"/>
            <w:tcBorders>
              <w:top w:val="nil"/>
              <w:left w:val="single" w:sz="4" w:space="0" w:color="auto"/>
              <w:bottom w:val="single" w:sz="4" w:space="0" w:color="auto"/>
              <w:right w:val="single" w:sz="4" w:space="0" w:color="auto"/>
            </w:tcBorders>
            <w:noWrap/>
            <w:vAlign w:val="center"/>
            <w:hideMark/>
          </w:tcPr>
          <w:p w14:paraId="750AA3FE" w14:textId="33FB3631"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1:100</w:t>
            </w:r>
          </w:p>
        </w:tc>
      </w:tr>
      <w:tr w:rsidR="00375481" w:rsidRPr="008633D6" w14:paraId="6E1A9185"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6A6CEB24" w14:textId="77777777" w:rsidR="00375481" w:rsidRPr="002F7BBA" w:rsidRDefault="00375481"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B220</w:t>
            </w:r>
          </w:p>
        </w:tc>
        <w:tc>
          <w:tcPr>
            <w:tcW w:w="1165" w:type="dxa"/>
            <w:tcBorders>
              <w:top w:val="nil"/>
              <w:left w:val="nil"/>
              <w:bottom w:val="single" w:sz="4" w:space="0" w:color="auto"/>
              <w:right w:val="single" w:sz="4" w:space="0" w:color="auto"/>
            </w:tcBorders>
            <w:noWrap/>
            <w:vAlign w:val="bottom"/>
            <w:hideMark/>
          </w:tcPr>
          <w:p w14:paraId="6F85B7EA" w14:textId="77777777"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Alexa700</w:t>
            </w:r>
          </w:p>
        </w:tc>
        <w:tc>
          <w:tcPr>
            <w:tcW w:w="1166" w:type="dxa"/>
            <w:tcBorders>
              <w:top w:val="single" w:sz="4" w:space="0" w:color="auto"/>
              <w:bottom w:val="single" w:sz="4" w:space="0" w:color="auto"/>
              <w:right w:val="single" w:sz="4" w:space="0" w:color="auto"/>
            </w:tcBorders>
          </w:tcPr>
          <w:p w14:paraId="2E48D733" w14:textId="68E78BEA" w:rsidR="00375481" w:rsidRPr="00375481"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w:t>
            </w:r>
          </w:p>
        </w:tc>
        <w:tc>
          <w:tcPr>
            <w:tcW w:w="1008" w:type="dxa"/>
            <w:tcBorders>
              <w:top w:val="nil"/>
              <w:left w:val="single" w:sz="4" w:space="0" w:color="auto"/>
              <w:bottom w:val="single" w:sz="4" w:space="0" w:color="auto"/>
              <w:right w:val="single" w:sz="4" w:space="0" w:color="auto"/>
            </w:tcBorders>
            <w:noWrap/>
            <w:vAlign w:val="center"/>
            <w:hideMark/>
          </w:tcPr>
          <w:p w14:paraId="77ED852A" w14:textId="01302004"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1:100</w:t>
            </w:r>
          </w:p>
        </w:tc>
      </w:tr>
      <w:tr w:rsidR="00375481" w:rsidRPr="008633D6" w14:paraId="3C996B41"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0C4D7F80" w14:textId="77777777" w:rsidR="00375481" w:rsidRPr="002F7BBA" w:rsidRDefault="00375481"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Monocyte Blocking Buffer</w:t>
            </w:r>
          </w:p>
        </w:tc>
        <w:tc>
          <w:tcPr>
            <w:tcW w:w="1165" w:type="dxa"/>
            <w:tcBorders>
              <w:top w:val="nil"/>
              <w:left w:val="nil"/>
              <w:bottom w:val="single" w:sz="4" w:space="0" w:color="auto"/>
              <w:right w:val="single" w:sz="4" w:space="0" w:color="auto"/>
            </w:tcBorders>
            <w:noWrap/>
            <w:vAlign w:val="bottom"/>
            <w:hideMark/>
          </w:tcPr>
          <w:p w14:paraId="1420FF6F" w14:textId="77777777"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 </w:t>
            </w:r>
          </w:p>
        </w:tc>
        <w:tc>
          <w:tcPr>
            <w:tcW w:w="1166" w:type="dxa"/>
            <w:tcBorders>
              <w:top w:val="single" w:sz="4" w:space="0" w:color="auto"/>
              <w:bottom w:val="single" w:sz="4" w:space="0" w:color="auto"/>
              <w:right w:val="single" w:sz="4" w:space="0" w:color="auto"/>
            </w:tcBorders>
          </w:tcPr>
          <w:p w14:paraId="03D060F4" w14:textId="1B52F1C7" w:rsidR="00375481" w:rsidRPr="00375481"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w:t>
            </w:r>
          </w:p>
        </w:tc>
        <w:tc>
          <w:tcPr>
            <w:tcW w:w="1008" w:type="dxa"/>
            <w:tcBorders>
              <w:top w:val="nil"/>
              <w:left w:val="single" w:sz="4" w:space="0" w:color="auto"/>
              <w:bottom w:val="single" w:sz="4" w:space="0" w:color="auto"/>
              <w:right w:val="single" w:sz="4" w:space="0" w:color="auto"/>
            </w:tcBorders>
            <w:noWrap/>
            <w:vAlign w:val="center"/>
            <w:hideMark/>
          </w:tcPr>
          <w:p w14:paraId="50F40610" w14:textId="76FA094C" w:rsidR="00375481"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1:20</w:t>
            </w:r>
          </w:p>
        </w:tc>
      </w:tr>
      <w:tr w:rsidR="00375481" w:rsidRPr="008633D6" w14:paraId="30FA193B" w14:textId="77777777" w:rsidTr="68E97F79">
        <w:trPr>
          <w:trHeight w:val="300"/>
        </w:trPr>
        <w:tc>
          <w:tcPr>
            <w:tcW w:w="2344" w:type="dxa"/>
            <w:tcBorders>
              <w:top w:val="nil"/>
              <w:left w:val="single" w:sz="4" w:space="0" w:color="auto"/>
              <w:bottom w:val="single" w:sz="4" w:space="0" w:color="auto"/>
              <w:right w:val="single" w:sz="4" w:space="0" w:color="auto"/>
            </w:tcBorders>
            <w:noWrap/>
            <w:vAlign w:val="bottom"/>
            <w:hideMark/>
          </w:tcPr>
          <w:p w14:paraId="64B4757A" w14:textId="77777777" w:rsidR="00375481" w:rsidRPr="002F7BBA" w:rsidRDefault="00375481"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Brilliant Buffer</w:t>
            </w:r>
          </w:p>
        </w:tc>
        <w:tc>
          <w:tcPr>
            <w:tcW w:w="1165" w:type="dxa"/>
            <w:tcBorders>
              <w:top w:val="nil"/>
              <w:left w:val="nil"/>
              <w:bottom w:val="single" w:sz="4" w:space="0" w:color="auto"/>
              <w:right w:val="single" w:sz="4" w:space="0" w:color="auto"/>
            </w:tcBorders>
            <w:noWrap/>
            <w:vAlign w:val="bottom"/>
            <w:hideMark/>
          </w:tcPr>
          <w:p w14:paraId="7A0BB37E" w14:textId="77777777" w:rsidR="00375481" w:rsidRPr="002F7BBA" w:rsidRDefault="00375481"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 </w:t>
            </w:r>
          </w:p>
        </w:tc>
        <w:tc>
          <w:tcPr>
            <w:tcW w:w="1166" w:type="dxa"/>
            <w:tcBorders>
              <w:top w:val="single" w:sz="4" w:space="0" w:color="auto"/>
              <w:bottom w:val="single" w:sz="4" w:space="0" w:color="auto"/>
              <w:right w:val="single" w:sz="4" w:space="0" w:color="auto"/>
            </w:tcBorders>
          </w:tcPr>
          <w:p w14:paraId="42F77425" w14:textId="3E0CB409" w:rsidR="00375481" w:rsidRPr="00375481"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50</w:t>
            </w:r>
          </w:p>
        </w:tc>
        <w:tc>
          <w:tcPr>
            <w:tcW w:w="1008" w:type="dxa"/>
            <w:tcBorders>
              <w:top w:val="nil"/>
              <w:left w:val="single" w:sz="4" w:space="0" w:color="auto"/>
              <w:bottom w:val="single" w:sz="4" w:space="0" w:color="auto"/>
              <w:right w:val="single" w:sz="4" w:space="0" w:color="auto"/>
            </w:tcBorders>
            <w:noWrap/>
            <w:vAlign w:val="center"/>
            <w:hideMark/>
          </w:tcPr>
          <w:p w14:paraId="2DF1D160" w14:textId="7143AD61" w:rsidR="00375481"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1:2</w:t>
            </w:r>
          </w:p>
        </w:tc>
      </w:tr>
    </w:tbl>
    <w:p w14:paraId="10C6C8D3" w14:textId="77777777" w:rsidR="00840D8D" w:rsidRPr="008633D6" w:rsidRDefault="00840D8D" w:rsidP="68E97F79">
      <w:pPr>
        <w:spacing w:line="480" w:lineRule="auto"/>
        <w:jc w:val="both"/>
        <w:rPr>
          <w:rFonts w:ascii="Arial" w:eastAsia="Arial" w:hAnsi="Arial" w:cs="Arial"/>
        </w:rPr>
      </w:pPr>
    </w:p>
    <w:p w14:paraId="1BE20A99" w14:textId="77777777" w:rsidR="00FC31DD" w:rsidRDefault="00FC31DD" w:rsidP="68E97F79">
      <w:pPr>
        <w:spacing w:line="480" w:lineRule="auto"/>
        <w:jc w:val="both"/>
        <w:rPr>
          <w:rFonts w:ascii="Arial" w:eastAsia="Arial" w:hAnsi="Arial" w:cs="Arial"/>
        </w:rPr>
      </w:pPr>
    </w:p>
    <w:p w14:paraId="01881129" w14:textId="77777777" w:rsidR="00FC31DD" w:rsidRDefault="00FC31DD" w:rsidP="68E97F79">
      <w:pPr>
        <w:spacing w:line="480" w:lineRule="auto"/>
        <w:jc w:val="both"/>
        <w:rPr>
          <w:rFonts w:ascii="Arial" w:eastAsia="Arial" w:hAnsi="Arial" w:cs="Arial"/>
        </w:rPr>
      </w:pPr>
    </w:p>
    <w:p w14:paraId="1FC48FDE" w14:textId="49BD62E7" w:rsidR="00840D8D" w:rsidRPr="008633D6" w:rsidRDefault="00840D8D" w:rsidP="68E97F79">
      <w:pPr>
        <w:spacing w:line="480" w:lineRule="auto"/>
        <w:jc w:val="both"/>
        <w:rPr>
          <w:rFonts w:ascii="Arial" w:eastAsia="Arial" w:hAnsi="Arial" w:cs="Arial"/>
        </w:rPr>
      </w:pPr>
      <w:r w:rsidRPr="68E97F79">
        <w:rPr>
          <w:rFonts w:ascii="Arial" w:eastAsia="Arial" w:hAnsi="Arial" w:cs="Arial"/>
        </w:rPr>
        <w:lastRenderedPageBreak/>
        <w:t xml:space="preserve">Table </w:t>
      </w:r>
      <w:r w:rsidR="00556C15" w:rsidRPr="68E97F79">
        <w:rPr>
          <w:rFonts w:ascii="Arial" w:eastAsia="Arial" w:hAnsi="Arial" w:cs="Arial"/>
        </w:rPr>
        <w:t>3</w:t>
      </w:r>
      <w:r w:rsidRPr="68E97F79">
        <w:rPr>
          <w:rFonts w:ascii="Arial" w:eastAsia="Arial" w:hAnsi="Arial" w:cs="Arial"/>
        </w:rPr>
        <w:t>c. 22-Color Intracellular Master mix.</w:t>
      </w:r>
    </w:p>
    <w:tbl>
      <w:tblPr>
        <w:tblW w:w="4899" w:type="dxa"/>
        <w:tblLook w:val="04A0" w:firstRow="1" w:lastRow="0" w:firstColumn="1" w:lastColumn="0" w:noHBand="0" w:noVBand="1"/>
      </w:tblPr>
      <w:tblGrid>
        <w:gridCol w:w="1350"/>
        <w:gridCol w:w="1375"/>
        <w:gridCol w:w="1064"/>
        <w:gridCol w:w="1110"/>
      </w:tblGrid>
      <w:tr w:rsidR="00893E5D" w:rsidRPr="008633D6" w14:paraId="0FB9674E" w14:textId="77777777" w:rsidTr="68E97F79">
        <w:trPr>
          <w:trHeight w:val="300"/>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0541A664" w14:textId="77777777" w:rsidR="00893E5D" w:rsidRPr="002F7BBA" w:rsidRDefault="00893E5D"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Marker</w:t>
            </w:r>
          </w:p>
        </w:tc>
        <w:tc>
          <w:tcPr>
            <w:tcW w:w="1375" w:type="dxa"/>
            <w:tcBorders>
              <w:top w:val="single" w:sz="4" w:space="0" w:color="auto"/>
              <w:left w:val="nil"/>
              <w:bottom w:val="single" w:sz="4" w:space="0" w:color="auto"/>
              <w:right w:val="single" w:sz="4" w:space="0" w:color="auto"/>
            </w:tcBorders>
            <w:noWrap/>
            <w:vAlign w:val="bottom"/>
            <w:hideMark/>
          </w:tcPr>
          <w:p w14:paraId="4298F9E8" w14:textId="77777777" w:rsidR="00893E5D" w:rsidRPr="002F7BBA" w:rsidRDefault="00893E5D"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Color</w:t>
            </w:r>
          </w:p>
        </w:tc>
        <w:tc>
          <w:tcPr>
            <w:tcW w:w="1087" w:type="dxa"/>
            <w:tcBorders>
              <w:top w:val="single" w:sz="4" w:space="0" w:color="auto"/>
              <w:bottom w:val="single" w:sz="4" w:space="0" w:color="auto"/>
              <w:right w:val="single" w:sz="4" w:space="0" w:color="auto"/>
            </w:tcBorders>
          </w:tcPr>
          <w:p w14:paraId="5B647D5F" w14:textId="77777777" w:rsidR="00893E5D" w:rsidRDefault="00893E5D"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Vol</w:t>
            </w:r>
          </w:p>
          <w:p w14:paraId="3CF6F6D1" w14:textId="68BE8C2B" w:rsidR="00893E5D" w:rsidRPr="00893E5D" w:rsidRDefault="00893E5D"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for 100uL</w:t>
            </w:r>
          </w:p>
        </w:tc>
        <w:tc>
          <w:tcPr>
            <w:tcW w:w="1087" w:type="dxa"/>
            <w:tcBorders>
              <w:top w:val="single" w:sz="4" w:space="0" w:color="auto"/>
              <w:left w:val="single" w:sz="4" w:space="0" w:color="auto"/>
              <w:bottom w:val="single" w:sz="4" w:space="0" w:color="auto"/>
              <w:right w:val="single" w:sz="4" w:space="0" w:color="auto"/>
            </w:tcBorders>
            <w:noWrap/>
            <w:vAlign w:val="center"/>
            <w:hideMark/>
          </w:tcPr>
          <w:p w14:paraId="01B8203D" w14:textId="0216BA55" w:rsidR="00893E5D" w:rsidRPr="002F7BBA" w:rsidRDefault="00893E5D"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Dilution</w:t>
            </w:r>
          </w:p>
        </w:tc>
      </w:tr>
      <w:tr w:rsidR="00893E5D" w:rsidRPr="008633D6" w14:paraId="3D3B25C4" w14:textId="77777777" w:rsidTr="68E97F79">
        <w:trPr>
          <w:trHeight w:val="300"/>
        </w:trPr>
        <w:tc>
          <w:tcPr>
            <w:tcW w:w="1350" w:type="dxa"/>
            <w:tcBorders>
              <w:top w:val="nil"/>
              <w:left w:val="single" w:sz="4" w:space="0" w:color="auto"/>
              <w:bottom w:val="single" w:sz="4" w:space="0" w:color="auto"/>
              <w:right w:val="single" w:sz="4" w:space="0" w:color="auto"/>
            </w:tcBorders>
            <w:noWrap/>
            <w:vAlign w:val="bottom"/>
            <w:hideMark/>
          </w:tcPr>
          <w:p w14:paraId="56BCD615" w14:textId="77777777" w:rsidR="00893E5D" w:rsidRPr="002F7BBA" w:rsidRDefault="00893E5D"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IL17A</w:t>
            </w:r>
          </w:p>
        </w:tc>
        <w:tc>
          <w:tcPr>
            <w:tcW w:w="1375" w:type="dxa"/>
            <w:tcBorders>
              <w:top w:val="nil"/>
              <w:left w:val="nil"/>
              <w:bottom w:val="single" w:sz="4" w:space="0" w:color="auto"/>
              <w:right w:val="single" w:sz="4" w:space="0" w:color="auto"/>
            </w:tcBorders>
            <w:noWrap/>
            <w:vAlign w:val="bottom"/>
            <w:hideMark/>
          </w:tcPr>
          <w:p w14:paraId="256DBDB2" w14:textId="77777777" w:rsidR="00893E5D"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BUV396</w:t>
            </w:r>
          </w:p>
        </w:tc>
        <w:tc>
          <w:tcPr>
            <w:tcW w:w="1087" w:type="dxa"/>
            <w:tcBorders>
              <w:top w:val="single" w:sz="4" w:space="0" w:color="auto"/>
              <w:bottom w:val="single" w:sz="4" w:space="0" w:color="auto"/>
              <w:right w:val="single" w:sz="4" w:space="0" w:color="auto"/>
            </w:tcBorders>
          </w:tcPr>
          <w:p w14:paraId="430BF92A" w14:textId="36210A12" w:rsidR="00893E5D" w:rsidRPr="00893E5D"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bottom"/>
            <w:hideMark/>
          </w:tcPr>
          <w:p w14:paraId="7E1315E0" w14:textId="696782A6" w:rsidR="00893E5D"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893E5D" w:rsidRPr="008633D6" w14:paraId="7E12496D" w14:textId="77777777" w:rsidTr="68E97F79">
        <w:trPr>
          <w:trHeight w:val="300"/>
        </w:trPr>
        <w:tc>
          <w:tcPr>
            <w:tcW w:w="1350" w:type="dxa"/>
            <w:tcBorders>
              <w:top w:val="nil"/>
              <w:left w:val="single" w:sz="4" w:space="0" w:color="auto"/>
              <w:bottom w:val="single" w:sz="4" w:space="0" w:color="auto"/>
              <w:right w:val="single" w:sz="4" w:space="0" w:color="auto"/>
            </w:tcBorders>
            <w:noWrap/>
            <w:vAlign w:val="bottom"/>
            <w:hideMark/>
          </w:tcPr>
          <w:p w14:paraId="21249F8E" w14:textId="77777777" w:rsidR="00893E5D" w:rsidRPr="002F7BBA" w:rsidRDefault="00893E5D"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IFNy</w:t>
            </w:r>
          </w:p>
        </w:tc>
        <w:tc>
          <w:tcPr>
            <w:tcW w:w="1375" w:type="dxa"/>
            <w:tcBorders>
              <w:top w:val="nil"/>
              <w:left w:val="nil"/>
              <w:bottom w:val="single" w:sz="4" w:space="0" w:color="auto"/>
              <w:right w:val="single" w:sz="4" w:space="0" w:color="auto"/>
            </w:tcBorders>
            <w:noWrap/>
            <w:vAlign w:val="bottom"/>
            <w:hideMark/>
          </w:tcPr>
          <w:p w14:paraId="1509CBC7" w14:textId="77777777" w:rsidR="00893E5D"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BUV737</w:t>
            </w:r>
          </w:p>
        </w:tc>
        <w:tc>
          <w:tcPr>
            <w:tcW w:w="1087" w:type="dxa"/>
            <w:tcBorders>
              <w:top w:val="single" w:sz="4" w:space="0" w:color="auto"/>
              <w:bottom w:val="single" w:sz="4" w:space="0" w:color="auto"/>
              <w:right w:val="single" w:sz="4" w:space="0" w:color="auto"/>
            </w:tcBorders>
          </w:tcPr>
          <w:p w14:paraId="0A7F459A" w14:textId="7DA019AC" w:rsidR="00893E5D" w:rsidRPr="00893E5D"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bottom"/>
            <w:hideMark/>
          </w:tcPr>
          <w:p w14:paraId="33DB45D2" w14:textId="3D629873" w:rsidR="00893E5D"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893E5D" w:rsidRPr="008633D6" w14:paraId="0C9F5DF8" w14:textId="77777777" w:rsidTr="68E97F79">
        <w:trPr>
          <w:trHeight w:val="300"/>
        </w:trPr>
        <w:tc>
          <w:tcPr>
            <w:tcW w:w="1350" w:type="dxa"/>
            <w:tcBorders>
              <w:top w:val="nil"/>
              <w:left w:val="single" w:sz="4" w:space="0" w:color="auto"/>
              <w:bottom w:val="single" w:sz="4" w:space="0" w:color="auto"/>
              <w:right w:val="single" w:sz="4" w:space="0" w:color="auto"/>
            </w:tcBorders>
            <w:noWrap/>
            <w:vAlign w:val="bottom"/>
            <w:hideMark/>
          </w:tcPr>
          <w:p w14:paraId="1E97C705" w14:textId="77777777" w:rsidR="00893E5D" w:rsidRPr="002F7BBA" w:rsidRDefault="00893E5D"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RORgt</w:t>
            </w:r>
          </w:p>
        </w:tc>
        <w:tc>
          <w:tcPr>
            <w:tcW w:w="1375" w:type="dxa"/>
            <w:tcBorders>
              <w:top w:val="nil"/>
              <w:left w:val="nil"/>
              <w:bottom w:val="single" w:sz="4" w:space="0" w:color="auto"/>
              <w:right w:val="single" w:sz="4" w:space="0" w:color="auto"/>
            </w:tcBorders>
            <w:noWrap/>
            <w:vAlign w:val="bottom"/>
            <w:hideMark/>
          </w:tcPr>
          <w:p w14:paraId="3FBADE5D" w14:textId="77777777" w:rsidR="00893E5D"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BV421</w:t>
            </w:r>
          </w:p>
        </w:tc>
        <w:tc>
          <w:tcPr>
            <w:tcW w:w="1087" w:type="dxa"/>
            <w:tcBorders>
              <w:top w:val="single" w:sz="4" w:space="0" w:color="auto"/>
              <w:bottom w:val="single" w:sz="4" w:space="0" w:color="auto"/>
              <w:right w:val="single" w:sz="4" w:space="0" w:color="auto"/>
            </w:tcBorders>
          </w:tcPr>
          <w:p w14:paraId="7789E1A0" w14:textId="2CAF8264" w:rsidR="00893E5D" w:rsidRPr="00893E5D"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bottom"/>
            <w:hideMark/>
          </w:tcPr>
          <w:p w14:paraId="7EF15D90" w14:textId="4F9DE5E8" w:rsidR="00893E5D"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893E5D" w:rsidRPr="008633D6" w14:paraId="0AA11FE2" w14:textId="77777777" w:rsidTr="68E97F79">
        <w:trPr>
          <w:trHeight w:val="300"/>
        </w:trPr>
        <w:tc>
          <w:tcPr>
            <w:tcW w:w="1350" w:type="dxa"/>
            <w:tcBorders>
              <w:top w:val="nil"/>
              <w:left w:val="single" w:sz="4" w:space="0" w:color="auto"/>
              <w:bottom w:val="single" w:sz="4" w:space="0" w:color="auto"/>
              <w:right w:val="single" w:sz="4" w:space="0" w:color="auto"/>
            </w:tcBorders>
            <w:noWrap/>
            <w:vAlign w:val="bottom"/>
            <w:hideMark/>
          </w:tcPr>
          <w:p w14:paraId="58E4A1EC" w14:textId="77777777" w:rsidR="00893E5D" w:rsidRPr="002F7BBA" w:rsidRDefault="00893E5D"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TNFa</w:t>
            </w:r>
          </w:p>
        </w:tc>
        <w:tc>
          <w:tcPr>
            <w:tcW w:w="1375" w:type="dxa"/>
            <w:tcBorders>
              <w:top w:val="nil"/>
              <w:left w:val="nil"/>
              <w:bottom w:val="single" w:sz="4" w:space="0" w:color="auto"/>
              <w:right w:val="single" w:sz="4" w:space="0" w:color="auto"/>
            </w:tcBorders>
            <w:noWrap/>
            <w:vAlign w:val="bottom"/>
            <w:hideMark/>
          </w:tcPr>
          <w:p w14:paraId="5624C8BA" w14:textId="77777777" w:rsidR="00893E5D"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BV650</w:t>
            </w:r>
          </w:p>
        </w:tc>
        <w:tc>
          <w:tcPr>
            <w:tcW w:w="1087" w:type="dxa"/>
            <w:tcBorders>
              <w:top w:val="single" w:sz="4" w:space="0" w:color="auto"/>
              <w:bottom w:val="single" w:sz="4" w:space="0" w:color="auto"/>
              <w:right w:val="single" w:sz="4" w:space="0" w:color="auto"/>
            </w:tcBorders>
          </w:tcPr>
          <w:p w14:paraId="78033A48" w14:textId="0C7768C9" w:rsidR="00893E5D" w:rsidRPr="00893E5D"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bottom"/>
            <w:hideMark/>
          </w:tcPr>
          <w:p w14:paraId="5C357A49" w14:textId="7FA1A9FD" w:rsidR="00893E5D"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893E5D" w:rsidRPr="008633D6" w14:paraId="314D0427" w14:textId="77777777" w:rsidTr="68E97F79">
        <w:trPr>
          <w:trHeight w:val="300"/>
        </w:trPr>
        <w:tc>
          <w:tcPr>
            <w:tcW w:w="1350" w:type="dxa"/>
            <w:tcBorders>
              <w:top w:val="nil"/>
              <w:left w:val="single" w:sz="4" w:space="0" w:color="auto"/>
              <w:bottom w:val="single" w:sz="4" w:space="0" w:color="auto"/>
              <w:right w:val="single" w:sz="4" w:space="0" w:color="auto"/>
            </w:tcBorders>
            <w:noWrap/>
            <w:vAlign w:val="bottom"/>
            <w:hideMark/>
          </w:tcPr>
          <w:p w14:paraId="6250E103" w14:textId="77777777" w:rsidR="00893E5D" w:rsidRPr="002F7BBA" w:rsidRDefault="00893E5D"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FOXP3</w:t>
            </w:r>
          </w:p>
        </w:tc>
        <w:tc>
          <w:tcPr>
            <w:tcW w:w="1375" w:type="dxa"/>
            <w:tcBorders>
              <w:top w:val="nil"/>
              <w:left w:val="nil"/>
              <w:bottom w:val="single" w:sz="4" w:space="0" w:color="auto"/>
              <w:right w:val="single" w:sz="4" w:space="0" w:color="auto"/>
            </w:tcBorders>
            <w:noWrap/>
            <w:vAlign w:val="bottom"/>
            <w:hideMark/>
          </w:tcPr>
          <w:p w14:paraId="53D52DF8" w14:textId="77777777" w:rsidR="00893E5D"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PerCP</w:t>
            </w:r>
          </w:p>
        </w:tc>
        <w:tc>
          <w:tcPr>
            <w:tcW w:w="1087" w:type="dxa"/>
            <w:tcBorders>
              <w:top w:val="single" w:sz="4" w:space="0" w:color="auto"/>
              <w:bottom w:val="single" w:sz="4" w:space="0" w:color="auto"/>
              <w:right w:val="single" w:sz="4" w:space="0" w:color="auto"/>
            </w:tcBorders>
          </w:tcPr>
          <w:p w14:paraId="5904F5FC" w14:textId="7BD50435" w:rsidR="00893E5D" w:rsidRPr="00893E5D"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bottom"/>
            <w:hideMark/>
          </w:tcPr>
          <w:p w14:paraId="345162EE" w14:textId="2EDFC13C" w:rsidR="00893E5D"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893E5D" w:rsidRPr="008633D6" w14:paraId="06556AC9" w14:textId="77777777" w:rsidTr="68E97F79">
        <w:trPr>
          <w:trHeight w:val="300"/>
        </w:trPr>
        <w:tc>
          <w:tcPr>
            <w:tcW w:w="1350" w:type="dxa"/>
            <w:tcBorders>
              <w:top w:val="nil"/>
              <w:left w:val="single" w:sz="4" w:space="0" w:color="auto"/>
              <w:bottom w:val="single" w:sz="4" w:space="0" w:color="auto"/>
              <w:right w:val="single" w:sz="4" w:space="0" w:color="auto"/>
            </w:tcBorders>
            <w:noWrap/>
            <w:vAlign w:val="bottom"/>
            <w:hideMark/>
          </w:tcPr>
          <w:p w14:paraId="72A50EC7" w14:textId="77777777" w:rsidR="00893E5D" w:rsidRPr="002F7BBA" w:rsidRDefault="00893E5D"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IL6</w:t>
            </w:r>
          </w:p>
        </w:tc>
        <w:tc>
          <w:tcPr>
            <w:tcW w:w="1375" w:type="dxa"/>
            <w:tcBorders>
              <w:top w:val="nil"/>
              <w:left w:val="nil"/>
              <w:bottom w:val="single" w:sz="4" w:space="0" w:color="auto"/>
              <w:right w:val="single" w:sz="4" w:space="0" w:color="auto"/>
            </w:tcBorders>
            <w:noWrap/>
            <w:vAlign w:val="bottom"/>
            <w:hideMark/>
          </w:tcPr>
          <w:p w14:paraId="4134D47D" w14:textId="77777777" w:rsidR="00893E5D"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w:t>
            </w:r>
          </w:p>
        </w:tc>
        <w:tc>
          <w:tcPr>
            <w:tcW w:w="1087" w:type="dxa"/>
            <w:tcBorders>
              <w:top w:val="single" w:sz="4" w:space="0" w:color="auto"/>
              <w:bottom w:val="single" w:sz="4" w:space="0" w:color="auto"/>
              <w:right w:val="single" w:sz="4" w:space="0" w:color="auto"/>
            </w:tcBorders>
          </w:tcPr>
          <w:p w14:paraId="58E569E3" w14:textId="301A4C5B" w:rsidR="00893E5D" w:rsidRPr="00893E5D"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bottom"/>
            <w:hideMark/>
          </w:tcPr>
          <w:p w14:paraId="22C8A457" w14:textId="2E5DA08F" w:rsidR="00893E5D"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893E5D" w:rsidRPr="008633D6" w14:paraId="263B837C" w14:textId="77777777" w:rsidTr="68E97F79">
        <w:trPr>
          <w:trHeight w:val="300"/>
        </w:trPr>
        <w:tc>
          <w:tcPr>
            <w:tcW w:w="1350" w:type="dxa"/>
            <w:tcBorders>
              <w:top w:val="nil"/>
              <w:left w:val="single" w:sz="4" w:space="0" w:color="auto"/>
              <w:bottom w:val="single" w:sz="4" w:space="0" w:color="auto"/>
              <w:right w:val="single" w:sz="4" w:space="0" w:color="auto"/>
            </w:tcBorders>
            <w:noWrap/>
            <w:vAlign w:val="bottom"/>
            <w:hideMark/>
          </w:tcPr>
          <w:p w14:paraId="15EE57F2" w14:textId="77777777" w:rsidR="00893E5D" w:rsidRPr="002F7BBA" w:rsidRDefault="00893E5D"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AHR</w:t>
            </w:r>
          </w:p>
        </w:tc>
        <w:tc>
          <w:tcPr>
            <w:tcW w:w="1375" w:type="dxa"/>
            <w:tcBorders>
              <w:top w:val="nil"/>
              <w:left w:val="nil"/>
              <w:bottom w:val="single" w:sz="4" w:space="0" w:color="auto"/>
              <w:right w:val="single" w:sz="4" w:space="0" w:color="auto"/>
            </w:tcBorders>
            <w:noWrap/>
            <w:vAlign w:val="bottom"/>
            <w:hideMark/>
          </w:tcPr>
          <w:p w14:paraId="73B097DB" w14:textId="77777777" w:rsidR="00893E5D"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PE-CF594</w:t>
            </w:r>
          </w:p>
        </w:tc>
        <w:tc>
          <w:tcPr>
            <w:tcW w:w="1087" w:type="dxa"/>
            <w:tcBorders>
              <w:top w:val="single" w:sz="4" w:space="0" w:color="auto"/>
              <w:bottom w:val="single" w:sz="4" w:space="0" w:color="auto"/>
              <w:right w:val="single" w:sz="4" w:space="0" w:color="auto"/>
            </w:tcBorders>
          </w:tcPr>
          <w:p w14:paraId="70FCC169" w14:textId="405E818C" w:rsidR="00893E5D" w:rsidRPr="00893E5D"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bottom"/>
            <w:hideMark/>
          </w:tcPr>
          <w:p w14:paraId="58BEAE8F" w14:textId="741BFE6E" w:rsidR="00893E5D"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893E5D" w:rsidRPr="008633D6" w14:paraId="4C8236A8" w14:textId="77777777" w:rsidTr="68E97F79">
        <w:trPr>
          <w:trHeight w:val="300"/>
        </w:trPr>
        <w:tc>
          <w:tcPr>
            <w:tcW w:w="1350" w:type="dxa"/>
            <w:tcBorders>
              <w:top w:val="nil"/>
              <w:left w:val="single" w:sz="4" w:space="0" w:color="auto"/>
              <w:bottom w:val="single" w:sz="4" w:space="0" w:color="auto"/>
              <w:right w:val="single" w:sz="4" w:space="0" w:color="auto"/>
            </w:tcBorders>
            <w:noWrap/>
            <w:vAlign w:val="bottom"/>
            <w:hideMark/>
          </w:tcPr>
          <w:p w14:paraId="542FF63A" w14:textId="77777777" w:rsidR="00893E5D" w:rsidRPr="002F7BBA" w:rsidRDefault="00893E5D"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IL10</w:t>
            </w:r>
          </w:p>
        </w:tc>
        <w:tc>
          <w:tcPr>
            <w:tcW w:w="1375" w:type="dxa"/>
            <w:tcBorders>
              <w:top w:val="nil"/>
              <w:left w:val="nil"/>
              <w:bottom w:val="single" w:sz="4" w:space="0" w:color="auto"/>
              <w:right w:val="single" w:sz="4" w:space="0" w:color="auto"/>
            </w:tcBorders>
            <w:noWrap/>
            <w:vAlign w:val="bottom"/>
            <w:hideMark/>
          </w:tcPr>
          <w:p w14:paraId="4F05E22A" w14:textId="77777777" w:rsidR="00893E5D"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PE Cy7</w:t>
            </w:r>
          </w:p>
        </w:tc>
        <w:tc>
          <w:tcPr>
            <w:tcW w:w="1087" w:type="dxa"/>
            <w:tcBorders>
              <w:top w:val="single" w:sz="4" w:space="0" w:color="auto"/>
              <w:bottom w:val="single" w:sz="4" w:space="0" w:color="auto"/>
              <w:right w:val="single" w:sz="4" w:space="0" w:color="auto"/>
            </w:tcBorders>
          </w:tcPr>
          <w:p w14:paraId="083ABEE5" w14:textId="467F27AD" w:rsidR="00893E5D" w:rsidRPr="00893E5D"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bottom"/>
            <w:hideMark/>
          </w:tcPr>
          <w:p w14:paraId="2FC24FF5" w14:textId="2B94D84D" w:rsidR="00893E5D"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893E5D" w:rsidRPr="008633D6" w14:paraId="1865891A" w14:textId="77777777" w:rsidTr="68E97F79">
        <w:trPr>
          <w:trHeight w:val="300"/>
        </w:trPr>
        <w:tc>
          <w:tcPr>
            <w:tcW w:w="1350" w:type="dxa"/>
            <w:tcBorders>
              <w:top w:val="nil"/>
              <w:left w:val="single" w:sz="4" w:space="0" w:color="auto"/>
              <w:bottom w:val="single" w:sz="4" w:space="0" w:color="auto"/>
              <w:right w:val="single" w:sz="4" w:space="0" w:color="auto"/>
            </w:tcBorders>
            <w:noWrap/>
            <w:vAlign w:val="bottom"/>
            <w:hideMark/>
          </w:tcPr>
          <w:p w14:paraId="3A779DE7" w14:textId="77777777" w:rsidR="00893E5D" w:rsidRPr="002F7BBA" w:rsidRDefault="00893E5D"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ARG1</w:t>
            </w:r>
          </w:p>
        </w:tc>
        <w:tc>
          <w:tcPr>
            <w:tcW w:w="1375" w:type="dxa"/>
            <w:tcBorders>
              <w:top w:val="nil"/>
              <w:left w:val="nil"/>
              <w:bottom w:val="single" w:sz="4" w:space="0" w:color="auto"/>
              <w:right w:val="single" w:sz="4" w:space="0" w:color="auto"/>
            </w:tcBorders>
            <w:noWrap/>
            <w:vAlign w:val="bottom"/>
            <w:hideMark/>
          </w:tcPr>
          <w:p w14:paraId="19F17CB7" w14:textId="77777777" w:rsidR="00893E5D"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APC</w:t>
            </w:r>
          </w:p>
        </w:tc>
        <w:tc>
          <w:tcPr>
            <w:tcW w:w="1087" w:type="dxa"/>
            <w:tcBorders>
              <w:top w:val="single" w:sz="4" w:space="0" w:color="auto"/>
              <w:bottom w:val="single" w:sz="4" w:space="0" w:color="auto"/>
              <w:right w:val="single" w:sz="4" w:space="0" w:color="auto"/>
            </w:tcBorders>
          </w:tcPr>
          <w:p w14:paraId="0A580965" w14:textId="7EFF73AB" w:rsidR="00893E5D" w:rsidRPr="00893E5D"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2</w:t>
            </w:r>
          </w:p>
        </w:tc>
        <w:tc>
          <w:tcPr>
            <w:tcW w:w="1087" w:type="dxa"/>
            <w:tcBorders>
              <w:top w:val="nil"/>
              <w:left w:val="single" w:sz="4" w:space="0" w:color="auto"/>
              <w:bottom w:val="single" w:sz="4" w:space="0" w:color="auto"/>
              <w:right w:val="single" w:sz="4" w:space="0" w:color="auto"/>
            </w:tcBorders>
            <w:noWrap/>
            <w:vAlign w:val="bottom"/>
            <w:hideMark/>
          </w:tcPr>
          <w:p w14:paraId="604A2B21" w14:textId="50B9FE27" w:rsidR="00893E5D"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1:50</w:t>
            </w:r>
          </w:p>
        </w:tc>
      </w:tr>
      <w:tr w:rsidR="00893E5D" w:rsidRPr="00840D8D" w14:paraId="736FB2D9" w14:textId="77777777" w:rsidTr="68E97F79">
        <w:trPr>
          <w:trHeight w:val="300"/>
        </w:trPr>
        <w:tc>
          <w:tcPr>
            <w:tcW w:w="1350" w:type="dxa"/>
            <w:tcBorders>
              <w:top w:val="nil"/>
              <w:left w:val="single" w:sz="4" w:space="0" w:color="auto"/>
              <w:bottom w:val="single" w:sz="4" w:space="0" w:color="auto"/>
              <w:right w:val="single" w:sz="4" w:space="0" w:color="auto"/>
            </w:tcBorders>
            <w:noWrap/>
            <w:vAlign w:val="bottom"/>
            <w:hideMark/>
          </w:tcPr>
          <w:p w14:paraId="0A496472" w14:textId="77777777" w:rsidR="00893E5D" w:rsidRPr="002F7BBA" w:rsidRDefault="00893E5D" w:rsidP="68E97F79">
            <w:pPr>
              <w:spacing w:after="0" w:line="480" w:lineRule="auto"/>
              <w:jc w:val="both"/>
              <w:rPr>
                <w:rFonts w:ascii="Arial" w:eastAsia="Arial" w:hAnsi="Arial" w:cs="Arial"/>
                <w:b/>
                <w:bCs/>
                <w:color w:val="000000"/>
                <w:kern w:val="0"/>
                <w14:ligatures w14:val="none"/>
              </w:rPr>
            </w:pPr>
            <w:r w:rsidRPr="68E97F79">
              <w:rPr>
                <w:rFonts w:ascii="Arial" w:eastAsia="Arial" w:hAnsi="Arial" w:cs="Arial"/>
                <w:b/>
                <w:bCs/>
                <w:color w:val="000000"/>
                <w:kern w:val="0"/>
                <w14:ligatures w14:val="none"/>
              </w:rPr>
              <w:t>Brilliant Buffer</w:t>
            </w:r>
          </w:p>
        </w:tc>
        <w:tc>
          <w:tcPr>
            <w:tcW w:w="1375" w:type="dxa"/>
            <w:tcBorders>
              <w:top w:val="nil"/>
              <w:left w:val="nil"/>
              <w:bottom w:val="single" w:sz="4" w:space="0" w:color="auto"/>
              <w:right w:val="single" w:sz="4" w:space="0" w:color="auto"/>
            </w:tcBorders>
            <w:noWrap/>
            <w:vAlign w:val="bottom"/>
            <w:hideMark/>
          </w:tcPr>
          <w:p w14:paraId="3C9F0D28" w14:textId="77777777" w:rsidR="00893E5D"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 </w:t>
            </w:r>
          </w:p>
        </w:tc>
        <w:tc>
          <w:tcPr>
            <w:tcW w:w="1087" w:type="dxa"/>
            <w:tcBorders>
              <w:top w:val="single" w:sz="4" w:space="0" w:color="auto"/>
              <w:bottom w:val="single" w:sz="4" w:space="0" w:color="auto"/>
              <w:right w:val="single" w:sz="4" w:space="0" w:color="auto"/>
            </w:tcBorders>
          </w:tcPr>
          <w:p w14:paraId="6A4DB713" w14:textId="3C7C7DD3" w:rsidR="00893E5D"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50</w:t>
            </w:r>
          </w:p>
        </w:tc>
        <w:tc>
          <w:tcPr>
            <w:tcW w:w="1087" w:type="dxa"/>
            <w:tcBorders>
              <w:top w:val="nil"/>
              <w:left w:val="single" w:sz="4" w:space="0" w:color="auto"/>
              <w:bottom w:val="single" w:sz="4" w:space="0" w:color="auto"/>
              <w:right w:val="single" w:sz="4" w:space="0" w:color="auto"/>
            </w:tcBorders>
            <w:noWrap/>
            <w:vAlign w:val="center"/>
            <w:hideMark/>
          </w:tcPr>
          <w:p w14:paraId="3CC883A9" w14:textId="4C5F5D58" w:rsidR="00893E5D" w:rsidRPr="002F7BBA" w:rsidRDefault="00893E5D" w:rsidP="68E97F79">
            <w:pPr>
              <w:spacing w:after="0" w:line="480" w:lineRule="auto"/>
              <w:jc w:val="both"/>
              <w:rPr>
                <w:rFonts w:ascii="Arial" w:eastAsia="Arial" w:hAnsi="Arial" w:cs="Arial"/>
                <w:color w:val="000000"/>
                <w:kern w:val="0"/>
                <w14:ligatures w14:val="none"/>
              </w:rPr>
            </w:pPr>
            <w:r w:rsidRPr="68E97F79">
              <w:rPr>
                <w:rFonts w:ascii="Arial" w:eastAsia="Arial" w:hAnsi="Arial" w:cs="Arial"/>
                <w:color w:val="000000"/>
                <w:kern w:val="0"/>
                <w14:ligatures w14:val="none"/>
              </w:rPr>
              <w:t>1:2</w:t>
            </w:r>
          </w:p>
        </w:tc>
      </w:tr>
    </w:tbl>
    <w:p w14:paraId="172FE443" w14:textId="11C8B015" w:rsidR="68E97F79" w:rsidRDefault="68E97F79" w:rsidP="68E97F79">
      <w:pPr>
        <w:spacing w:line="480" w:lineRule="auto"/>
        <w:rPr>
          <w:rFonts w:ascii="Arial" w:eastAsia="Arial" w:hAnsi="Arial" w:cs="Arial"/>
          <w:b/>
          <w:bCs/>
          <w:color w:val="000000" w:themeColor="text1"/>
        </w:rPr>
      </w:pPr>
    </w:p>
    <w:p w14:paraId="11047E13" w14:textId="7920D69A" w:rsidR="1ECE2960" w:rsidRDefault="006940C0" w:rsidP="68E97F79">
      <w:pPr>
        <w:spacing w:line="480" w:lineRule="auto"/>
        <w:rPr>
          <w:rFonts w:ascii="Arial" w:eastAsia="Arial" w:hAnsi="Arial" w:cs="Arial"/>
          <w:color w:val="000000" w:themeColor="text1"/>
        </w:rPr>
      </w:pPr>
      <w:r>
        <w:rPr>
          <w:rFonts w:ascii="Arial" w:eastAsia="Arial" w:hAnsi="Arial" w:cs="Arial"/>
          <w:b/>
          <w:bCs/>
          <w:color w:val="000000" w:themeColor="text1"/>
        </w:rPr>
        <w:t>9</w:t>
      </w:r>
      <w:r w:rsidR="00C05E47">
        <w:rPr>
          <w:rFonts w:ascii="Arial" w:eastAsia="Arial" w:hAnsi="Arial" w:cs="Arial"/>
          <w:b/>
          <w:bCs/>
          <w:color w:val="000000" w:themeColor="text1"/>
        </w:rPr>
        <w:t xml:space="preserve">. </w:t>
      </w:r>
      <w:proofErr w:type="spellStart"/>
      <w:r w:rsidR="1ECE2960" w:rsidRPr="68E97F79">
        <w:rPr>
          <w:rFonts w:ascii="Arial" w:eastAsia="Arial" w:hAnsi="Arial" w:cs="Arial"/>
          <w:b/>
          <w:bCs/>
          <w:color w:val="000000" w:themeColor="text1"/>
        </w:rPr>
        <w:t>scRNA</w:t>
      </w:r>
      <w:proofErr w:type="spellEnd"/>
      <w:r w:rsidR="1ECE2960" w:rsidRPr="68E97F79">
        <w:rPr>
          <w:rFonts w:ascii="Arial" w:eastAsia="Arial" w:hAnsi="Arial" w:cs="Arial"/>
          <w:b/>
          <w:bCs/>
          <w:color w:val="000000" w:themeColor="text1"/>
        </w:rPr>
        <w:t>-seq Analysis Workflow</w:t>
      </w:r>
    </w:p>
    <w:p w14:paraId="6883E507" w14:textId="221B9EE8" w:rsidR="1ECE2960" w:rsidRDefault="1ECE2960" w:rsidP="68E97F79">
      <w:pPr>
        <w:spacing w:line="480" w:lineRule="auto"/>
        <w:jc w:val="both"/>
        <w:rPr>
          <w:rFonts w:ascii="Arial" w:eastAsia="Arial" w:hAnsi="Arial" w:cs="Arial"/>
          <w:color w:val="000000" w:themeColor="text1"/>
        </w:rPr>
      </w:pPr>
      <w:r w:rsidRPr="68E97F79">
        <w:rPr>
          <w:rFonts w:ascii="Arial" w:eastAsia="Arial" w:hAnsi="Arial" w:cs="Arial"/>
          <w:color w:val="000000" w:themeColor="text1"/>
        </w:rPr>
        <w:t xml:space="preserve">Raw 10X flex v2 sequencing data were processed with CellRanger (10X Genomics, v9.0.1). The sequenced reads were mapped to Chromium Mouse Transcriptome Probe </w:t>
      </w:r>
      <w:proofErr w:type="gramStart"/>
      <w:r w:rsidRPr="68E97F79">
        <w:rPr>
          <w:rFonts w:ascii="Arial" w:eastAsia="Arial" w:hAnsi="Arial" w:cs="Arial"/>
          <w:color w:val="000000" w:themeColor="text1"/>
        </w:rPr>
        <w:t>Set  v1.1.1</w:t>
      </w:r>
      <w:proofErr w:type="gramEnd"/>
      <w:r w:rsidRPr="68E97F79">
        <w:rPr>
          <w:rFonts w:ascii="Arial" w:eastAsia="Arial" w:hAnsi="Arial" w:cs="Arial"/>
          <w:color w:val="000000" w:themeColor="text1"/>
        </w:rPr>
        <w:t xml:space="preserve"> with GRCm39-2024-A as reference transcriptome, targeting 19,070 genes. </w:t>
      </w:r>
    </w:p>
    <w:p w14:paraId="0944A0C0" w14:textId="1F990F65" w:rsidR="1ECE2960" w:rsidRDefault="1ECE2960" w:rsidP="68E97F79">
      <w:pPr>
        <w:spacing w:line="480" w:lineRule="auto"/>
        <w:jc w:val="both"/>
        <w:rPr>
          <w:rFonts w:ascii="Arial" w:eastAsia="Arial" w:hAnsi="Arial" w:cs="Arial"/>
          <w:color w:val="000000" w:themeColor="text1"/>
        </w:rPr>
      </w:pPr>
      <w:r w:rsidRPr="68E97F79">
        <w:rPr>
          <w:rFonts w:ascii="Arial" w:eastAsia="Arial" w:hAnsi="Arial" w:cs="Arial"/>
          <w:color w:val="000000" w:themeColor="text1"/>
        </w:rPr>
        <w:t xml:space="preserve">Ambient RNA contamination was corrected per sample using SoupX (v1.6.2), with the contamination fraction estimated using pre-defined non-expressing marker genes without </w:t>
      </w:r>
      <w:r w:rsidRPr="68E97F79">
        <w:rPr>
          <w:rFonts w:ascii="Arial" w:eastAsia="Arial" w:hAnsi="Arial" w:cs="Arial"/>
          <w:color w:val="000000" w:themeColor="text1"/>
        </w:rPr>
        <w:lastRenderedPageBreak/>
        <w:t>cluster guidance and capped at a maximum of 0.35. Genes detected in fewer than 2 cells and cells with fewer than 50 detected features were excluded during count matrix construction. Cell doublets were identified and removed using DoubletFinder (v2.0.6), with the expected multiplet rate estimated from 10x Genomics recovery guidelines and the pK parameter optimized via parameter sweep. All downstream processing and analyses were conducted using Seurat (v5.4.0). Cells with mitochondrial read fractions exceeding 10% were excluded. Adaptive per-sample quality filtering was then applied to remove outliers based on UMI counts and detected genes: lower thresholds were set to the 2nd percentile (with floors of 100 UMIs and 50 genes) and upper thresholds to the 99.5th percentile. Filtered expression data were subsequently normalized using default parameters, and the top 2,000 highly variable genes were identified using the variance-stabilizing transformation (vst) method. To mitigate batch effects across samples, canonical correlation analysis (CCA)-based integration was performed using Seurat's IntegrateLayers function. The top 30 components of the integrated embedding were used to construct a shared nearest neighbor (SNN) graph, and clustering was performed using the Louvain algorithm at a resolution of 0.5. Data were visualized in two dimensions using Uniform Manifold Approximation and Projection (UMAP).</w:t>
      </w:r>
    </w:p>
    <w:p w14:paraId="7FA6A698" w14:textId="79481EEF" w:rsidR="1ECE2960" w:rsidRDefault="1ECE2960" w:rsidP="68E97F79">
      <w:pPr>
        <w:spacing w:line="480" w:lineRule="auto"/>
        <w:jc w:val="both"/>
        <w:rPr>
          <w:rFonts w:ascii="Arial" w:eastAsia="Arial" w:hAnsi="Arial" w:cs="Arial"/>
          <w:color w:val="000000" w:themeColor="text1"/>
        </w:rPr>
      </w:pPr>
      <w:r w:rsidRPr="68E97F79">
        <w:rPr>
          <w:rFonts w:ascii="Arial" w:eastAsia="Arial" w:hAnsi="Arial" w:cs="Arial"/>
          <w:color w:val="000000" w:themeColor="text1"/>
        </w:rPr>
        <w:t xml:space="preserve">Automated cell type annotation was performed using SingleR (v2.8.0) with two reference datasets from the celldex package (v1.16.0): the Mouse RNA-seq reference (MouseRNAseqData) for broad cell type labels and the Immunological Genome Project (ImmGen) reference for immune cell subtype resolution. Final cluster annotations were refined and corroborated based on the expression of canonical marker genes and evidence from the literature. Differentially expressed marker genes per lineage were </w:t>
      </w:r>
      <w:r w:rsidRPr="68E97F79">
        <w:rPr>
          <w:rFonts w:ascii="Arial" w:eastAsia="Arial" w:hAnsi="Arial" w:cs="Arial"/>
          <w:color w:val="000000" w:themeColor="text1"/>
        </w:rPr>
        <w:lastRenderedPageBreak/>
        <w:t>identified using the FindAllMarkers function with a minimum detection fraction of 50% and a log fold-change threshold of 0.5.</w:t>
      </w:r>
    </w:p>
    <w:p w14:paraId="0EF4B4BF" w14:textId="3B7D3065" w:rsidR="00FC31DD" w:rsidRPr="00FC31DD" w:rsidRDefault="1ECE2960" w:rsidP="00FC31DD">
      <w:pPr>
        <w:spacing w:line="480" w:lineRule="auto"/>
        <w:jc w:val="both"/>
        <w:rPr>
          <w:rFonts w:ascii="Arial" w:eastAsia="Arial" w:hAnsi="Arial" w:cs="Arial"/>
          <w:color w:val="000000" w:themeColor="text1"/>
        </w:rPr>
      </w:pPr>
      <w:r w:rsidRPr="68E97F79">
        <w:rPr>
          <w:rFonts w:ascii="Arial" w:eastAsia="Arial" w:hAnsi="Arial" w:cs="Arial"/>
          <w:color w:val="000000" w:themeColor="text1"/>
        </w:rPr>
        <w:t xml:space="preserve">Three lineages of interest, myeloid cells (macrophages, microglia, and monocytes), NK/T cells, and dendritic cells, were individually subset from the full annotated data and reprocessed independently. Subtype identities were assigned based on the expression of marker genes and supporting evidence from the literature. Differential subtype composition across CAR-T conditions was tested using sccomp (v2.1.27), a Bayesian model that accounts for the compositional and overdispersed nature of single-cell proportion data. Subtype proportions were modeled as a function of treatment condition, with 41BB-L set as the reference, and statistical significance was assessed using FDR-corrected credible intervals. To characterize transcriptional differences between conditions within each subtype, raw counts were aggregated per sample to generate pseudobulk count matrices and differential expression was performed using DESeq2 (v1.46.0). Genes were ranked by the Wald statistic and gene set enrichment analysis was performed using fgsea (v1.32.4) against the MSigDB Hallmark gene sets (mouse orthologs; gene set size 15–500). TLR7/8 signaling activity in myeloid cells was assessed by scoring curated gene sets representing key components of the TLR pathway using </w:t>
      </w:r>
      <w:proofErr w:type="spellStart"/>
      <w:r w:rsidRPr="68E97F79">
        <w:rPr>
          <w:rFonts w:ascii="Arial" w:eastAsia="Arial" w:hAnsi="Arial" w:cs="Arial"/>
          <w:color w:val="000000" w:themeColor="text1"/>
        </w:rPr>
        <w:t>UCell</w:t>
      </w:r>
      <w:proofErr w:type="spellEnd"/>
      <w:r w:rsidRPr="68E97F79">
        <w:rPr>
          <w:rFonts w:ascii="Arial" w:eastAsia="Arial" w:hAnsi="Arial" w:cs="Arial"/>
          <w:color w:val="000000" w:themeColor="text1"/>
        </w:rPr>
        <w:t xml:space="preserve"> (v2.10.1).</w:t>
      </w:r>
      <w:r w:rsidR="00FC31DD">
        <w:rPr>
          <w:rFonts w:ascii="Arial" w:eastAsia="Arial" w:hAnsi="Arial" w:cs="Arial"/>
          <w:color w:val="000000" w:themeColor="text1"/>
        </w:rPr>
        <w:t xml:space="preserve"> </w:t>
      </w:r>
      <w:r w:rsidR="00FC31DD" w:rsidRPr="00FC31DD">
        <w:rPr>
          <w:rFonts w:ascii="Arial" w:hAnsi="Arial" w:cs="Arial"/>
        </w:rPr>
        <w:t>Differentially expressed genes were identified using the Seurat R package. Gene set enrichment analysis (GSEA) was performed using gene sets from the Molecular Signatures Database (</w:t>
      </w:r>
      <w:proofErr w:type="spellStart"/>
      <w:r w:rsidR="00FC31DD" w:rsidRPr="00FC31DD">
        <w:rPr>
          <w:rFonts w:ascii="Arial" w:hAnsi="Arial" w:cs="Arial"/>
        </w:rPr>
        <w:t>MSigDB</w:t>
      </w:r>
      <w:proofErr w:type="spellEnd"/>
      <w:r w:rsidR="00FC31DD" w:rsidRPr="00FC31DD">
        <w:rPr>
          <w:rFonts w:ascii="Arial" w:hAnsi="Arial" w:cs="Arial"/>
        </w:rPr>
        <w:t xml:space="preserve">) accessed through the </w:t>
      </w:r>
      <w:proofErr w:type="spellStart"/>
      <w:r w:rsidR="00FC31DD" w:rsidRPr="00FC31DD">
        <w:rPr>
          <w:rFonts w:ascii="Arial" w:hAnsi="Arial" w:cs="Arial"/>
        </w:rPr>
        <w:t>msigdbr</w:t>
      </w:r>
      <w:proofErr w:type="spellEnd"/>
      <w:r w:rsidR="00FC31DD" w:rsidRPr="00FC31DD">
        <w:rPr>
          <w:rFonts w:ascii="Arial" w:hAnsi="Arial" w:cs="Arial"/>
        </w:rPr>
        <w:t xml:space="preserve"> package</w:t>
      </w:r>
      <w:r w:rsidR="00FC31DD">
        <w:rPr>
          <w:rFonts w:ascii="Arial" w:hAnsi="Arial" w:cs="Arial"/>
        </w:rPr>
        <w:t xml:space="preserve"> </w:t>
      </w:r>
      <w:r w:rsidR="00FC31DD" w:rsidRPr="00FC31DD">
        <w:rPr>
          <w:rFonts w:ascii="Arial" w:hAnsi="Arial" w:cs="Arial"/>
          <w:vertAlign w:val="superscript"/>
        </w:rPr>
        <w:t>3</w:t>
      </w:r>
      <w:r w:rsidR="00FC31DD" w:rsidRPr="00FC31DD">
        <w:rPr>
          <w:rFonts w:ascii="Arial" w:hAnsi="Arial" w:cs="Arial"/>
        </w:rPr>
        <w:t xml:space="preserve">. Enriched pathways with a nominal </w:t>
      </w:r>
      <w:r w:rsidR="00FC31DD" w:rsidRPr="00FC31DD">
        <w:rPr>
          <w:rStyle w:val="Emphasis"/>
          <w:rFonts w:ascii="Arial" w:hAnsi="Arial" w:cs="Arial"/>
        </w:rPr>
        <w:t>P</w:t>
      </w:r>
      <w:r w:rsidR="00FC31DD" w:rsidRPr="00FC31DD">
        <w:rPr>
          <w:rFonts w:ascii="Arial" w:hAnsi="Arial" w:cs="Arial"/>
        </w:rPr>
        <w:t xml:space="preserve"> value &lt; 0.05 were considered significant and ranked based on the number of genes contributing to each term.</w:t>
      </w:r>
      <w:r w:rsidR="00FC31DD">
        <w:rPr>
          <w:rFonts w:ascii="Arial" w:hAnsi="Arial" w:cs="Arial"/>
        </w:rPr>
        <w:t xml:space="preserve"> </w:t>
      </w:r>
      <w:r w:rsidR="00FC31DD" w:rsidRPr="00FC31DD">
        <w:rPr>
          <w:rFonts w:ascii="Arial" w:hAnsi="Arial" w:cs="Arial"/>
        </w:rPr>
        <w:t>Cell</w:t>
      </w:r>
      <w:r w:rsidR="00FC31DD">
        <w:rPr>
          <w:rFonts w:ascii="Arial" w:hAnsi="Arial" w:cs="Arial"/>
        </w:rPr>
        <w:t>-</w:t>
      </w:r>
      <w:r w:rsidR="00FC31DD" w:rsidRPr="00FC31DD">
        <w:rPr>
          <w:rFonts w:ascii="Arial" w:hAnsi="Arial" w:cs="Arial"/>
        </w:rPr>
        <w:t xml:space="preserve">cell communication within the </w:t>
      </w:r>
      <w:proofErr w:type="spellStart"/>
      <w:r w:rsidR="00FC31DD" w:rsidRPr="00FC31DD">
        <w:rPr>
          <w:rFonts w:ascii="Arial" w:hAnsi="Arial" w:cs="Arial"/>
        </w:rPr>
        <w:t>scRNA</w:t>
      </w:r>
      <w:proofErr w:type="spellEnd"/>
      <w:r w:rsidR="00FC31DD" w:rsidRPr="00FC31DD">
        <w:rPr>
          <w:rFonts w:ascii="Arial" w:hAnsi="Arial" w:cs="Arial"/>
        </w:rPr>
        <w:noBreakHyphen/>
        <w:t xml:space="preserve">seq dataset was inferred using the </w:t>
      </w:r>
      <w:proofErr w:type="spellStart"/>
      <w:r w:rsidR="00FC31DD" w:rsidRPr="00FC31DD">
        <w:rPr>
          <w:rFonts w:ascii="Arial" w:hAnsi="Arial" w:cs="Arial"/>
        </w:rPr>
        <w:t>CellChat</w:t>
      </w:r>
      <w:proofErr w:type="spellEnd"/>
      <w:r w:rsidR="00FC31DD" w:rsidRPr="00FC31DD">
        <w:rPr>
          <w:rFonts w:ascii="Arial" w:hAnsi="Arial" w:cs="Arial"/>
        </w:rPr>
        <w:t xml:space="preserve"> R package </w:t>
      </w:r>
      <w:r w:rsidR="00FC31DD" w:rsidRPr="00FC31DD">
        <w:rPr>
          <w:rFonts w:ascii="Arial" w:hAnsi="Arial" w:cs="Arial"/>
          <w:vertAlign w:val="superscript"/>
        </w:rPr>
        <w:t>4</w:t>
      </w:r>
      <w:r w:rsidR="00FC31DD" w:rsidRPr="00FC31DD">
        <w:rPr>
          <w:rFonts w:ascii="Arial" w:hAnsi="Arial" w:cs="Arial"/>
        </w:rPr>
        <w:t xml:space="preserve">. Analyses were </w:t>
      </w:r>
      <w:r w:rsidR="00FC31DD" w:rsidRPr="00FC31DD">
        <w:rPr>
          <w:rFonts w:ascii="Arial" w:hAnsi="Arial" w:cs="Arial"/>
        </w:rPr>
        <w:lastRenderedPageBreak/>
        <w:t>conducted using the curated mouse ligand–receptor interaction database, and intercellular communication was inferred at the signaling pathway level to enable aggregation of ligand–receptor interactions. The most influential cell population was defined as the cluster exhibiting the highest overall interaction strength as a signaling sender.</w:t>
      </w:r>
    </w:p>
    <w:p w14:paraId="4B343FAF" w14:textId="2B7206B8" w:rsidR="1ECE2960" w:rsidRDefault="1ECE2960" w:rsidP="68E97F79">
      <w:pPr>
        <w:spacing w:beforeAutospacing="1" w:afterAutospacing="1" w:line="480" w:lineRule="auto"/>
        <w:jc w:val="both"/>
        <w:rPr>
          <w:rFonts w:ascii="Arial" w:eastAsia="Arial" w:hAnsi="Arial" w:cs="Arial"/>
          <w:color w:val="000000" w:themeColor="text1"/>
        </w:rPr>
      </w:pPr>
      <w:r w:rsidRPr="68E97F79">
        <w:rPr>
          <w:rFonts w:ascii="Arial" w:eastAsia="Arial" w:hAnsi="Arial" w:cs="Arial"/>
          <w:color w:val="000000" w:themeColor="text1"/>
        </w:rPr>
        <w:t>This workflow was applied to decipher data garnered from experiments designed to quantify treatment-associated shifts in immune composition, including macrophage and microglial polarization, and to assess CAR T cell infiltration, phenotype, and persistence across therapeutic conditions.</w:t>
      </w:r>
    </w:p>
    <w:p w14:paraId="10F8F54B" w14:textId="03B7C9E5" w:rsidR="00787D34" w:rsidRDefault="00787D34" w:rsidP="68E97F79">
      <w:pPr>
        <w:spacing w:beforeAutospacing="1" w:afterAutospacing="1" w:line="480" w:lineRule="auto"/>
        <w:jc w:val="both"/>
        <w:rPr>
          <w:rFonts w:ascii="Arial" w:eastAsia="Arial" w:hAnsi="Arial" w:cs="Arial"/>
          <w:color w:val="000000" w:themeColor="text1"/>
        </w:rPr>
      </w:pPr>
      <w:r>
        <w:rPr>
          <w:rFonts w:ascii="Arial" w:eastAsia="Arial" w:hAnsi="Arial" w:cs="Arial"/>
          <w:color w:val="000000" w:themeColor="text1"/>
        </w:rPr>
        <w:t xml:space="preserve">Reproducible code for single cell analyses and figure generation is openly available at </w:t>
      </w:r>
      <w:r w:rsidRPr="00D92E9E">
        <w:rPr>
          <w:rFonts w:ascii="Arial" w:eastAsia="Arial" w:hAnsi="Arial" w:cs="Arial"/>
          <w:color w:val="000000" w:themeColor="text1"/>
        </w:rPr>
        <w:t>https://github.com/childrens-bti/haydar-tme-cart-mb</w:t>
      </w:r>
      <w:r>
        <w:rPr>
          <w:rFonts w:ascii="Arial" w:eastAsia="Arial" w:hAnsi="Arial" w:cs="Arial"/>
          <w:color w:val="000000" w:themeColor="text1"/>
        </w:rPr>
        <w:t>.</w:t>
      </w:r>
    </w:p>
    <w:p w14:paraId="19A5204F" w14:textId="2F4DBB93" w:rsidR="008D0348" w:rsidRPr="00F51558" w:rsidRDefault="00F51558" w:rsidP="00FC31DD">
      <w:pPr>
        <w:spacing w:beforeAutospacing="1" w:afterAutospacing="1" w:line="480" w:lineRule="auto"/>
        <w:jc w:val="both"/>
        <w:rPr>
          <w:rFonts w:ascii="Arial" w:eastAsia="Arial" w:hAnsi="Arial" w:cs="Arial"/>
          <w:b/>
          <w:bCs/>
          <w:color w:val="000000" w:themeColor="text1"/>
        </w:rPr>
      </w:pPr>
      <w:r w:rsidRPr="00F51558">
        <w:rPr>
          <w:rFonts w:ascii="Arial" w:eastAsia="Arial" w:hAnsi="Arial" w:cs="Arial"/>
          <w:b/>
          <w:bCs/>
          <w:color w:val="000000" w:themeColor="text1"/>
        </w:rPr>
        <w:t>References</w:t>
      </w:r>
    </w:p>
    <w:p w14:paraId="0E3FDC09" w14:textId="0C9728E7" w:rsidR="006E3392" w:rsidRPr="006E3392" w:rsidRDefault="006E3392" w:rsidP="00FC31DD">
      <w:pPr>
        <w:pStyle w:val="Bibliography"/>
        <w:ind w:left="720" w:hanging="720"/>
        <w:rPr>
          <w:rFonts w:ascii="Arial" w:eastAsia="Arial" w:hAnsi="Arial" w:cs="Arial"/>
        </w:rPr>
      </w:pPr>
      <w:r>
        <w:fldChar w:fldCharType="begin"/>
      </w:r>
      <w:r>
        <w:instrText xml:space="preserve"> ADDIN ZOTERO_BIBL {"uncited":[],"omitted":[],"custom":[]} CSL_BIBLIOGRAPHY </w:instrText>
      </w:r>
      <w:r>
        <w:fldChar w:fldCharType="separate"/>
      </w:r>
      <w:r w:rsidRPr="68E97F79">
        <w:rPr>
          <w:rFonts w:ascii="Arial" w:eastAsia="Arial" w:hAnsi="Arial" w:cs="Arial"/>
        </w:rPr>
        <w:t>1.</w:t>
      </w:r>
      <w:r>
        <w:tab/>
      </w:r>
      <w:r w:rsidR="00FC31DD">
        <w:tab/>
      </w:r>
      <w:r w:rsidRPr="68E97F79">
        <w:rPr>
          <w:rFonts w:ascii="Arial" w:eastAsia="Arial" w:hAnsi="Arial" w:cs="Arial"/>
        </w:rPr>
        <w:t xml:space="preserve">Speidell, A. P. </w:t>
      </w:r>
      <w:r w:rsidRPr="68E97F79">
        <w:rPr>
          <w:rFonts w:ascii="Arial" w:eastAsia="Arial" w:hAnsi="Arial" w:cs="Arial"/>
          <w:i/>
          <w:iCs/>
        </w:rPr>
        <w:t>et al.</w:t>
      </w:r>
      <w:r w:rsidRPr="68E97F79">
        <w:rPr>
          <w:rFonts w:ascii="Arial" w:eastAsia="Arial" w:hAnsi="Arial" w:cs="Arial"/>
        </w:rPr>
        <w:t xml:space="preserve"> Development of a Human APOE Knock-in Mouse Model for Study of Cognitive Function After Cancer Chemotherapy. </w:t>
      </w:r>
      <w:r w:rsidRPr="68E97F79">
        <w:rPr>
          <w:rFonts w:ascii="Arial" w:eastAsia="Arial" w:hAnsi="Arial" w:cs="Arial"/>
          <w:i/>
          <w:iCs/>
        </w:rPr>
        <w:t>Neurotox. Res.</w:t>
      </w:r>
      <w:r w:rsidRPr="68E97F79">
        <w:rPr>
          <w:rFonts w:ascii="Arial" w:eastAsia="Arial" w:hAnsi="Arial" w:cs="Arial"/>
        </w:rPr>
        <w:t xml:space="preserve"> </w:t>
      </w:r>
      <w:r w:rsidRPr="68E97F79">
        <w:rPr>
          <w:rFonts w:ascii="Arial" w:eastAsia="Arial" w:hAnsi="Arial" w:cs="Arial"/>
          <w:b/>
          <w:bCs/>
        </w:rPr>
        <w:t>35</w:t>
      </w:r>
      <w:r w:rsidRPr="68E97F79">
        <w:rPr>
          <w:rFonts w:ascii="Arial" w:eastAsia="Arial" w:hAnsi="Arial" w:cs="Arial"/>
        </w:rPr>
        <w:t>, 291–303 (2019).</w:t>
      </w:r>
    </w:p>
    <w:p w14:paraId="42E906AF" w14:textId="79412D7B" w:rsidR="006E3392" w:rsidRDefault="006E3392" w:rsidP="00FC31DD">
      <w:pPr>
        <w:pStyle w:val="Bibliography"/>
        <w:ind w:left="720" w:hanging="720"/>
        <w:rPr>
          <w:rFonts w:ascii="Arial" w:eastAsia="Arial" w:hAnsi="Arial" w:cs="Arial"/>
        </w:rPr>
      </w:pPr>
      <w:r w:rsidRPr="68E97F79">
        <w:rPr>
          <w:rFonts w:ascii="Arial" w:eastAsia="Arial" w:hAnsi="Arial" w:cs="Arial"/>
        </w:rPr>
        <w:t>2.</w:t>
      </w:r>
      <w:r w:rsidR="00FC31DD">
        <w:rPr>
          <w:rFonts w:ascii="Arial" w:eastAsia="Arial" w:hAnsi="Arial" w:cs="Arial"/>
        </w:rPr>
        <w:tab/>
      </w:r>
      <w:r w:rsidR="00FC31DD">
        <w:rPr>
          <w:rFonts w:ascii="Arial" w:eastAsia="Arial" w:hAnsi="Arial" w:cs="Arial"/>
        </w:rPr>
        <w:tab/>
      </w:r>
      <w:r w:rsidRPr="68E97F79">
        <w:rPr>
          <w:rFonts w:ascii="Arial" w:eastAsia="Arial" w:hAnsi="Arial" w:cs="Arial"/>
        </w:rPr>
        <w:t xml:space="preserve">Liggett, J. R. </w:t>
      </w:r>
      <w:r w:rsidRPr="68E97F79">
        <w:rPr>
          <w:rFonts w:ascii="Arial" w:eastAsia="Arial" w:hAnsi="Arial" w:cs="Arial"/>
          <w:i/>
          <w:iCs/>
        </w:rPr>
        <w:t>et al.</w:t>
      </w:r>
      <w:r w:rsidRPr="68E97F79">
        <w:rPr>
          <w:rFonts w:ascii="Arial" w:eastAsia="Arial" w:hAnsi="Arial" w:cs="Arial"/>
        </w:rPr>
        <w:t xml:space="preserve"> Oral N-acetylcysteine decreases IFN-γ production and ameliorates ischemia-reperfusion injury in steatotic livers. </w:t>
      </w:r>
      <w:r w:rsidRPr="68E97F79">
        <w:rPr>
          <w:rFonts w:ascii="Arial" w:eastAsia="Arial" w:hAnsi="Arial" w:cs="Arial"/>
          <w:i/>
          <w:iCs/>
        </w:rPr>
        <w:t>Front. Immunol.</w:t>
      </w:r>
      <w:r w:rsidRPr="68E97F79">
        <w:rPr>
          <w:rFonts w:ascii="Arial" w:eastAsia="Arial" w:hAnsi="Arial" w:cs="Arial"/>
        </w:rPr>
        <w:t xml:space="preserve"> </w:t>
      </w:r>
      <w:r w:rsidRPr="68E97F79">
        <w:rPr>
          <w:rFonts w:ascii="Arial" w:eastAsia="Arial" w:hAnsi="Arial" w:cs="Arial"/>
          <w:b/>
          <w:bCs/>
        </w:rPr>
        <w:t>Volume 13-2022</w:t>
      </w:r>
      <w:r w:rsidRPr="68E97F79">
        <w:rPr>
          <w:rFonts w:ascii="Arial" w:eastAsia="Arial" w:hAnsi="Arial" w:cs="Arial"/>
        </w:rPr>
        <w:t>, (2022).</w:t>
      </w:r>
    </w:p>
    <w:p w14:paraId="1891CA1E" w14:textId="5A66F149" w:rsidR="00FC31DD" w:rsidRDefault="00FC31DD" w:rsidP="00FC31DD">
      <w:pPr>
        <w:spacing w:line="480" w:lineRule="auto"/>
        <w:ind w:left="720" w:hanging="720"/>
        <w:rPr>
          <w:rFonts w:ascii="Aptos" w:hAnsi="Aptos"/>
          <w:color w:val="000000"/>
        </w:rPr>
      </w:pPr>
      <w:r>
        <w:rPr>
          <w:rFonts w:ascii="Aptos" w:hAnsi="Aptos"/>
          <w:color w:val="000000"/>
        </w:rPr>
        <w:t xml:space="preserve">3. </w:t>
      </w:r>
      <w:r>
        <w:rPr>
          <w:rFonts w:ascii="Aptos" w:hAnsi="Aptos"/>
          <w:color w:val="000000"/>
        </w:rPr>
        <w:tab/>
        <w:t>Dolgalev I. msigdbr: MSigDB gene sets for multiple organisms in a tidy data</w:t>
      </w:r>
      <w:r>
        <w:rPr>
          <w:rFonts w:ascii="Aptos" w:hAnsi="Aptos"/>
          <w:color w:val="000000"/>
        </w:rPr>
        <w:br/>
        <w:t>format. R package version 7.2. 1. [Internet]; 2020.</w:t>
      </w:r>
    </w:p>
    <w:p w14:paraId="21439DC0" w14:textId="1E4089EE" w:rsidR="00FC31DD" w:rsidRPr="00FC31DD" w:rsidRDefault="00FC31DD" w:rsidP="00FC31DD">
      <w:pPr>
        <w:spacing w:after="0" w:line="480" w:lineRule="auto"/>
        <w:rPr>
          <w:rFonts w:ascii="Aptos" w:eastAsia="Times New Roman" w:hAnsi="Aptos" w:cs="Times New Roman"/>
          <w:color w:val="000000"/>
          <w:kern w:val="0"/>
          <w14:ligatures w14:val="none"/>
        </w:rPr>
      </w:pPr>
      <w:r>
        <w:rPr>
          <w:rFonts w:ascii="Aptos" w:eastAsia="Times New Roman" w:hAnsi="Aptos" w:cs="Times New Roman"/>
          <w:color w:val="000000"/>
          <w:kern w:val="0"/>
          <w14:ligatures w14:val="none"/>
        </w:rPr>
        <w:t xml:space="preserve">4. </w:t>
      </w:r>
      <w:r>
        <w:rPr>
          <w:rFonts w:ascii="Aptos" w:eastAsia="Times New Roman" w:hAnsi="Aptos" w:cs="Times New Roman"/>
          <w:color w:val="000000"/>
          <w:kern w:val="0"/>
          <w14:ligatures w14:val="none"/>
        </w:rPr>
        <w:tab/>
      </w:r>
      <w:r w:rsidRPr="00FC31DD">
        <w:rPr>
          <w:rFonts w:ascii="Aptos" w:eastAsia="Times New Roman" w:hAnsi="Aptos" w:cs="Times New Roman"/>
          <w:color w:val="000000"/>
          <w:kern w:val="0"/>
          <w14:ligatures w14:val="none"/>
        </w:rPr>
        <w:t>Jin S, Guerrero-Juarez CF, Zhang L, Chang I, Ramos R, Kuan C-H, et al. Inference</w:t>
      </w:r>
    </w:p>
    <w:p w14:paraId="3A079F26" w14:textId="77777777" w:rsidR="00FC31DD" w:rsidRPr="00FC31DD" w:rsidRDefault="00FC31DD" w:rsidP="00FC31DD">
      <w:pPr>
        <w:spacing w:after="0" w:line="480" w:lineRule="auto"/>
        <w:ind w:firstLine="720"/>
        <w:rPr>
          <w:rFonts w:ascii="Aptos" w:eastAsia="Times New Roman" w:hAnsi="Aptos" w:cs="Times New Roman"/>
          <w:color w:val="000000"/>
          <w:kern w:val="0"/>
          <w14:ligatures w14:val="none"/>
        </w:rPr>
      </w:pPr>
      <w:r w:rsidRPr="00FC31DD">
        <w:rPr>
          <w:rFonts w:ascii="Aptos" w:eastAsia="Times New Roman" w:hAnsi="Aptos" w:cs="Times New Roman"/>
          <w:color w:val="000000"/>
          <w:kern w:val="0"/>
          <w14:ligatures w14:val="none"/>
        </w:rPr>
        <w:lastRenderedPageBreak/>
        <w:t>and analysis of cell-cell communication using CellChat. Nat Commun 2021;12:</w:t>
      </w:r>
    </w:p>
    <w:p w14:paraId="09ADD193" w14:textId="14D7C991" w:rsidR="005957E3" w:rsidRPr="005957E3" w:rsidRDefault="00FC31DD" w:rsidP="00F51558">
      <w:pPr>
        <w:spacing w:after="0" w:line="480" w:lineRule="auto"/>
        <w:ind w:firstLine="720"/>
        <w:rPr>
          <w:rFonts w:ascii="Arial" w:eastAsia="Arial" w:hAnsi="Arial" w:cs="Arial"/>
        </w:rPr>
      </w:pPr>
      <w:r w:rsidRPr="00FC31DD">
        <w:rPr>
          <w:rFonts w:ascii="Aptos" w:eastAsia="Times New Roman" w:hAnsi="Aptos" w:cs="Times New Roman"/>
          <w:color w:val="000000"/>
          <w:kern w:val="0"/>
          <w14:ligatures w14:val="none"/>
        </w:rPr>
        <w:t>1088.</w:t>
      </w:r>
      <w:r w:rsidR="006E3392">
        <w:fldChar w:fldCharType="end"/>
      </w:r>
    </w:p>
    <w:sectPr w:rsidR="005957E3" w:rsidRPr="005957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AF285" w14:textId="77777777" w:rsidR="005D364F" w:rsidRDefault="005D364F" w:rsidP="00307219">
      <w:pPr>
        <w:spacing w:after="0" w:line="240" w:lineRule="auto"/>
      </w:pPr>
      <w:r>
        <w:separator/>
      </w:r>
    </w:p>
  </w:endnote>
  <w:endnote w:type="continuationSeparator" w:id="0">
    <w:p w14:paraId="2A3E32A6" w14:textId="77777777" w:rsidR="005D364F" w:rsidRDefault="005D364F" w:rsidP="00307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EC690" w14:textId="77777777" w:rsidR="005D364F" w:rsidRDefault="005D364F" w:rsidP="00307219">
      <w:pPr>
        <w:spacing w:after="0" w:line="240" w:lineRule="auto"/>
      </w:pPr>
      <w:r>
        <w:separator/>
      </w:r>
    </w:p>
  </w:footnote>
  <w:footnote w:type="continuationSeparator" w:id="0">
    <w:p w14:paraId="14635D4A" w14:textId="77777777" w:rsidR="005D364F" w:rsidRDefault="005D364F" w:rsidP="003072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20D3E4"/>
    <w:multiLevelType w:val="hybridMultilevel"/>
    <w:tmpl w:val="6BFABE10"/>
    <w:lvl w:ilvl="0" w:tplc="1A9645E8">
      <w:start w:val="1"/>
      <w:numFmt w:val="bullet"/>
      <w:lvlText w:val=""/>
      <w:lvlJc w:val="left"/>
      <w:pPr>
        <w:ind w:left="1440" w:hanging="360"/>
      </w:pPr>
      <w:rPr>
        <w:rFonts w:ascii="Symbol" w:hAnsi="Symbol" w:hint="default"/>
      </w:rPr>
    </w:lvl>
    <w:lvl w:ilvl="1" w:tplc="429A73C0">
      <w:start w:val="1"/>
      <w:numFmt w:val="bullet"/>
      <w:lvlText w:val="o"/>
      <w:lvlJc w:val="left"/>
      <w:pPr>
        <w:ind w:left="1440" w:hanging="360"/>
      </w:pPr>
      <w:rPr>
        <w:rFonts w:ascii="Courier New" w:hAnsi="Courier New" w:hint="default"/>
      </w:rPr>
    </w:lvl>
    <w:lvl w:ilvl="2" w:tplc="EF54FA82">
      <w:start w:val="1"/>
      <w:numFmt w:val="bullet"/>
      <w:lvlText w:val=""/>
      <w:lvlJc w:val="left"/>
      <w:pPr>
        <w:ind w:left="2160" w:hanging="360"/>
      </w:pPr>
      <w:rPr>
        <w:rFonts w:ascii="Wingdings" w:hAnsi="Wingdings" w:hint="default"/>
      </w:rPr>
    </w:lvl>
    <w:lvl w:ilvl="3" w:tplc="FE34D666">
      <w:start w:val="1"/>
      <w:numFmt w:val="bullet"/>
      <w:lvlText w:val=""/>
      <w:lvlJc w:val="left"/>
      <w:pPr>
        <w:ind w:left="2880" w:hanging="360"/>
      </w:pPr>
      <w:rPr>
        <w:rFonts w:ascii="Symbol" w:hAnsi="Symbol" w:hint="default"/>
      </w:rPr>
    </w:lvl>
    <w:lvl w:ilvl="4" w:tplc="BE3E008A">
      <w:start w:val="1"/>
      <w:numFmt w:val="bullet"/>
      <w:lvlText w:val="o"/>
      <w:lvlJc w:val="left"/>
      <w:pPr>
        <w:ind w:left="3600" w:hanging="360"/>
      </w:pPr>
      <w:rPr>
        <w:rFonts w:ascii="Courier New" w:hAnsi="Courier New" w:hint="default"/>
      </w:rPr>
    </w:lvl>
    <w:lvl w:ilvl="5" w:tplc="30F23538">
      <w:start w:val="1"/>
      <w:numFmt w:val="bullet"/>
      <w:lvlText w:val=""/>
      <w:lvlJc w:val="left"/>
      <w:pPr>
        <w:ind w:left="4320" w:hanging="360"/>
      </w:pPr>
      <w:rPr>
        <w:rFonts w:ascii="Wingdings" w:hAnsi="Wingdings" w:hint="default"/>
      </w:rPr>
    </w:lvl>
    <w:lvl w:ilvl="6" w:tplc="EE78328E">
      <w:start w:val="1"/>
      <w:numFmt w:val="bullet"/>
      <w:lvlText w:val=""/>
      <w:lvlJc w:val="left"/>
      <w:pPr>
        <w:ind w:left="5040" w:hanging="360"/>
      </w:pPr>
      <w:rPr>
        <w:rFonts w:ascii="Symbol" w:hAnsi="Symbol" w:hint="default"/>
      </w:rPr>
    </w:lvl>
    <w:lvl w:ilvl="7" w:tplc="D576C46C">
      <w:start w:val="1"/>
      <w:numFmt w:val="bullet"/>
      <w:lvlText w:val="o"/>
      <w:lvlJc w:val="left"/>
      <w:pPr>
        <w:ind w:left="5760" w:hanging="360"/>
      </w:pPr>
      <w:rPr>
        <w:rFonts w:ascii="Courier New" w:hAnsi="Courier New" w:hint="default"/>
      </w:rPr>
    </w:lvl>
    <w:lvl w:ilvl="8" w:tplc="DF44D962">
      <w:start w:val="1"/>
      <w:numFmt w:val="bullet"/>
      <w:lvlText w:val=""/>
      <w:lvlJc w:val="left"/>
      <w:pPr>
        <w:ind w:left="6480" w:hanging="360"/>
      </w:pPr>
      <w:rPr>
        <w:rFonts w:ascii="Wingdings" w:hAnsi="Wingdings" w:hint="default"/>
      </w:rPr>
    </w:lvl>
  </w:abstractNum>
  <w:abstractNum w:abstractNumId="1" w15:restartNumberingAfterBreak="0">
    <w:nsid w:val="714A72A8"/>
    <w:multiLevelType w:val="hybridMultilevel"/>
    <w:tmpl w:val="29A029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3814779">
    <w:abstractNumId w:val="0"/>
  </w:num>
  <w:num w:numId="2" w16cid:durableId="21205668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49B"/>
    <w:rsid w:val="00012A52"/>
    <w:rsid w:val="0001476E"/>
    <w:rsid w:val="000148A1"/>
    <w:rsid w:val="000407AA"/>
    <w:rsid w:val="00086886"/>
    <w:rsid w:val="000D7BB2"/>
    <w:rsid w:val="000F54A0"/>
    <w:rsid w:val="00116331"/>
    <w:rsid w:val="00140635"/>
    <w:rsid w:val="001731C4"/>
    <w:rsid w:val="001B4FA5"/>
    <w:rsid w:val="001E1F72"/>
    <w:rsid w:val="001F6F20"/>
    <w:rsid w:val="002005A8"/>
    <w:rsid w:val="002020F1"/>
    <w:rsid w:val="0020572B"/>
    <w:rsid w:val="002278B6"/>
    <w:rsid w:val="00231AFD"/>
    <w:rsid w:val="00255788"/>
    <w:rsid w:val="00257B8F"/>
    <w:rsid w:val="00263099"/>
    <w:rsid w:val="00290D99"/>
    <w:rsid w:val="00294060"/>
    <w:rsid w:val="002F1D4B"/>
    <w:rsid w:val="002F4B65"/>
    <w:rsid w:val="002F7BBA"/>
    <w:rsid w:val="00307219"/>
    <w:rsid w:val="0035324A"/>
    <w:rsid w:val="00360760"/>
    <w:rsid w:val="00375481"/>
    <w:rsid w:val="003A27B1"/>
    <w:rsid w:val="003A4F12"/>
    <w:rsid w:val="003B3805"/>
    <w:rsid w:val="003F47ED"/>
    <w:rsid w:val="00457F9D"/>
    <w:rsid w:val="004722ED"/>
    <w:rsid w:val="00490363"/>
    <w:rsid w:val="004B1569"/>
    <w:rsid w:val="004B5695"/>
    <w:rsid w:val="004E73E8"/>
    <w:rsid w:val="005508F9"/>
    <w:rsid w:val="00556C15"/>
    <w:rsid w:val="005957E3"/>
    <w:rsid w:val="005C174A"/>
    <w:rsid w:val="005D364F"/>
    <w:rsid w:val="005F4BAF"/>
    <w:rsid w:val="006237FE"/>
    <w:rsid w:val="006940C0"/>
    <w:rsid w:val="006C5DD0"/>
    <w:rsid w:val="006C7F99"/>
    <w:rsid w:val="006D1ECE"/>
    <w:rsid w:val="006E3392"/>
    <w:rsid w:val="006E38A9"/>
    <w:rsid w:val="006E6DC9"/>
    <w:rsid w:val="006F3821"/>
    <w:rsid w:val="00702F98"/>
    <w:rsid w:val="00726743"/>
    <w:rsid w:val="007315EC"/>
    <w:rsid w:val="00787D34"/>
    <w:rsid w:val="007B08BB"/>
    <w:rsid w:val="007B7615"/>
    <w:rsid w:val="007D5957"/>
    <w:rsid w:val="00840D8D"/>
    <w:rsid w:val="008459E3"/>
    <w:rsid w:val="008633D6"/>
    <w:rsid w:val="008755BA"/>
    <w:rsid w:val="00885ACE"/>
    <w:rsid w:val="00893E5D"/>
    <w:rsid w:val="008A03DF"/>
    <w:rsid w:val="008A5822"/>
    <w:rsid w:val="008A6B8A"/>
    <w:rsid w:val="008B3BF0"/>
    <w:rsid w:val="008D0348"/>
    <w:rsid w:val="008F6DD9"/>
    <w:rsid w:val="0090216C"/>
    <w:rsid w:val="00906670"/>
    <w:rsid w:val="00927687"/>
    <w:rsid w:val="0095137D"/>
    <w:rsid w:val="00957163"/>
    <w:rsid w:val="009C4F7C"/>
    <w:rsid w:val="009E16F0"/>
    <w:rsid w:val="00A01A80"/>
    <w:rsid w:val="00A40D01"/>
    <w:rsid w:val="00A9649B"/>
    <w:rsid w:val="00B11E22"/>
    <w:rsid w:val="00B42DFE"/>
    <w:rsid w:val="00B6308B"/>
    <w:rsid w:val="00B8685D"/>
    <w:rsid w:val="00BB2CDC"/>
    <w:rsid w:val="00BF01BD"/>
    <w:rsid w:val="00C05E47"/>
    <w:rsid w:val="00C60C1E"/>
    <w:rsid w:val="00C64342"/>
    <w:rsid w:val="00C67DCF"/>
    <w:rsid w:val="00C965D2"/>
    <w:rsid w:val="00CA58B3"/>
    <w:rsid w:val="00CB093B"/>
    <w:rsid w:val="00CD3F67"/>
    <w:rsid w:val="00D20571"/>
    <w:rsid w:val="00D22D8D"/>
    <w:rsid w:val="00D339F5"/>
    <w:rsid w:val="00D72D6D"/>
    <w:rsid w:val="00D73C83"/>
    <w:rsid w:val="00D75FE4"/>
    <w:rsid w:val="00D93345"/>
    <w:rsid w:val="00DA6054"/>
    <w:rsid w:val="00DD27A0"/>
    <w:rsid w:val="00DF3032"/>
    <w:rsid w:val="00DF3967"/>
    <w:rsid w:val="00E0386A"/>
    <w:rsid w:val="00E221D6"/>
    <w:rsid w:val="00E36EF8"/>
    <w:rsid w:val="00E60598"/>
    <w:rsid w:val="00F30121"/>
    <w:rsid w:val="00F364B6"/>
    <w:rsid w:val="00F36EDB"/>
    <w:rsid w:val="00F503F8"/>
    <w:rsid w:val="00F51558"/>
    <w:rsid w:val="00F636EA"/>
    <w:rsid w:val="00F74175"/>
    <w:rsid w:val="00F768C8"/>
    <w:rsid w:val="00FC31DD"/>
    <w:rsid w:val="04BDC656"/>
    <w:rsid w:val="055D72B0"/>
    <w:rsid w:val="0AAB77CB"/>
    <w:rsid w:val="0AE1BB5B"/>
    <w:rsid w:val="1326C8D4"/>
    <w:rsid w:val="178EB144"/>
    <w:rsid w:val="1957719D"/>
    <w:rsid w:val="19F6E13E"/>
    <w:rsid w:val="1D93BF87"/>
    <w:rsid w:val="1ECE2960"/>
    <w:rsid w:val="1FB654FC"/>
    <w:rsid w:val="22543BAA"/>
    <w:rsid w:val="23F7F69A"/>
    <w:rsid w:val="35E9ACE1"/>
    <w:rsid w:val="3B93CAE9"/>
    <w:rsid w:val="43AA977E"/>
    <w:rsid w:val="495843E3"/>
    <w:rsid w:val="4B17E3FB"/>
    <w:rsid w:val="4BD9C4CA"/>
    <w:rsid w:val="4EDA88BF"/>
    <w:rsid w:val="5064E5C8"/>
    <w:rsid w:val="640B6B9E"/>
    <w:rsid w:val="65106055"/>
    <w:rsid w:val="66127A71"/>
    <w:rsid w:val="68B55651"/>
    <w:rsid w:val="68E97F79"/>
    <w:rsid w:val="6A6AB6FE"/>
    <w:rsid w:val="6C5FA7BA"/>
    <w:rsid w:val="7BFA8794"/>
    <w:rsid w:val="7D89A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57A32"/>
  <w15:chartTrackingRefBased/>
  <w15:docId w15:val="{E6181DE9-076A-0242-921E-E0CA29238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64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64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64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64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64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64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64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64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64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64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64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64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64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64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64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64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64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649B"/>
    <w:rPr>
      <w:rFonts w:eastAsiaTheme="majorEastAsia" w:cstheme="majorBidi"/>
      <w:color w:val="272727" w:themeColor="text1" w:themeTint="D8"/>
    </w:rPr>
  </w:style>
  <w:style w:type="paragraph" w:styleId="Title">
    <w:name w:val="Title"/>
    <w:basedOn w:val="Normal"/>
    <w:next w:val="Normal"/>
    <w:link w:val="TitleChar"/>
    <w:uiPriority w:val="10"/>
    <w:qFormat/>
    <w:rsid w:val="00A964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4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64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64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649B"/>
    <w:pPr>
      <w:spacing w:before="160"/>
      <w:jc w:val="center"/>
    </w:pPr>
    <w:rPr>
      <w:i/>
      <w:iCs/>
      <w:color w:val="404040" w:themeColor="text1" w:themeTint="BF"/>
    </w:rPr>
  </w:style>
  <w:style w:type="character" w:customStyle="1" w:styleId="QuoteChar">
    <w:name w:val="Quote Char"/>
    <w:basedOn w:val="DefaultParagraphFont"/>
    <w:link w:val="Quote"/>
    <w:uiPriority w:val="29"/>
    <w:rsid w:val="00A9649B"/>
    <w:rPr>
      <w:i/>
      <w:iCs/>
      <w:color w:val="404040" w:themeColor="text1" w:themeTint="BF"/>
    </w:rPr>
  </w:style>
  <w:style w:type="paragraph" w:styleId="ListParagraph">
    <w:name w:val="List Paragraph"/>
    <w:basedOn w:val="Normal"/>
    <w:uiPriority w:val="34"/>
    <w:qFormat/>
    <w:rsid w:val="00A9649B"/>
    <w:pPr>
      <w:ind w:left="720"/>
      <w:contextualSpacing/>
    </w:pPr>
  </w:style>
  <w:style w:type="character" w:styleId="IntenseEmphasis">
    <w:name w:val="Intense Emphasis"/>
    <w:basedOn w:val="DefaultParagraphFont"/>
    <w:uiPriority w:val="21"/>
    <w:qFormat/>
    <w:rsid w:val="00A9649B"/>
    <w:rPr>
      <w:i/>
      <w:iCs/>
      <w:color w:val="0F4761" w:themeColor="accent1" w:themeShade="BF"/>
    </w:rPr>
  </w:style>
  <w:style w:type="paragraph" w:styleId="IntenseQuote">
    <w:name w:val="Intense Quote"/>
    <w:basedOn w:val="Normal"/>
    <w:next w:val="Normal"/>
    <w:link w:val="IntenseQuoteChar"/>
    <w:uiPriority w:val="30"/>
    <w:qFormat/>
    <w:rsid w:val="00A964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649B"/>
    <w:rPr>
      <w:i/>
      <w:iCs/>
      <w:color w:val="0F4761" w:themeColor="accent1" w:themeShade="BF"/>
    </w:rPr>
  </w:style>
  <w:style w:type="character" w:styleId="IntenseReference">
    <w:name w:val="Intense Reference"/>
    <w:basedOn w:val="DefaultParagraphFont"/>
    <w:uiPriority w:val="32"/>
    <w:qFormat/>
    <w:rsid w:val="00A9649B"/>
    <w:rPr>
      <w:b/>
      <w:bCs/>
      <w:smallCaps/>
      <w:color w:val="0F4761" w:themeColor="accent1" w:themeShade="BF"/>
      <w:spacing w:val="5"/>
    </w:rPr>
  </w:style>
  <w:style w:type="table" w:styleId="TableGrid">
    <w:name w:val="Table Grid"/>
    <w:basedOn w:val="TableNormal"/>
    <w:uiPriority w:val="39"/>
    <w:rsid w:val="00A96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72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219"/>
  </w:style>
  <w:style w:type="paragraph" w:styleId="Footer">
    <w:name w:val="footer"/>
    <w:basedOn w:val="Normal"/>
    <w:link w:val="FooterChar"/>
    <w:uiPriority w:val="99"/>
    <w:unhideWhenUsed/>
    <w:rsid w:val="003072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219"/>
  </w:style>
  <w:style w:type="paragraph" w:styleId="Revision">
    <w:name w:val="Revision"/>
    <w:hidden/>
    <w:uiPriority w:val="99"/>
    <w:semiHidden/>
    <w:rsid w:val="0095137D"/>
    <w:pPr>
      <w:spacing w:after="0" w:line="240" w:lineRule="auto"/>
    </w:pPr>
  </w:style>
  <w:style w:type="character" w:styleId="CommentReference">
    <w:name w:val="annotation reference"/>
    <w:basedOn w:val="DefaultParagraphFont"/>
    <w:uiPriority w:val="99"/>
    <w:semiHidden/>
    <w:unhideWhenUsed/>
    <w:rsid w:val="006E6DC9"/>
    <w:rPr>
      <w:sz w:val="16"/>
      <w:szCs w:val="16"/>
    </w:rPr>
  </w:style>
  <w:style w:type="paragraph" w:styleId="CommentText">
    <w:name w:val="annotation text"/>
    <w:basedOn w:val="Normal"/>
    <w:link w:val="CommentTextChar"/>
    <w:uiPriority w:val="99"/>
    <w:unhideWhenUsed/>
    <w:rsid w:val="006E6DC9"/>
    <w:pPr>
      <w:spacing w:line="240" w:lineRule="auto"/>
    </w:pPr>
    <w:rPr>
      <w:sz w:val="20"/>
      <w:szCs w:val="20"/>
    </w:rPr>
  </w:style>
  <w:style w:type="character" w:customStyle="1" w:styleId="CommentTextChar">
    <w:name w:val="Comment Text Char"/>
    <w:basedOn w:val="DefaultParagraphFont"/>
    <w:link w:val="CommentText"/>
    <w:uiPriority w:val="99"/>
    <w:rsid w:val="006E6DC9"/>
    <w:rPr>
      <w:sz w:val="20"/>
      <w:szCs w:val="20"/>
    </w:rPr>
  </w:style>
  <w:style w:type="paragraph" w:styleId="CommentSubject">
    <w:name w:val="annotation subject"/>
    <w:basedOn w:val="CommentText"/>
    <w:next w:val="CommentText"/>
    <w:link w:val="CommentSubjectChar"/>
    <w:uiPriority w:val="99"/>
    <w:semiHidden/>
    <w:unhideWhenUsed/>
    <w:rsid w:val="006E6DC9"/>
    <w:rPr>
      <w:b/>
      <w:bCs/>
    </w:rPr>
  </w:style>
  <w:style w:type="character" w:customStyle="1" w:styleId="CommentSubjectChar">
    <w:name w:val="Comment Subject Char"/>
    <w:basedOn w:val="CommentTextChar"/>
    <w:link w:val="CommentSubject"/>
    <w:uiPriority w:val="99"/>
    <w:semiHidden/>
    <w:rsid w:val="006E6DC9"/>
    <w:rPr>
      <w:b/>
      <w:bCs/>
      <w:sz w:val="20"/>
      <w:szCs w:val="20"/>
    </w:rPr>
  </w:style>
  <w:style w:type="paragraph" w:styleId="Bibliography">
    <w:name w:val="Bibliography"/>
    <w:basedOn w:val="Normal"/>
    <w:next w:val="Normal"/>
    <w:uiPriority w:val="37"/>
    <w:unhideWhenUsed/>
    <w:rsid w:val="006E3392"/>
    <w:pPr>
      <w:tabs>
        <w:tab w:val="left" w:pos="260"/>
      </w:tabs>
      <w:spacing w:after="0" w:line="480" w:lineRule="auto"/>
      <w:ind w:left="264" w:hanging="264"/>
    </w:pPr>
  </w:style>
  <w:style w:type="character" w:styleId="Hyperlink">
    <w:name w:val="Hyperlink"/>
    <w:basedOn w:val="DefaultParagraphFont"/>
    <w:uiPriority w:val="99"/>
    <w:unhideWhenUsed/>
    <w:rsid w:val="68E97F79"/>
    <w:rPr>
      <w:color w:val="467886"/>
      <w:u w:val="single"/>
    </w:rPr>
  </w:style>
  <w:style w:type="character" w:customStyle="1" w:styleId="whitespace-normal">
    <w:name w:val="whitespace-normal"/>
    <w:basedOn w:val="DefaultParagraphFont"/>
    <w:rsid w:val="68E97F79"/>
    <w:rPr>
      <w:rFonts w:asciiTheme="minorHAnsi" w:eastAsiaTheme="minorEastAsia" w:hAnsiTheme="minorHAnsi" w:cstheme="minorBidi"/>
      <w:sz w:val="24"/>
      <w:szCs w:val="24"/>
    </w:rPr>
  </w:style>
  <w:style w:type="paragraph" w:styleId="NormalWeb">
    <w:name w:val="Normal (Web)"/>
    <w:basedOn w:val="Normal"/>
    <w:uiPriority w:val="99"/>
    <w:unhideWhenUsed/>
    <w:rsid w:val="001F6F20"/>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1F6F20"/>
    <w:rPr>
      <w:b/>
      <w:bCs/>
    </w:rPr>
  </w:style>
  <w:style w:type="character" w:customStyle="1" w:styleId="apple-converted-space">
    <w:name w:val="apple-converted-space"/>
    <w:basedOn w:val="DefaultParagraphFont"/>
    <w:rsid w:val="001F6F20"/>
  </w:style>
  <w:style w:type="character" w:customStyle="1" w:styleId="normaltextrun">
    <w:name w:val="normaltextrun"/>
    <w:basedOn w:val="DefaultParagraphFont"/>
    <w:rsid w:val="008D0348"/>
  </w:style>
  <w:style w:type="character" w:customStyle="1" w:styleId="nobreakhyphenblob">
    <w:name w:val="nobreakhyphenblob"/>
    <w:basedOn w:val="DefaultParagraphFont"/>
    <w:rsid w:val="008D0348"/>
  </w:style>
  <w:style w:type="character" w:customStyle="1" w:styleId="eop">
    <w:name w:val="eop"/>
    <w:basedOn w:val="DefaultParagraphFont"/>
    <w:rsid w:val="008D0348"/>
  </w:style>
  <w:style w:type="character" w:styleId="Emphasis">
    <w:name w:val="Emphasis"/>
    <w:basedOn w:val="DefaultParagraphFont"/>
    <w:uiPriority w:val="20"/>
    <w:qFormat/>
    <w:rsid w:val="00FC31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ndsystems.com/products/human-il-2-quantikine-elisa-kit_d2050" TargetMode="External"/><Relationship Id="rId13" Type="http://schemas.openxmlformats.org/officeDocument/2006/relationships/image" Target="media/image20.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5" Type="http://schemas.openxmlformats.org/officeDocument/2006/relationships/webSettings" Target="webSettings.xml"/><Relationship Id="rId15" Type="http://schemas.openxmlformats.org/officeDocument/2006/relationships/image" Target="media/image4.sv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rndsystems.com/products/human-ifn-gamma-quantikine-elisa-kit_dif50c"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9868E-684C-4187-B4C1-61C9B948D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4878</Words>
  <Characters>27811</Characters>
  <Application>Microsoft Office Word</Application>
  <DocSecurity>0</DocSecurity>
  <Lines>231</Lines>
  <Paragraphs>65</Paragraphs>
  <ScaleCrop>false</ScaleCrop>
  <Company/>
  <LinksUpToDate>false</LinksUpToDate>
  <CharactersWithSpaces>32624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Gage David</dc:creator>
  <cp:keywords/>
  <dc:description/>
  <cp:lastModifiedBy>Yaacoub, Serge</cp:lastModifiedBy>
  <cp:revision>2</cp:revision>
  <dcterms:created xsi:type="dcterms:W3CDTF">2026-05-02T15:56:00Z</dcterms:created>
  <dcterms:modified xsi:type="dcterms:W3CDTF">2026-05-02T15:56:00Z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zotero-version="8.0.4"&gt;&lt;session id="ACE0IOba"/&gt;&lt;style id="http://www.zotero.org/styles/nature" hasBibliography="1" bibliographyStyleHasBeenSet="1"/&gt;&lt;prefs&gt;&lt;pref name="fieldType" value="Field"/&gt;&lt;pref name="automaticJournalAbbreviatio</vt:lpwstr>
  </property>
  <property fmtid="{D5CDD505-2E9C-101B-9397-08002B2CF9AE}" pid="3" name="ZOTERO_PREF_2">
    <vt:lpwstr>ns" value="true"/&gt;&lt;/prefs&gt;&lt;/data&gt;</vt:lpwstr>
  </property>
</Properties>
</file>