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23B4" w14:textId="77777777" w:rsidR="001C237F" w:rsidRPr="002F5030" w:rsidRDefault="001C237F" w:rsidP="002F503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5030">
        <w:rPr>
          <w:rFonts w:ascii="Times New Roman" w:hAnsi="Times New Roman" w:cs="Times New Roman"/>
          <w:sz w:val="18"/>
          <w:szCs w:val="18"/>
        </w:rPr>
        <w:t xml:space="preserve">Supplementary Table </w:t>
      </w:r>
    </w:p>
    <w:p w14:paraId="5C9E9B29" w14:textId="77777777" w:rsidR="001C237F" w:rsidRPr="002F5030" w:rsidRDefault="001C237F" w:rsidP="002F50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BB36DF4" w14:textId="77777777" w:rsidR="001C237F" w:rsidRPr="002F5030" w:rsidRDefault="001C237F" w:rsidP="002F5030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F5030">
        <w:rPr>
          <w:rFonts w:ascii="Times New Roman" w:hAnsi="Times New Roman" w:cs="Times New Roman"/>
          <w:sz w:val="18"/>
          <w:szCs w:val="18"/>
        </w:rPr>
        <w:t>Supplementary Table S1 — Sensitivity Analysis: Isolated CABG (n=517)</w:t>
      </w:r>
    </w:p>
    <w:p w14:paraId="3D8DFF5C" w14:textId="77777777" w:rsidR="001C237F" w:rsidRPr="002F5030" w:rsidRDefault="001C237F" w:rsidP="002F50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5030">
        <w:rPr>
          <w:rFonts w:ascii="Times New Roman" w:hAnsi="Times New Roman" w:cs="Times New Roman"/>
          <w:b/>
          <w:bCs/>
          <w:sz w:val="18"/>
          <w:szCs w:val="18"/>
        </w:rPr>
        <w:t>AUC: Full Cohort vs Isolated CABG</w:t>
      </w:r>
    </w:p>
    <w:tbl>
      <w:tblPr>
        <w:tblW w:w="501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1350"/>
        <w:gridCol w:w="1801"/>
        <w:gridCol w:w="2791"/>
        <w:gridCol w:w="945"/>
      </w:tblGrid>
      <w:tr w:rsidR="001C237F" w:rsidRPr="002F5030" w14:paraId="72F706C2" w14:textId="77777777" w:rsidTr="00A76390">
        <w:trPr>
          <w:tblHeader/>
        </w:trPr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8A3E7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B5776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A729D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 (Full, n=551)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D5DD2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 (Isolated CABG, n=517)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52206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ΔAUC</w:t>
            </w:r>
          </w:p>
        </w:tc>
      </w:tr>
      <w:tr w:rsidR="001C237F" w:rsidRPr="002F5030" w14:paraId="22807248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B44BB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CRRT Requirement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85DF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Mehta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DA0174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76C3D6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0.751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3DCF6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+0.005</w:t>
            </w:r>
          </w:p>
        </w:tc>
      </w:tr>
      <w:tr w:rsidR="001C237F" w:rsidRPr="002F5030" w14:paraId="2198E390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CEE60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CRRT Requirement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1B7E2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Cleveland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83F3B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DE8404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0.744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B4F2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+0.010</w:t>
            </w:r>
          </w:p>
        </w:tc>
      </w:tr>
      <w:tr w:rsidR="001C237F" w:rsidRPr="002F5030" w14:paraId="02F0C8A7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ED4F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CRRT Requirement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CF6C7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SRI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33EB1D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F8D10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398FC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+0.003</w:t>
            </w:r>
          </w:p>
        </w:tc>
      </w:tr>
      <w:tr w:rsidR="001C237F" w:rsidRPr="002F5030" w14:paraId="1BE3E2E8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4E5E9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CRRT Requirement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90DD31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Leicester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29311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50CD17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D8C3F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+0.003</w:t>
            </w:r>
          </w:p>
        </w:tc>
      </w:tr>
      <w:tr w:rsidR="001C237F" w:rsidRPr="002F5030" w14:paraId="3797F9BD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4ACE2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Severe AKI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92255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Mehta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6F49E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30DCB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0.741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E4E7A9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+0.007</w:t>
            </w:r>
          </w:p>
        </w:tc>
      </w:tr>
      <w:tr w:rsidR="001C237F" w:rsidRPr="002F5030" w14:paraId="668CA750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49C1A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Severe AKI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F5867C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Cleveland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35123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9D480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A15A2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+0.013</w:t>
            </w:r>
          </w:p>
        </w:tc>
      </w:tr>
      <w:tr w:rsidR="001C237F" w:rsidRPr="002F5030" w14:paraId="7D5E8C29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BA27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Severe AKI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5B456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SRI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404A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0.694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48552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B42CD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+0.001</w:t>
            </w:r>
          </w:p>
        </w:tc>
      </w:tr>
      <w:tr w:rsidR="001C237F" w:rsidRPr="002F5030" w14:paraId="48030F88" w14:textId="77777777" w:rsidTr="00A76390">
        <w:tc>
          <w:tcPr>
            <w:tcW w:w="11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3EAFF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Severe AKI</w:t>
            </w:r>
          </w:p>
        </w:tc>
        <w:tc>
          <w:tcPr>
            <w:tcW w:w="7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CAF3E7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Leicester</w:t>
            </w:r>
          </w:p>
        </w:tc>
        <w:tc>
          <w:tcPr>
            <w:tcW w:w="9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FBD8C3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0.756</w:t>
            </w:r>
          </w:p>
        </w:tc>
        <w:tc>
          <w:tcPr>
            <w:tcW w:w="15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75D6D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0.760</w:t>
            </w:r>
          </w:p>
        </w:tc>
        <w:tc>
          <w:tcPr>
            <w:tcW w:w="52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87D4FE" w14:textId="77777777" w:rsidR="001C237F" w:rsidRPr="002F5030" w:rsidRDefault="001C237F" w:rsidP="002F50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+0.004</w:t>
            </w:r>
          </w:p>
        </w:tc>
      </w:tr>
    </w:tbl>
    <w:p w14:paraId="3877A69A" w14:textId="77777777" w:rsidR="001C237F" w:rsidRPr="002F5030" w:rsidRDefault="001C237F" w:rsidP="002F5030">
      <w:pPr>
        <w:spacing w:after="0" w:line="360" w:lineRule="auto"/>
        <w:jc w:val="both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color w:val="808080" w:themeColor="background1" w:themeShade="80"/>
          <w:sz w:val="16"/>
          <w:szCs w:val="16"/>
        </w:rPr>
        <w:t>Key finding: All AUC differences are ≤0.013 — the inclusion of 33 CABG + valve patients had negligible impact on risk score discrimination.</w:t>
      </w:r>
    </w:p>
    <w:p w14:paraId="613F45C0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Abbreviations: AUC = area under the receiver operating characteristic curve; CABG = coronary artery bypass grafting; SRI = Simplified Renal Index; CRRT = continuous renal replacement therapy; AKI = acute kidney injury.</w:t>
      </w:r>
    </w:p>
    <w:p w14:paraId="5363AE7D" w14:textId="77777777" w:rsidR="001C237F" w:rsidRPr="002F5030" w:rsidRDefault="001C237F" w:rsidP="002F503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29E626" w14:textId="77777777" w:rsidR="001C237F" w:rsidRPr="002F5030" w:rsidRDefault="001C237F" w:rsidP="002F5030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F5030">
        <w:rPr>
          <w:rFonts w:ascii="Times New Roman" w:hAnsi="Times New Roman" w:cs="Times New Roman"/>
          <w:sz w:val="18"/>
          <w:szCs w:val="18"/>
        </w:rPr>
        <w:t>Supplementary Table S2 — Multivariable Predictors in Isolated CABG Sensitivity Analysis</w:t>
      </w:r>
    </w:p>
    <w:p w14:paraId="0C6F197F" w14:textId="77777777" w:rsidR="001C237F" w:rsidRPr="002F5030" w:rsidRDefault="001C237F" w:rsidP="002F50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5030">
        <w:rPr>
          <w:rFonts w:ascii="Times New Roman" w:hAnsi="Times New Roman" w:cs="Times New Roman"/>
          <w:b/>
          <w:bCs/>
          <w:sz w:val="18"/>
          <w:szCs w:val="18"/>
        </w:rPr>
        <w:t>Any AKI (n=517, isolated CABG)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6"/>
        <w:gridCol w:w="1119"/>
        <w:gridCol w:w="1978"/>
        <w:gridCol w:w="1407"/>
      </w:tblGrid>
      <w:tr w:rsidR="001C237F" w:rsidRPr="002F5030" w14:paraId="396558F2" w14:textId="77777777" w:rsidTr="00A76390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1E0E0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CACA5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8036B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7F2A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1C237F" w:rsidRPr="002F5030" w14:paraId="4C28E4F6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12190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Age (per year)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57D918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30519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1.016–1.066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746EF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C237F" w:rsidRPr="002F5030" w14:paraId="4BF75B10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E49CA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Preexisting CKD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5B1ACB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2.927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1FD34F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1.260–6.802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A5764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1C237F" w:rsidRPr="002F5030" w14:paraId="2D7B0832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D5671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Baseline creatinine (per µmol/L)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9A20E3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C9DC7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1.013–1.042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D91B1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C237F" w:rsidRPr="002F5030" w14:paraId="3E0E0F40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F63849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Haemoglobin (per g/dL)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DA255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0.838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7EFED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0.758–0.927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BFEE3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C237F" w:rsidRPr="002F5030" w14:paraId="35E16882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6BDA59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Emergency surgery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A468D8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2.436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6D826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0.925–6.411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EEDB1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</w:tr>
      <w:tr w:rsidR="001C237F" w:rsidRPr="002F5030" w14:paraId="05D9861B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730876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CPB time (per min)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186A6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B72C4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1.002–1.012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AED2C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</w:tbl>
    <w:p w14:paraId="04FA7A7A" w14:textId="77777777" w:rsidR="001C237F" w:rsidRDefault="001C237F" w:rsidP="002F503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1839446F" w14:textId="77777777" w:rsidR="001C237F" w:rsidRPr="002F5030" w:rsidRDefault="001C237F" w:rsidP="002F50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5030">
        <w:rPr>
          <w:rFonts w:ascii="Times New Roman" w:hAnsi="Times New Roman" w:cs="Times New Roman"/>
          <w:b/>
          <w:bCs/>
          <w:sz w:val="18"/>
          <w:szCs w:val="18"/>
        </w:rPr>
        <w:t>Severe AKI (n=517, isolated CABG)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0"/>
        <w:gridCol w:w="1100"/>
        <w:gridCol w:w="2097"/>
        <w:gridCol w:w="1383"/>
      </w:tblGrid>
      <w:tr w:rsidR="001C237F" w:rsidRPr="002F5030" w14:paraId="32441F8F" w14:textId="77777777" w:rsidTr="00A76390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30CF2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489B6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F3F73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0BD1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1C237F" w:rsidRPr="002F5030" w14:paraId="18AE18FC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B8DEF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Age (per year)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0F39F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8F06E2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0.989–1.096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07EA23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</w:tr>
      <w:tr w:rsidR="001C237F" w:rsidRPr="002F5030" w14:paraId="3C2B556E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12DF9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COPD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4D8CA9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4.905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1A1C1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1.402–17.159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573E1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1C237F" w:rsidRPr="002F5030" w14:paraId="4E606BB1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93CD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Baseline creatinine (per µmol/L)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0FDAB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B06DF9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0.995–1.022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7D62D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0.203</w:t>
            </w:r>
          </w:p>
        </w:tc>
      </w:tr>
      <w:tr w:rsidR="001C237F" w:rsidRPr="002F5030" w14:paraId="1B1C0198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03BF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Haemoglobin (per g/dL)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DA5F2E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0.671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254BC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0.540–0.835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96ECA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C237F" w:rsidRPr="002F5030" w14:paraId="630CBD07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5DF44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Emergency surgery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2EC45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3.130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F1897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0.818–11.974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CF26B4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</w:tr>
      <w:tr w:rsidR="001C237F" w:rsidRPr="002F5030" w14:paraId="53C182EA" w14:textId="77777777" w:rsidTr="00A7639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BC961F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CPB time (per min)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828A3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BB4FB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1.004–1.021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ACAC3" w14:textId="77777777" w:rsidR="001C237F" w:rsidRPr="002F5030" w:rsidRDefault="001C237F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</w:tbl>
    <w:p w14:paraId="41C83063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 xml:space="preserve">Both models used the same univariate p&lt;0.10 screening and multivariable entry method described in the Methods, applied to the isolated-CABG subset (n=517). Abbreviations: </w:t>
      </w:r>
      <w:proofErr w:type="spellStart"/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aOR</w:t>
      </w:r>
      <w:proofErr w:type="spellEnd"/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 xml:space="preserve"> = adjusted odds ratio; CI = confidence interval; CKD = chronic kidney disease; CPB = cardiopulmonary bypass; COPD = chronic obstructive pulmonary disease; AKI = acute kidney injury.</w:t>
      </w:r>
    </w:p>
    <w:p w14:paraId="37F51697" w14:textId="77777777" w:rsidR="001C237F" w:rsidRPr="00613795" w:rsidRDefault="001C237F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37EF41AF" w14:textId="77777777" w:rsidR="00482402" w:rsidRPr="00613795" w:rsidRDefault="00000000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13795">
        <w:rPr>
          <w:rFonts w:ascii="Times New Roman" w:hAnsi="Times New Roman" w:cs="Times New Roman"/>
          <w:bCs/>
          <w:sz w:val="18"/>
          <w:szCs w:val="18"/>
        </w:rPr>
        <w:t>Supplementary Table S3 — Preoperative Risk Score Definitions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5"/>
      </w:tblGrid>
      <w:tr w:rsidR="00482402" w:rsidRPr="002F5030" w14:paraId="28CB01F0" w14:textId="77777777">
        <w:tc>
          <w:tcPr>
            <w:tcW w:w="3009" w:type="dxa"/>
          </w:tcPr>
          <w:p w14:paraId="70B7AD7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Score</w:t>
            </w:r>
          </w:p>
        </w:tc>
        <w:tc>
          <w:tcPr>
            <w:tcW w:w="3009" w:type="dxa"/>
          </w:tcPr>
          <w:p w14:paraId="5187A03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Variables Included</w:t>
            </w:r>
          </w:p>
        </w:tc>
        <w:tc>
          <w:tcPr>
            <w:tcW w:w="3009" w:type="dxa"/>
          </w:tcPr>
          <w:p w14:paraId="5B1AA8C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Score Range</w:t>
            </w:r>
          </w:p>
        </w:tc>
      </w:tr>
      <w:tr w:rsidR="00482402" w:rsidRPr="002F5030" w14:paraId="32BDF955" w14:textId="77777777">
        <w:tc>
          <w:tcPr>
            <w:tcW w:w="3009" w:type="dxa"/>
          </w:tcPr>
          <w:p w14:paraId="0F162DE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Mehta</w:t>
            </w:r>
          </w:p>
        </w:tc>
        <w:tc>
          <w:tcPr>
            <w:tcW w:w="3009" w:type="dxa"/>
          </w:tcPr>
          <w:p w14:paraId="60EAD47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Sex, CHF, LVEF, COPD, DM, Emergency, Creatinine category, Surgery type</w:t>
            </w:r>
          </w:p>
        </w:tc>
        <w:tc>
          <w:tcPr>
            <w:tcW w:w="3009" w:type="dxa"/>
          </w:tcPr>
          <w:p w14:paraId="2BE6079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0–10+</w:t>
            </w:r>
          </w:p>
        </w:tc>
      </w:tr>
      <w:tr w:rsidR="00482402" w:rsidRPr="002F5030" w14:paraId="7B56C321" w14:textId="77777777">
        <w:tc>
          <w:tcPr>
            <w:tcW w:w="3009" w:type="dxa"/>
          </w:tcPr>
          <w:p w14:paraId="3D1304A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Cleveland</w:t>
            </w:r>
          </w:p>
        </w:tc>
        <w:tc>
          <w:tcPr>
            <w:tcW w:w="3009" w:type="dxa"/>
          </w:tcPr>
          <w:p w14:paraId="1DA72FA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Sex, CHF, LVEF category, COPD, DM, Emergency, Creatinine, Surgery type</w:t>
            </w:r>
          </w:p>
        </w:tc>
        <w:tc>
          <w:tcPr>
            <w:tcW w:w="3009" w:type="dxa"/>
          </w:tcPr>
          <w:p w14:paraId="31DCB69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0–10+</w:t>
            </w:r>
          </w:p>
        </w:tc>
      </w:tr>
      <w:tr w:rsidR="00482402" w:rsidRPr="002F5030" w14:paraId="6FA2D69E" w14:textId="77777777">
        <w:tc>
          <w:tcPr>
            <w:tcW w:w="3009" w:type="dxa"/>
          </w:tcPr>
          <w:p w14:paraId="4A88D33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SRI (Simplified Renal Index)</w:t>
            </w:r>
          </w:p>
        </w:tc>
        <w:tc>
          <w:tcPr>
            <w:tcW w:w="3009" w:type="dxa"/>
          </w:tcPr>
          <w:p w14:paraId="7E1C5D3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Creatinine category, Sex, DM, Emergency surgery</w:t>
            </w:r>
          </w:p>
        </w:tc>
        <w:tc>
          <w:tcPr>
            <w:tcW w:w="3009" w:type="dxa"/>
          </w:tcPr>
          <w:p w14:paraId="2130FE9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0–8</w:t>
            </w:r>
          </w:p>
        </w:tc>
      </w:tr>
      <w:tr w:rsidR="00482402" w:rsidRPr="002F5030" w14:paraId="4094E535" w14:textId="77777777">
        <w:tc>
          <w:tcPr>
            <w:tcW w:w="3009" w:type="dxa"/>
          </w:tcPr>
          <w:p w14:paraId="5510525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Leicester</w:t>
            </w:r>
          </w:p>
        </w:tc>
        <w:tc>
          <w:tcPr>
            <w:tcW w:w="3009" w:type="dxa"/>
          </w:tcPr>
          <w:p w14:paraId="6E34105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Age group, Sex, DM, HTN, LVEF, eGFR, Emergency, Surgery complexity</w:t>
            </w:r>
          </w:p>
        </w:tc>
        <w:tc>
          <w:tcPr>
            <w:tcW w:w="3009" w:type="dxa"/>
          </w:tcPr>
          <w:p w14:paraId="5E64156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0–9</w:t>
            </w:r>
          </w:p>
        </w:tc>
      </w:tr>
    </w:tbl>
    <w:p w14:paraId="2B29FA39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Predictive performance of these scores for CRRT requirement and severe AKI is reported in Results Section 4.7 (Tables 10–12). Abbreviations: SRI = Simplified Renal Index; CABG = coronary artery bypass grafting; CKD = chronic kidney disease; LVEF = left ventricular ejection fraction; CPB = cardiopulmonary bypass; CRRT = continuous renal replacement therapy.</w:t>
      </w:r>
    </w:p>
    <w:p w14:paraId="047119A1" w14:textId="77777777" w:rsidR="00482402" w:rsidRPr="00613795" w:rsidRDefault="00482402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01F0DC75" w14:textId="28946680" w:rsidR="00482402" w:rsidRPr="00613795" w:rsidRDefault="00000000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13795">
        <w:rPr>
          <w:rFonts w:ascii="Times New Roman" w:hAnsi="Times New Roman" w:cs="Times New Roman"/>
          <w:bCs/>
          <w:sz w:val="18"/>
          <w:szCs w:val="18"/>
        </w:rPr>
        <w:t>Supplementary Table S4 — Cardiopulmonary Bypass and Cross-Clamp Time by AKI Stage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482402" w:rsidRPr="002F5030" w14:paraId="16A3DB07" w14:textId="77777777">
        <w:tc>
          <w:tcPr>
            <w:tcW w:w="3009" w:type="dxa"/>
          </w:tcPr>
          <w:p w14:paraId="1046130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AKI Stage</w:t>
            </w:r>
          </w:p>
        </w:tc>
        <w:tc>
          <w:tcPr>
            <w:tcW w:w="3009" w:type="dxa"/>
          </w:tcPr>
          <w:p w14:paraId="6B53BE1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CPB time — median [IQR]</w:t>
            </w:r>
          </w:p>
        </w:tc>
        <w:tc>
          <w:tcPr>
            <w:tcW w:w="3009" w:type="dxa"/>
          </w:tcPr>
          <w:p w14:paraId="06AF8592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Clamp time — median [IQR]</w:t>
            </w:r>
          </w:p>
        </w:tc>
      </w:tr>
      <w:tr w:rsidR="00482402" w:rsidRPr="002F5030" w14:paraId="400503CE" w14:textId="77777777">
        <w:tc>
          <w:tcPr>
            <w:tcW w:w="3009" w:type="dxa"/>
          </w:tcPr>
          <w:p w14:paraId="27165CB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Stage 1 (n=128)</w:t>
            </w:r>
          </w:p>
        </w:tc>
        <w:tc>
          <w:tcPr>
            <w:tcW w:w="3009" w:type="dxa"/>
          </w:tcPr>
          <w:p w14:paraId="1FF04CD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138 [116–178] min</w:t>
            </w:r>
          </w:p>
        </w:tc>
        <w:tc>
          <w:tcPr>
            <w:tcW w:w="3009" w:type="dxa"/>
          </w:tcPr>
          <w:p w14:paraId="60BFFAC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96 [75–122] min</w:t>
            </w:r>
          </w:p>
        </w:tc>
      </w:tr>
      <w:tr w:rsidR="00482402" w:rsidRPr="002F5030" w14:paraId="68DBD0BE" w14:textId="77777777">
        <w:tc>
          <w:tcPr>
            <w:tcW w:w="3009" w:type="dxa"/>
          </w:tcPr>
          <w:p w14:paraId="1B6FC94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Stage 2 (n=21)</w:t>
            </w:r>
          </w:p>
        </w:tc>
        <w:tc>
          <w:tcPr>
            <w:tcW w:w="3009" w:type="dxa"/>
          </w:tcPr>
          <w:p w14:paraId="2A8A9C84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195 [132–242] min</w:t>
            </w:r>
          </w:p>
        </w:tc>
        <w:tc>
          <w:tcPr>
            <w:tcW w:w="3009" w:type="dxa"/>
          </w:tcPr>
          <w:p w14:paraId="22A32C0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130 [96–167] min</w:t>
            </w:r>
          </w:p>
        </w:tc>
      </w:tr>
      <w:tr w:rsidR="00482402" w:rsidRPr="002F5030" w14:paraId="3A7E2F22" w14:textId="77777777">
        <w:tc>
          <w:tcPr>
            <w:tcW w:w="3009" w:type="dxa"/>
          </w:tcPr>
          <w:p w14:paraId="53E3F392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Stage 3 (n=36)</w:t>
            </w:r>
          </w:p>
        </w:tc>
        <w:tc>
          <w:tcPr>
            <w:tcW w:w="3009" w:type="dxa"/>
          </w:tcPr>
          <w:p w14:paraId="6B040D1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174 [136–215] min</w:t>
            </w:r>
          </w:p>
        </w:tc>
        <w:tc>
          <w:tcPr>
            <w:tcW w:w="3009" w:type="dxa"/>
          </w:tcPr>
          <w:p w14:paraId="15781304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98 [78–125] min</w:t>
            </w:r>
          </w:p>
        </w:tc>
      </w:tr>
      <w:tr w:rsidR="00482402" w:rsidRPr="002F5030" w14:paraId="44CB9E63" w14:textId="77777777">
        <w:tc>
          <w:tcPr>
            <w:tcW w:w="3009" w:type="dxa"/>
          </w:tcPr>
          <w:p w14:paraId="15E30B6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Kruskal–Wallis p-value</w:t>
            </w:r>
          </w:p>
        </w:tc>
        <w:tc>
          <w:tcPr>
            <w:tcW w:w="3009" w:type="dxa"/>
          </w:tcPr>
          <w:p w14:paraId="42398FB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p = 0.003</w:t>
            </w:r>
          </w:p>
        </w:tc>
        <w:tc>
          <w:tcPr>
            <w:tcW w:w="3009" w:type="dxa"/>
          </w:tcPr>
          <w:p w14:paraId="354C224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p = 0.058</w:t>
            </w:r>
          </w:p>
        </w:tc>
      </w:tr>
    </w:tbl>
    <w:p w14:paraId="52881654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Stage assignment reflects reclassification of all CRRT patients to Stage 3 per KDIGO 2012 criteria, consistent with Table 2 and Table 3 in the main text. Abbreviations: CPB = cardiopulmonary bypass; IQR = interquartile range; AKI = acute kidney injury.</w:t>
      </w:r>
    </w:p>
    <w:p w14:paraId="49CD709A" w14:textId="77777777" w:rsidR="00482402" w:rsidRPr="002F5030" w:rsidRDefault="00482402" w:rsidP="002F503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965A6D9" w14:textId="77777777" w:rsidR="00482402" w:rsidRPr="00613795" w:rsidRDefault="00000000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13795">
        <w:rPr>
          <w:rFonts w:ascii="Times New Roman" w:hAnsi="Times New Roman" w:cs="Times New Roman"/>
          <w:bCs/>
          <w:sz w:val="18"/>
          <w:szCs w:val="18"/>
        </w:rPr>
        <w:t>Supplementary Table S5 — Baseline Characteristics by CRRT Timing Group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402" w:rsidRPr="002F5030" w14:paraId="6CCF178B" w14:textId="77777777">
        <w:tc>
          <w:tcPr>
            <w:tcW w:w="2256" w:type="dxa"/>
          </w:tcPr>
          <w:p w14:paraId="7BBECA0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2256" w:type="dxa"/>
          </w:tcPr>
          <w:p w14:paraId="6159E17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Early CRRT (n=6)</w:t>
            </w:r>
          </w:p>
        </w:tc>
        <w:tc>
          <w:tcPr>
            <w:tcW w:w="2256" w:type="dxa"/>
          </w:tcPr>
          <w:p w14:paraId="502B413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Late CRRT (n=18)</w:t>
            </w:r>
          </w:p>
        </w:tc>
        <w:tc>
          <w:tcPr>
            <w:tcW w:w="2256" w:type="dxa"/>
          </w:tcPr>
          <w:p w14:paraId="26718A3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482402" w:rsidRPr="002F5030" w14:paraId="07D8F89D" w14:textId="77777777">
        <w:tc>
          <w:tcPr>
            <w:tcW w:w="2256" w:type="dxa"/>
          </w:tcPr>
          <w:p w14:paraId="5FC733F8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Age, years — median [IQR]</w:t>
            </w:r>
          </w:p>
        </w:tc>
        <w:tc>
          <w:tcPr>
            <w:tcW w:w="2256" w:type="dxa"/>
          </w:tcPr>
          <w:p w14:paraId="7821905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64 [61–68]</w:t>
            </w:r>
          </w:p>
        </w:tc>
        <w:tc>
          <w:tcPr>
            <w:tcW w:w="2256" w:type="dxa"/>
          </w:tcPr>
          <w:p w14:paraId="3AAABB2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71 [64–73]</w:t>
            </w:r>
          </w:p>
        </w:tc>
        <w:tc>
          <w:tcPr>
            <w:tcW w:w="2256" w:type="dxa"/>
          </w:tcPr>
          <w:p w14:paraId="42DBDDC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</w:tr>
      <w:tr w:rsidR="00482402" w:rsidRPr="002F5030" w14:paraId="56BDEEA2" w14:textId="77777777">
        <w:tc>
          <w:tcPr>
            <w:tcW w:w="2256" w:type="dxa"/>
          </w:tcPr>
          <w:p w14:paraId="29C64B2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Baseline creatinine, µmol/L — median [IQR]</w:t>
            </w:r>
          </w:p>
        </w:tc>
        <w:tc>
          <w:tcPr>
            <w:tcW w:w="2256" w:type="dxa"/>
          </w:tcPr>
          <w:p w14:paraId="373E89F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88 [67–105]</w:t>
            </w:r>
          </w:p>
        </w:tc>
        <w:tc>
          <w:tcPr>
            <w:tcW w:w="2256" w:type="dxa"/>
          </w:tcPr>
          <w:p w14:paraId="753E837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99 [80–140]</w:t>
            </w:r>
          </w:p>
        </w:tc>
        <w:tc>
          <w:tcPr>
            <w:tcW w:w="2256" w:type="dxa"/>
          </w:tcPr>
          <w:p w14:paraId="7A457C4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0.286</w:t>
            </w:r>
          </w:p>
        </w:tc>
      </w:tr>
      <w:tr w:rsidR="00482402" w:rsidRPr="002F5030" w14:paraId="4B1C7D3B" w14:textId="77777777">
        <w:tc>
          <w:tcPr>
            <w:tcW w:w="2256" w:type="dxa"/>
          </w:tcPr>
          <w:p w14:paraId="4F78AF44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LVEF, % — median [IQR]</w:t>
            </w:r>
          </w:p>
        </w:tc>
        <w:tc>
          <w:tcPr>
            <w:tcW w:w="2256" w:type="dxa"/>
          </w:tcPr>
          <w:p w14:paraId="63E8AB8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62 [57–64]</w:t>
            </w:r>
          </w:p>
        </w:tc>
        <w:tc>
          <w:tcPr>
            <w:tcW w:w="2256" w:type="dxa"/>
          </w:tcPr>
          <w:p w14:paraId="700A36F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56 [44–65]</w:t>
            </w:r>
          </w:p>
        </w:tc>
        <w:tc>
          <w:tcPr>
            <w:tcW w:w="2256" w:type="dxa"/>
          </w:tcPr>
          <w:p w14:paraId="52EC379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0.764</w:t>
            </w:r>
          </w:p>
        </w:tc>
      </w:tr>
      <w:tr w:rsidR="00482402" w:rsidRPr="002F5030" w14:paraId="6E71FD1C" w14:textId="77777777">
        <w:tc>
          <w:tcPr>
            <w:tcW w:w="2256" w:type="dxa"/>
          </w:tcPr>
          <w:p w14:paraId="1EFD2C2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SOFA score — median [IQR]</w:t>
            </w:r>
          </w:p>
        </w:tc>
        <w:tc>
          <w:tcPr>
            <w:tcW w:w="2256" w:type="dxa"/>
          </w:tcPr>
          <w:p w14:paraId="7194C23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 [2–3]</w:t>
            </w:r>
          </w:p>
        </w:tc>
        <w:tc>
          <w:tcPr>
            <w:tcW w:w="2256" w:type="dxa"/>
          </w:tcPr>
          <w:p w14:paraId="72EAB7B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 [2–3]</w:t>
            </w:r>
          </w:p>
        </w:tc>
        <w:tc>
          <w:tcPr>
            <w:tcW w:w="2256" w:type="dxa"/>
          </w:tcPr>
          <w:p w14:paraId="31964F6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0.475</w:t>
            </w:r>
          </w:p>
        </w:tc>
      </w:tr>
      <w:tr w:rsidR="00482402" w:rsidRPr="002F5030" w14:paraId="4C0281DD" w14:textId="77777777">
        <w:tc>
          <w:tcPr>
            <w:tcW w:w="2256" w:type="dxa"/>
          </w:tcPr>
          <w:p w14:paraId="26080652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CPB time, min — median [IQR]</w:t>
            </w:r>
          </w:p>
        </w:tc>
        <w:tc>
          <w:tcPr>
            <w:tcW w:w="2256" w:type="dxa"/>
          </w:tcPr>
          <w:p w14:paraId="1CE7480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202 [166–212]</w:t>
            </w:r>
          </w:p>
        </w:tc>
        <w:tc>
          <w:tcPr>
            <w:tcW w:w="2256" w:type="dxa"/>
          </w:tcPr>
          <w:p w14:paraId="6FC36FB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171 [150–223]</w:t>
            </w:r>
          </w:p>
        </w:tc>
        <w:tc>
          <w:tcPr>
            <w:tcW w:w="2256" w:type="dxa"/>
          </w:tcPr>
          <w:p w14:paraId="37A18F48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0.923</w:t>
            </w:r>
          </w:p>
        </w:tc>
      </w:tr>
      <w:tr w:rsidR="00482402" w:rsidRPr="002F5030" w14:paraId="42514F76" w14:textId="77777777">
        <w:tc>
          <w:tcPr>
            <w:tcW w:w="2256" w:type="dxa"/>
          </w:tcPr>
          <w:p w14:paraId="173CEAC8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Cross-clamp time, min — median [IQR]</w:t>
            </w:r>
          </w:p>
        </w:tc>
        <w:tc>
          <w:tcPr>
            <w:tcW w:w="2256" w:type="dxa"/>
          </w:tcPr>
          <w:p w14:paraId="1707B8E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101 [94–148]</w:t>
            </w:r>
          </w:p>
        </w:tc>
        <w:tc>
          <w:tcPr>
            <w:tcW w:w="2256" w:type="dxa"/>
          </w:tcPr>
          <w:p w14:paraId="1E4E0D6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100 [75–129]</w:t>
            </w:r>
          </w:p>
        </w:tc>
        <w:tc>
          <w:tcPr>
            <w:tcW w:w="2256" w:type="dxa"/>
          </w:tcPr>
          <w:p w14:paraId="3364EFD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</w:tr>
      <w:tr w:rsidR="00482402" w:rsidRPr="002F5030" w14:paraId="40DF3AB2" w14:textId="77777777">
        <w:tc>
          <w:tcPr>
            <w:tcW w:w="2256" w:type="dxa"/>
          </w:tcPr>
          <w:p w14:paraId="44624B9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Preoperative haemoglobin, g/dL — median [IQR]</w:t>
            </w:r>
          </w:p>
        </w:tc>
        <w:tc>
          <w:tcPr>
            <w:tcW w:w="2256" w:type="dxa"/>
          </w:tcPr>
          <w:p w14:paraId="09FAC50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9 [8–11]</w:t>
            </w:r>
          </w:p>
        </w:tc>
        <w:tc>
          <w:tcPr>
            <w:tcW w:w="2256" w:type="dxa"/>
          </w:tcPr>
          <w:p w14:paraId="7464BFC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9 [8–10]</w:t>
            </w:r>
          </w:p>
        </w:tc>
        <w:tc>
          <w:tcPr>
            <w:tcW w:w="2256" w:type="dxa"/>
          </w:tcPr>
          <w:p w14:paraId="581F391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482402" w:rsidRPr="002F5030" w14:paraId="3D1548D8" w14:textId="77777777">
        <w:tc>
          <w:tcPr>
            <w:tcW w:w="2256" w:type="dxa"/>
          </w:tcPr>
          <w:p w14:paraId="4EDB8FB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AKI onset day — median [IQR]</w:t>
            </w:r>
          </w:p>
        </w:tc>
        <w:tc>
          <w:tcPr>
            <w:tcW w:w="2256" w:type="dxa"/>
          </w:tcPr>
          <w:p w14:paraId="58260DA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 [1–2]</w:t>
            </w:r>
          </w:p>
        </w:tc>
        <w:tc>
          <w:tcPr>
            <w:tcW w:w="2256" w:type="dxa"/>
          </w:tcPr>
          <w:p w14:paraId="46E721F4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 [1–2]</w:t>
            </w:r>
          </w:p>
        </w:tc>
        <w:tc>
          <w:tcPr>
            <w:tcW w:w="2256" w:type="dxa"/>
          </w:tcPr>
          <w:p w14:paraId="2C0E566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0.421</w:t>
            </w:r>
          </w:p>
        </w:tc>
      </w:tr>
      <w:tr w:rsidR="00482402" w:rsidRPr="002F5030" w14:paraId="55BAF00A" w14:textId="77777777">
        <w:tc>
          <w:tcPr>
            <w:tcW w:w="2256" w:type="dxa"/>
          </w:tcPr>
          <w:p w14:paraId="74984C6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Diabetes mellitus</w:t>
            </w:r>
          </w:p>
        </w:tc>
        <w:tc>
          <w:tcPr>
            <w:tcW w:w="2256" w:type="dxa"/>
          </w:tcPr>
          <w:p w14:paraId="11B6EAC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2256" w:type="dxa"/>
          </w:tcPr>
          <w:p w14:paraId="315976F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72%</w:t>
            </w:r>
          </w:p>
        </w:tc>
        <w:tc>
          <w:tcPr>
            <w:tcW w:w="2256" w:type="dxa"/>
          </w:tcPr>
          <w:p w14:paraId="50367F3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482402" w:rsidRPr="002F5030" w14:paraId="3740168E" w14:textId="77777777">
        <w:tc>
          <w:tcPr>
            <w:tcW w:w="2256" w:type="dxa"/>
          </w:tcPr>
          <w:p w14:paraId="7F979D0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2256" w:type="dxa"/>
          </w:tcPr>
          <w:p w14:paraId="766FF6D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2256" w:type="dxa"/>
          </w:tcPr>
          <w:p w14:paraId="405EC76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2256" w:type="dxa"/>
          </w:tcPr>
          <w:p w14:paraId="0F1517D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</w:p>
        </w:tc>
      </w:tr>
      <w:tr w:rsidR="00482402" w:rsidRPr="002F5030" w14:paraId="3DEB31EB" w14:textId="77777777">
        <w:tc>
          <w:tcPr>
            <w:tcW w:w="2256" w:type="dxa"/>
          </w:tcPr>
          <w:p w14:paraId="30AE06B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Preexisting CKD</w:t>
            </w:r>
          </w:p>
        </w:tc>
        <w:tc>
          <w:tcPr>
            <w:tcW w:w="2256" w:type="dxa"/>
          </w:tcPr>
          <w:p w14:paraId="1F43D4F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2256" w:type="dxa"/>
          </w:tcPr>
          <w:p w14:paraId="084D328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2256" w:type="dxa"/>
          </w:tcPr>
          <w:p w14:paraId="14989DD2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482402" w:rsidRPr="002F5030" w14:paraId="505B2841" w14:textId="77777777">
        <w:tc>
          <w:tcPr>
            <w:tcW w:w="2256" w:type="dxa"/>
          </w:tcPr>
          <w:p w14:paraId="02E6D9C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Emergency surgery</w:t>
            </w:r>
          </w:p>
        </w:tc>
        <w:tc>
          <w:tcPr>
            <w:tcW w:w="2256" w:type="dxa"/>
          </w:tcPr>
          <w:p w14:paraId="6D3DF6E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2256" w:type="dxa"/>
          </w:tcPr>
          <w:p w14:paraId="7D367BB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2256" w:type="dxa"/>
          </w:tcPr>
          <w:p w14:paraId="2E355DC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482402" w:rsidRPr="002F5030" w14:paraId="0150377A" w14:textId="77777777">
        <w:tc>
          <w:tcPr>
            <w:tcW w:w="2256" w:type="dxa"/>
          </w:tcPr>
          <w:p w14:paraId="54242FB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Oliguria present</w:t>
            </w:r>
          </w:p>
        </w:tc>
        <w:tc>
          <w:tcPr>
            <w:tcW w:w="2256" w:type="dxa"/>
          </w:tcPr>
          <w:p w14:paraId="0B473AC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2256" w:type="dxa"/>
          </w:tcPr>
          <w:p w14:paraId="46A5A53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2256" w:type="dxa"/>
          </w:tcPr>
          <w:p w14:paraId="5BC074D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482402" w:rsidRPr="002F5030" w14:paraId="371696A5" w14:textId="77777777">
        <w:tc>
          <w:tcPr>
            <w:tcW w:w="2256" w:type="dxa"/>
          </w:tcPr>
          <w:p w14:paraId="7D6CFA1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Vasopressor use</w:t>
            </w:r>
          </w:p>
        </w:tc>
        <w:tc>
          <w:tcPr>
            <w:tcW w:w="2256" w:type="dxa"/>
          </w:tcPr>
          <w:p w14:paraId="58C33C1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6" w:type="dxa"/>
          </w:tcPr>
          <w:p w14:paraId="54E52DC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6" w:type="dxa"/>
          </w:tcPr>
          <w:p w14:paraId="7719E29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482402" w:rsidRPr="002F5030" w14:paraId="1675F8BC" w14:textId="77777777">
        <w:tc>
          <w:tcPr>
            <w:tcW w:w="2256" w:type="dxa"/>
          </w:tcPr>
          <w:p w14:paraId="789DFF0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</w:tc>
        <w:tc>
          <w:tcPr>
            <w:tcW w:w="2256" w:type="dxa"/>
          </w:tcPr>
          <w:p w14:paraId="604E57A8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6" w:type="dxa"/>
          </w:tcPr>
          <w:p w14:paraId="3885C23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2256" w:type="dxa"/>
          </w:tcPr>
          <w:p w14:paraId="7E7981D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</w:tbl>
    <w:p w14:paraId="46D3F4A0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All comparisons by Mann–Whitney U test (continuous) or Fisher exact test (categorical). The two groups were broadly comparable at baseline, with no statistically significant differences. CRRT initiation indications are listed in Supplementary Table S6. Abbreviations: IQR = interquartile range; CRRT = continuous renal replacement therapy; LVEF = left ventricular ejection fraction; SOFA = Sequential Organ Failure Assessment; CPB = cardiopulmonary bypass; CKD = chronic kidney disease.</w:t>
      </w:r>
    </w:p>
    <w:p w14:paraId="4C5C7E08" w14:textId="77777777" w:rsidR="00482402" w:rsidRPr="002F5030" w:rsidRDefault="00482402" w:rsidP="002F503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135BE5EE" w14:textId="77777777" w:rsidR="00482402" w:rsidRPr="00613795" w:rsidRDefault="00000000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13795">
        <w:rPr>
          <w:rFonts w:ascii="Times New Roman" w:hAnsi="Times New Roman" w:cs="Times New Roman"/>
          <w:bCs/>
          <w:sz w:val="18"/>
          <w:szCs w:val="18"/>
        </w:rPr>
        <w:t>Supplementary Table S6 — Indications for CRRT Initiation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402" w:rsidRPr="002F5030" w14:paraId="5B373BE0" w14:textId="77777777">
        <w:tc>
          <w:tcPr>
            <w:tcW w:w="2256" w:type="dxa"/>
          </w:tcPr>
          <w:p w14:paraId="479099F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Indication</w:t>
            </w:r>
          </w:p>
        </w:tc>
        <w:tc>
          <w:tcPr>
            <w:tcW w:w="2256" w:type="dxa"/>
          </w:tcPr>
          <w:p w14:paraId="116EEBD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Total (n=24)</w:t>
            </w:r>
          </w:p>
        </w:tc>
        <w:tc>
          <w:tcPr>
            <w:tcW w:w="2256" w:type="dxa"/>
          </w:tcPr>
          <w:p w14:paraId="675AC53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Early CRRT (n=6)</w:t>
            </w:r>
          </w:p>
        </w:tc>
        <w:tc>
          <w:tcPr>
            <w:tcW w:w="2256" w:type="dxa"/>
          </w:tcPr>
          <w:p w14:paraId="204D941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Late CRRT (n=18)</w:t>
            </w:r>
          </w:p>
        </w:tc>
      </w:tr>
      <w:tr w:rsidR="00482402" w:rsidRPr="002F5030" w14:paraId="541909BF" w14:textId="77777777">
        <w:tc>
          <w:tcPr>
            <w:tcW w:w="2256" w:type="dxa"/>
          </w:tcPr>
          <w:p w14:paraId="7100F47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Acidosis</w:t>
            </w:r>
          </w:p>
        </w:tc>
        <w:tc>
          <w:tcPr>
            <w:tcW w:w="2256" w:type="dxa"/>
          </w:tcPr>
          <w:p w14:paraId="4CAE5463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16 (66.7%)</w:t>
            </w:r>
          </w:p>
        </w:tc>
        <w:tc>
          <w:tcPr>
            <w:tcW w:w="2256" w:type="dxa"/>
          </w:tcPr>
          <w:p w14:paraId="56E842C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 (83.3%)</w:t>
            </w:r>
          </w:p>
        </w:tc>
        <w:tc>
          <w:tcPr>
            <w:tcW w:w="2256" w:type="dxa"/>
          </w:tcPr>
          <w:p w14:paraId="27571DA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11 (61.1%)</w:t>
            </w:r>
          </w:p>
        </w:tc>
      </w:tr>
      <w:tr w:rsidR="00482402" w:rsidRPr="002F5030" w14:paraId="2C381800" w14:textId="77777777">
        <w:tc>
          <w:tcPr>
            <w:tcW w:w="2256" w:type="dxa"/>
          </w:tcPr>
          <w:p w14:paraId="5F97D72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Hyperkalaemia</w:t>
            </w:r>
          </w:p>
        </w:tc>
        <w:tc>
          <w:tcPr>
            <w:tcW w:w="2256" w:type="dxa"/>
          </w:tcPr>
          <w:p w14:paraId="5F26BDA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7 (29.2%)</w:t>
            </w:r>
          </w:p>
        </w:tc>
        <w:tc>
          <w:tcPr>
            <w:tcW w:w="2256" w:type="dxa"/>
          </w:tcPr>
          <w:p w14:paraId="6C477800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 (33.3%)</w:t>
            </w:r>
          </w:p>
        </w:tc>
        <w:tc>
          <w:tcPr>
            <w:tcW w:w="2256" w:type="dxa"/>
          </w:tcPr>
          <w:p w14:paraId="0CD39642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 (27.8%)</w:t>
            </w:r>
          </w:p>
        </w:tc>
      </w:tr>
      <w:tr w:rsidR="00482402" w:rsidRPr="002F5030" w14:paraId="11BC4E1C" w14:textId="77777777">
        <w:tc>
          <w:tcPr>
            <w:tcW w:w="2256" w:type="dxa"/>
          </w:tcPr>
          <w:p w14:paraId="7EFD906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Fluid overload</w:t>
            </w:r>
          </w:p>
        </w:tc>
        <w:tc>
          <w:tcPr>
            <w:tcW w:w="2256" w:type="dxa"/>
          </w:tcPr>
          <w:p w14:paraId="609A193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 (12.5%)</w:t>
            </w:r>
          </w:p>
        </w:tc>
        <w:tc>
          <w:tcPr>
            <w:tcW w:w="2256" w:type="dxa"/>
          </w:tcPr>
          <w:p w14:paraId="12C6EDD6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2256" w:type="dxa"/>
          </w:tcPr>
          <w:p w14:paraId="749EF8D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3 (16.7%)</w:t>
            </w:r>
          </w:p>
        </w:tc>
      </w:tr>
      <w:tr w:rsidR="00482402" w:rsidRPr="002F5030" w14:paraId="6D6F6A58" w14:textId="77777777">
        <w:tc>
          <w:tcPr>
            <w:tcW w:w="2256" w:type="dxa"/>
          </w:tcPr>
          <w:p w14:paraId="000D361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Uraemia</w:t>
            </w:r>
          </w:p>
        </w:tc>
        <w:tc>
          <w:tcPr>
            <w:tcW w:w="2256" w:type="dxa"/>
          </w:tcPr>
          <w:p w14:paraId="15E16A8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 (8.3%)</w:t>
            </w:r>
          </w:p>
        </w:tc>
        <w:tc>
          <w:tcPr>
            <w:tcW w:w="2256" w:type="dxa"/>
          </w:tcPr>
          <w:p w14:paraId="03C1544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 (0%)</w:t>
            </w:r>
          </w:p>
        </w:tc>
        <w:tc>
          <w:tcPr>
            <w:tcW w:w="2256" w:type="dxa"/>
          </w:tcPr>
          <w:p w14:paraId="2ACBF47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 (11.1%)</w:t>
            </w:r>
          </w:p>
        </w:tc>
      </w:tr>
    </w:tbl>
    <w:p w14:paraId="664FA129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>Clinical outcomes by CRRT timing are presented in Table 5 (main text). Abbreviations: CRRT = continuous renal replacement therapy.</w:t>
      </w:r>
    </w:p>
    <w:p w14:paraId="17E69104" w14:textId="77777777" w:rsidR="00482402" w:rsidRPr="002F5030" w:rsidRDefault="00482402" w:rsidP="002F503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0356083F" w14:textId="77777777" w:rsidR="00482402" w:rsidRPr="00613795" w:rsidRDefault="00000000" w:rsidP="00613795">
      <w:pPr>
        <w:spacing w:after="0" w:line="36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13795">
        <w:rPr>
          <w:rFonts w:ascii="Times New Roman" w:hAnsi="Times New Roman" w:cs="Times New Roman"/>
          <w:bCs/>
          <w:sz w:val="18"/>
          <w:szCs w:val="18"/>
        </w:rPr>
        <w:t>Supplementary Table S7 — Vasopressor Use and Mechanical Ventilation by In-Hospital Survival Status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402" w:rsidRPr="002F5030" w14:paraId="698F0978" w14:textId="77777777">
        <w:tc>
          <w:tcPr>
            <w:tcW w:w="2256" w:type="dxa"/>
          </w:tcPr>
          <w:p w14:paraId="1686F86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Vasopressor use</w:t>
            </w:r>
          </w:p>
        </w:tc>
        <w:tc>
          <w:tcPr>
            <w:tcW w:w="2256" w:type="dxa"/>
          </w:tcPr>
          <w:p w14:paraId="52F57FD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Died (n=22)</w:t>
            </w:r>
          </w:p>
        </w:tc>
        <w:tc>
          <w:tcPr>
            <w:tcW w:w="2256" w:type="dxa"/>
          </w:tcPr>
          <w:p w14:paraId="2F36E3F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Survived (n=529)</w:t>
            </w:r>
          </w:p>
        </w:tc>
        <w:tc>
          <w:tcPr>
            <w:tcW w:w="2256" w:type="dxa"/>
          </w:tcPr>
          <w:p w14:paraId="67D4CB7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Total (n=551)</w:t>
            </w:r>
          </w:p>
        </w:tc>
      </w:tr>
      <w:tr w:rsidR="00482402" w:rsidRPr="002F5030" w14:paraId="1DC31FB4" w14:textId="77777777">
        <w:tc>
          <w:tcPr>
            <w:tcW w:w="2256" w:type="dxa"/>
          </w:tcPr>
          <w:p w14:paraId="2F6B2DF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256" w:type="dxa"/>
          </w:tcPr>
          <w:p w14:paraId="3DD0243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56" w:type="dxa"/>
          </w:tcPr>
          <w:p w14:paraId="750B367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256" w:type="dxa"/>
          </w:tcPr>
          <w:p w14:paraId="4A363CB1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</w:tr>
      <w:tr w:rsidR="00482402" w:rsidRPr="002F5030" w14:paraId="71A49F9A" w14:textId="77777777">
        <w:tc>
          <w:tcPr>
            <w:tcW w:w="2256" w:type="dxa"/>
          </w:tcPr>
          <w:p w14:paraId="61A4083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256" w:type="dxa"/>
          </w:tcPr>
          <w:p w14:paraId="6CDC1F4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56" w:type="dxa"/>
          </w:tcPr>
          <w:p w14:paraId="53A936A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56" w:type="dxa"/>
          </w:tcPr>
          <w:p w14:paraId="1DA22CF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82402" w:rsidRPr="002F5030" w14:paraId="5420AB18" w14:textId="77777777">
        <w:tc>
          <w:tcPr>
            <w:tcW w:w="2256" w:type="dxa"/>
          </w:tcPr>
          <w:p w14:paraId="538BD1E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Mechanical ventilation</w:t>
            </w:r>
          </w:p>
        </w:tc>
        <w:tc>
          <w:tcPr>
            <w:tcW w:w="2256" w:type="dxa"/>
          </w:tcPr>
          <w:p w14:paraId="3600679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Died (n=22)</w:t>
            </w:r>
          </w:p>
        </w:tc>
        <w:tc>
          <w:tcPr>
            <w:tcW w:w="2256" w:type="dxa"/>
          </w:tcPr>
          <w:p w14:paraId="4893733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Survived (n=529)</w:t>
            </w:r>
          </w:p>
        </w:tc>
        <w:tc>
          <w:tcPr>
            <w:tcW w:w="2256" w:type="dxa"/>
          </w:tcPr>
          <w:p w14:paraId="5BB89B0A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b/>
                <w:sz w:val="18"/>
                <w:szCs w:val="18"/>
              </w:rPr>
              <w:t>Total (n=551)</w:t>
            </w:r>
          </w:p>
        </w:tc>
      </w:tr>
      <w:tr w:rsidR="00482402" w:rsidRPr="002F5030" w14:paraId="5C89EEE6" w14:textId="77777777">
        <w:tc>
          <w:tcPr>
            <w:tcW w:w="2256" w:type="dxa"/>
          </w:tcPr>
          <w:p w14:paraId="0450971B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256" w:type="dxa"/>
          </w:tcPr>
          <w:p w14:paraId="22C1A30E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56" w:type="dxa"/>
          </w:tcPr>
          <w:p w14:paraId="7999050F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256" w:type="dxa"/>
          </w:tcPr>
          <w:p w14:paraId="7E63FA65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</w:tr>
      <w:tr w:rsidR="00482402" w:rsidRPr="002F5030" w14:paraId="583DC7DC" w14:textId="77777777">
        <w:tc>
          <w:tcPr>
            <w:tcW w:w="2256" w:type="dxa"/>
          </w:tcPr>
          <w:p w14:paraId="329ED149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256" w:type="dxa"/>
          </w:tcPr>
          <w:p w14:paraId="11CFAE4C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56" w:type="dxa"/>
          </w:tcPr>
          <w:p w14:paraId="675E45BD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56" w:type="dxa"/>
          </w:tcPr>
          <w:p w14:paraId="26A66357" w14:textId="77777777" w:rsidR="00482402" w:rsidRPr="002F5030" w:rsidRDefault="00000000" w:rsidP="002F503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0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5293928" w14:textId="77777777" w:rsidR="00482402" w:rsidRPr="002F5030" w:rsidRDefault="00000000" w:rsidP="002F5030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t xml:space="preserve">Both variables were recorded as present (1) in 551/551 patients (100%) in this cohort, consistent with routine post-CABG ICU practice (near-universal short-term vasopressor support and mechanical ventilation immediately after cardiac surgery). With zero variance across the entire cohort, these variables cannot yield a defined odds ratio in any logistic regression model (univariate or multivariable) — the 2×2 tables above are degenerate by construction (an empty "No" row), which is precisely why no valid odds ratio can be computed. An odds </w:t>
      </w:r>
      <w:r w:rsidRPr="002F503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</w:rPr>
        <w:lastRenderedPageBreak/>
        <w:t>ratio of 0.04 (95% CI 0.03–0.06) reported for these variables in an earlier draft could not have arisen from a valid model fit on this data and has been removed from Table 6 (main text).</w:t>
      </w:r>
    </w:p>
    <w:sectPr w:rsidR="00482402" w:rsidRPr="002F5030" w:rsidSect="001C2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7F"/>
    <w:rsid w:val="001C237F"/>
    <w:rsid w:val="002F5030"/>
    <w:rsid w:val="00482402"/>
    <w:rsid w:val="00555707"/>
    <w:rsid w:val="005B6313"/>
    <w:rsid w:val="00613795"/>
    <w:rsid w:val="0080486E"/>
    <w:rsid w:val="00B50EE2"/>
    <w:rsid w:val="00F647BD"/>
    <w:rsid w:val="00FE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617BF"/>
  <w15:chartTrackingRefBased/>
  <w15:docId w15:val="{C3AF8472-3919-4676-8C96-7E5DE980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37F"/>
  </w:style>
  <w:style w:type="paragraph" w:styleId="Heading1">
    <w:name w:val="heading 1"/>
    <w:basedOn w:val="Normal"/>
    <w:next w:val="Normal"/>
    <w:link w:val="Heading1Char"/>
    <w:uiPriority w:val="9"/>
    <w:qFormat/>
    <w:rsid w:val="001C2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SHING SHEN</dc:creator>
  <cp:keywords/>
  <dc:description/>
  <cp:lastModifiedBy>victorbayss</cp:lastModifiedBy>
  <cp:revision>3</cp:revision>
  <dcterms:created xsi:type="dcterms:W3CDTF">2026-07-30T14:11:00Z</dcterms:created>
  <dcterms:modified xsi:type="dcterms:W3CDTF">2026-08-01T07:24:00Z</dcterms:modified>
</cp:coreProperties>
</file>