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207B6" w14:textId="0BE21B7E" w:rsidR="00F76671" w:rsidRDefault="00F76671" w:rsidP="00F76671">
      <w:pPr>
        <w:spacing w:line="480" w:lineRule="auto"/>
        <w:jc w:val="both"/>
        <w:rPr>
          <w:rFonts w:ascii="Arial" w:eastAsia="Arial" w:hAnsi="Arial" w:cs="Arial"/>
          <w:b/>
          <w:bCs/>
          <w:spacing w:val="-2"/>
          <w:kern w:val="0"/>
          <w:sz w:val="36"/>
          <w:szCs w:val="36"/>
          <w14:ligatures w14:val="none"/>
        </w:rPr>
      </w:pPr>
      <w:r w:rsidRPr="004F56E8">
        <w:rPr>
          <w:rFonts w:ascii="Arial" w:eastAsia="Arial" w:hAnsi="Arial" w:cs="Arial"/>
          <w:b/>
          <w:bCs/>
          <w:spacing w:val="-2"/>
          <w:kern w:val="0"/>
          <w:sz w:val="36"/>
          <w:szCs w:val="36"/>
          <w14:ligatures w14:val="none"/>
        </w:rPr>
        <w:t xml:space="preserve">Complete </w:t>
      </w:r>
      <w:r w:rsidRPr="004F56E8">
        <w:rPr>
          <w:rFonts w:ascii="Arial" w:eastAsia="Arial" w:hAnsi="Arial" w:cs="Arial"/>
          <w:b/>
          <w:bCs/>
          <w:i/>
          <w:iCs/>
          <w:spacing w:val="-2"/>
          <w:kern w:val="0"/>
          <w:sz w:val="36"/>
          <w:szCs w:val="36"/>
          <w14:ligatures w14:val="none"/>
        </w:rPr>
        <w:t>de novo</w:t>
      </w:r>
      <w:r w:rsidRPr="004F56E8">
        <w:rPr>
          <w:rFonts w:ascii="Arial" w:eastAsia="Arial" w:hAnsi="Arial" w:cs="Arial"/>
          <w:b/>
          <w:bCs/>
          <w:spacing w:val="-2"/>
          <w:kern w:val="0"/>
          <w:sz w:val="36"/>
          <w:szCs w:val="36"/>
          <w14:ligatures w14:val="none"/>
        </w:rPr>
        <w:t xml:space="preserve"> assembly of yeast genomes using enzyme-free, dense optical genome mapping</w:t>
      </w:r>
    </w:p>
    <w:p w14:paraId="7D1C83AE" w14:textId="251B4BB0" w:rsidR="00254E11" w:rsidRPr="00254E11" w:rsidRDefault="00254E11" w:rsidP="00254E11">
      <w:pPr>
        <w:spacing w:line="480" w:lineRule="auto"/>
        <w:jc w:val="center"/>
        <w:rPr>
          <w:rFonts w:ascii="Arial" w:eastAsia="Arial" w:hAnsi="Arial" w:cs="Arial"/>
          <w:b/>
          <w:bCs/>
          <w:spacing w:val="-2"/>
          <w:kern w:val="0"/>
          <w:sz w:val="36"/>
          <w:szCs w:val="36"/>
          <w14:ligatures w14:val="none"/>
        </w:rPr>
      </w:pPr>
      <w:r w:rsidRPr="00F71264">
        <w:rPr>
          <w:rFonts w:ascii="Arial" w:eastAsia="Arial" w:hAnsi="Arial" w:cs="Arial"/>
          <w:b/>
          <w:bCs/>
          <w:spacing w:val="-2"/>
          <w:kern w:val="0"/>
          <w:sz w:val="36"/>
          <w:szCs w:val="36"/>
          <w14:ligatures w14:val="none"/>
        </w:rPr>
        <w:t>Supplementary Information</w:t>
      </w:r>
    </w:p>
    <w:p w14:paraId="7D8C9E3E" w14:textId="77777777" w:rsidR="00A13B3F" w:rsidRPr="004F56E8" w:rsidRDefault="00A13B3F" w:rsidP="00A13B3F">
      <w:pPr>
        <w:spacing w:before="100" w:beforeAutospacing="1" w:after="100" w:afterAutospacing="1" w:line="480" w:lineRule="auto"/>
        <w:jc w:val="both"/>
        <w:rPr>
          <w:rFonts w:ascii="Arial" w:hAnsi="Arial" w:cs="Arial"/>
          <w:bCs/>
          <w:vertAlign w:val="superscript"/>
        </w:rPr>
      </w:pPr>
      <w:r w:rsidRPr="004F56E8">
        <w:rPr>
          <w:rFonts w:ascii="Arial" w:hAnsi="Arial" w:cs="Arial"/>
          <w:bCs/>
        </w:rPr>
        <w:t>Luis Mario Leal-Garza</w:t>
      </w:r>
      <w:r w:rsidRPr="004F56E8">
        <w:rPr>
          <w:rFonts w:ascii="Arial" w:hAnsi="Arial" w:cs="Arial"/>
          <w:bCs/>
          <w:spacing w:val="-2"/>
          <w:vertAlign w:val="superscript"/>
        </w:rPr>
        <w:t>1</w:t>
      </w:r>
      <w:r>
        <w:rPr>
          <w:rFonts w:ascii="Arial" w:hAnsi="Arial" w:cs="Arial"/>
          <w:bCs/>
        </w:rPr>
        <w:t xml:space="preserve">, </w:t>
      </w:r>
      <w:r w:rsidRPr="004F56E8">
        <w:rPr>
          <w:rFonts w:ascii="Arial" w:hAnsi="Arial" w:cs="Arial"/>
          <w:bCs/>
        </w:rPr>
        <w:t>Hanna Zachrisson</w:t>
      </w:r>
      <w:r w:rsidRPr="004F56E8">
        <w:rPr>
          <w:rFonts w:ascii="Arial" w:hAnsi="Arial" w:cs="Arial"/>
          <w:bCs/>
          <w:vertAlign w:val="superscript"/>
        </w:rPr>
        <w:t>1</w:t>
      </w:r>
      <w:r>
        <w:rPr>
          <w:rFonts w:ascii="Arial" w:hAnsi="Arial" w:cs="Arial"/>
          <w:bCs/>
        </w:rPr>
        <w:t xml:space="preserve">, </w:t>
      </w:r>
      <w:r w:rsidRPr="004F56E8">
        <w:rPr>
          <w:rFonts w:ascii="Arial" w:hAnsi="Arial" w:cs="Arial"/>
          <w:bCs/>
        </w:rPr>
        <w:t>Albertas Dvirnas</w:t>
      </w:r>
      <w:r w:rsidRPr="004F56E8">
        <w:rPr>
          <w:rFonts w:ascii="Arial" w:hAnsi="Arial" w:cs="Arial"/>
          <w:bCs/>
          <w:vertAlign w:val="superscript"/>
        </w:rPr>
        <w:t>1,</w:t>
      </w:r>
      <w:r>
        <w:rPr>
          <w:rFonts w:ascii="Arial" w:hAnsi="Arial" w:cs="Arial"/>
          <w:bCs/>
          <w:vertAlign w:val="superscript"/>
        </w:rPr>
        <w:t>2</w:t>
      </w:r>
      <w:r>
        <w:rPr>
          <w:rFonts w:ascii="Arial" w:hAnsi="Arial" w:cs="Arial"/>
          <w:bCs/>
        </w:rPr>
        <w:t xml:space="preserve">, </w:t>
      </w:r>
      <w:r w:rsidRPr="004F56E8">
        <w:rPr>
          <w:rFonts w:ascii="Arial" w:hAnsi="Arial" w:cs="Arial"/>
          <w:bCs/>
        </w:rPr>
        <w:t>Gaurav Goyal</w:t>
      </w:r>
      <w:r w:rsidRPr="004F56E8">
        <w:rPr>
          <w:rFonts w:ascii="Arial" w:hAnsi="Arial" w:cs="Arial"/>
          <w:bCs/>
          <w:vertAlign w:val="superscript"/>
        </w:rPr>
        <w:t>1</w:t>
      </w:r>
      <w:r>
        <w:rPr>
          <w:rFonts w:ascii="Arial" w:hAnsi="Arial" w:cs="Arial"/>
          <w:bCs/>
        </w:rPr>
        <w:t xml:space="preserve">, </w:t>
      </w:r>
      <w:r w:rsidRPr="004F56E8">
        <w:rPr>
          <w:rFonts w:ascii="Arial" w:hAnsi="Arial" w:cs="Arial"/>
          <w:bCs/>
        </w:rPr>
        <w:t>Ikenna Obi</w:t>
      </w:r>
      <w:r w:rsidRPr="004F56E8">
        <w:rPr>
          <w:rFonts w:ascii="Arial" w:hAnsi="Arial" w:cs="Arial"/>
          <w:bCs/>
          <w:vertAlign w:val="superscript"/>
        </w:rPr>
        <w:t>3</w:t>
      </w:r>
      <w:r>
        <w:rPr>
          <w:rFonts w:ascii="Arial" w:hAnsi="Arial" w:cs="Arial"/>
          <w:bCs/>
        </w:rPr>
        <w:t xml:space="preserve">, </w:t>
      </w:r>
      <w:r w:rsidRPr="004F56E8">
        <w:rPr>
          <w:rFonts w:ascii="Arial" w:hAnsi="Arial" w:cs="Arial"/>
          <w:bCs/>
        </w:rPr>
        <w:t>Sriram KK</w:t>
      </w:r>
      <w:r w:rsidRPr="004F56E8">
        <w:rPr>
          <w:rFonts w:ascii="Arial" w:hAnsi="Arial" w:cs="Arial"/>
          <w:bCs/>
          <w:vertAlign w:val="superscript"/>
        </w:rPr>
        <w:t>1</w:t>
      </w:r>
      <w:r>
        <w:rPr>
          <w:rFonts w:ascii="Arial" w:hAnsi="Arial" w:cs="Arial"/>
          <w:bCs/>
        </w:rPr>
        <w:t xml:space="preserve">, </w:t>
      </w:r>
      <w:r w:rsidRPr="004F56E8">
        <w:rPr>
          <w:rFonts w:ascii="Arial" w:hAnsi="Arial" w:cs="Arial"/>
          <w:bCs/>
        </w:rPr>
        <w:t>Nasim Sabouri</w:t>
      </w:r>
      <w:r w:rsidRPr="004F56E8">
        <w:rPr>
          <w:rFonts w:ascii="Arial" w:hAnsi="Arial" w:cs="Arial"/>
          <w:bCs/>
          <w:vertAlign w:val="superscript"/>
        </w:rPr>
        <w:t>3,</w:t>
      </w:r>
      <w:r>
        <w:rPr>
          <w:rFonts w:ascii="Arial" w:hAnsi="Arial" w:cs="Arial"/>
          <w:bCs/>
          <w:vertAlign w:val="superscript"/>
        </w:rPr>
        <w:t>4</w:t>
      </w:r>
      <w:r>
        <w:rPr>
          <w:rFonts w:ascii="Arial" w:hAnsi="Arial" w:cs="Arial"/>
          <w:bCs/>
        </w:rPr>
        <w:t xml:space="preserve">, </w:t>
      </w:r>
      <w:r w:rsidRPr="004F56E8">
        <w:rPr>
          <w:rFonts w:ascii="Arial" w:hAnsi="Arial" w:cs="Arial"/>
          <w:bCs/>
        </w:rPr>
        <w:t>Tobias Ambjörnsson</w:t>
      </w:r>
      <w:r>
        <w:rPr>
          <w:rFonts w:ascii="Arial" w:hAnsi="Arial" w:cs="Arial"/>
          <w:bCs/>
          <w:vertAlign w:val="superscript"/>
        </w:rPr>
        <w:t>5</w:t>
      </w:r>
      <w:r w:rsidRPr="004F56E8">
        <w:rPr>
          <w:rFonts w:ascii="Arial" w:hAnsi="Arial" w:cs="Arial"/>
          <w:bCs/>
        </w:rPr>
        <w:t xml:space="preserve"> and Fredrik Westerlund</w:t>
      </w:r>
      <w:r w:rsidRPr="004F56E8">
        <w:rPr>
          <w:rFonts w:ascii="Arial" w:hAnsi="Arial" w:cs="Arial"/>
          <w:bCs/>
          <w:vertAlign w:val="superscript"/>
        </w:rPr>
        <w:t>1*</w:t>
      </w:r>
    </w:p>
    <w:p w14:paraId="169F9947" w14:textId="77777777" w:rsidR="00A13B3F" w:rsidRPr="004F56E8" w:rsidRDefault="00A13B3F" w:rsidP="00A13B3F">
      <w:pPr>
        <w:spacing w:before="100" w:beforeAutospacing="1" w:after="100" w:afterAutospacing="1" w:line="480" w:lineRule="auto"/>
        <w:rPr>
          <w:rFonts w:ascii="Arial" w:eastAsia="Arial MT" w:hAnsi="Arial" w:cs="Arial"/>
          <w:spacing w:val="-4"/>
          <w:kern w:val="0"/>
          <w:sz w:val="18"/>
          <w:szCs w:val="18"/>
          <w14:ligatures w14:val="none"/>
        </w:rPr>
      </w:pPr>
      <w:r w:rsidRPr="004F56E8">
        <w:rPr>
          <w:rFonts w:ascii="Arial" w:eastAsia="Arial MT" w:hAnsi="Arial" w:cs="Arial"/>
          <w:spacing w:val="-4"/>
          <w:kern w:val="0"/>
          <w:sz w:val="18"/>
          <w:szCs w:val="18"/>
          <w:vertAlign w:val="superscript"/>
          <w14:ligatures w14:val="none"/>
        </w:rPr>
        <w:t>1</w:t>
      </w:r>
      <w:r w:rsidRPr="004F56E8">
        <w:rPr>
          <w:rFonts w:ascii="Arial" w:eastAsia="Arial MT" w:hAnsi="Arial" w:cs="Arial"/>
          <w:spacing w:val="-4"/>
          <w:kern w:val="0"/>
          <w:sz w:val="18"/>
          <w:szCs w:val="18"/>
          <w14:ligatures w14:val="none"/>
        </w:rPr>
        <w:t xml:space="preserve">Department of Life Sciences, Chalmers University of Technology, Gothenburg, Sweden,  </w:t>
      </w:r>
      <w:r w:rsidRPr="004F56E8">
        <w:rPr>
          <w:rFonts w:ascii="Arial" w:eastAsia="Arial MT" w:hAnsi="Arial" w:cs="Arial"/>
          <w:spacing w:val="-4"/>
          <w:kern w:val="0"/>
          <w:sz w:val="18"/>
          <w:szCs w:val="18"/>
          <w14:ligatures w14:val="none"/>
        </w:rPr>
        <w:br/>
      </w:r>
      <w:r w:rsidRPr="0040465D">
        <w:rPr>
          <w:rFonts w:ascii="Arial" w:eastAsia="Arial MT" w:hAnsi="Arial" w:cs="Arial"/>
          <w:spacing w:val="-4"/>
          <w:kern w:val="0"/>
          <w:sz w:val="18"/>
          <w:szCs w:val="18"/>
          <w:vertAlign w:val="superscript"/>
          <w14:ligatures w14:val="none"/>
        </w:rPr>
        <w:t>2</w:t>
      </w:r>
      <w:r w:rsidRPr="004F56E8">
        <w:rPr>
          <w:rFonts w:ascii="Arial" w:eastAsia="Arial MT" w:hAnsi="Arial" w:cs="Arial"/>
          <w:spacing w:val="-4"/>
          <w:kern w:val="0"/>
          <w:sz w:val="18"/>
          <w:szCs w:val="18"/>
          <w14:ligatures w14:val="none"/>
        </w:rPr>
        <w:t xml:space="preserve">Department of Mathematics and Mathematical Statistics, </w:t>
      </w:r>
      <w:proofErr w:type="spellStart"/>
      <w:r w:rsidRPr="004F56E8">
        <w:rPr>
          <w:rFonts w:ascii="Arial" w:eastAsia="Arial MT" w:hAnsi="Arial" w:cs="Arial"/>
          <w:spacing w:val="-4"/>
          <w:kern w:val="0"/>
          <w:sz w:val="18"/>
          <w:szCs w:val="18"/>
          <w14:ligatures w14:val="none"/>
        </w:rPr>
        <w:t>Umeå</w:t>
      </w:r>
      <w:proofErr w:type="spellEnd"/>
      <w:r w:rsidRPr="004F56E8">
        <w:rPr>
          <w:rFonts w:ascii="Arial" w:eastAsia="Arial MT" w:hAnsi="Arial" w:cs="Arial"/>
          <w:spacing w:val="-4"/>
          <w:kern w:val="0"/>
          <w:sz w:val="18"/>
          <w:szCs w:val="18"/>
          <w14:ligatures w14:val="none"/>
        </w:rPr>
        <w:t xml:space="preserve"> University, </w:t>
      </w:r>
      <w:proofErr w:type="spellStart"/>
      <w:r w:rsidRPr="004F56E8">
        <w:rPr>
          <w:rFonts w:ascii="Arial" w:eastAsia="Arial MT" w:hAnsi="Arial" w:cs="Arial"/>
          <w:spacing w:val="-4"/>
          <w:kern w:val="0"/>
          <w:sz w:val="18"/>
          <w:szCs w:val="18"/>
          <w14:ligatures w14:val="none"/>
        </w:rPr>
        <w:t>Umeå</w:t>
      </w:r>
      <w:proofErr w:type="spellEnd"/>
      <w:r w:rsidRPr="004F56E8">
        <w:rPr>
          <w:rFonts w:ascii="Arial" w:eastAsia="Arial MT" w:hAnsi="Arial" w:cs="Arial"/>
          <w:spacing w:val="-4"/>
          <w:kern w:val="0"/>
          <w:sz w:val="18"/>
          <w:szCs w:val="18"/>
          <w14:ligatures w14:val="none"/>
        </w:rPr>
        <w:t>, Sweden.</w:t>
      </w:r>
      <w:r w:rsidRPr="008D09D8" w:rsidDel="00AA1736">
        <w:rPr>
          <w:rFonts w:ascii="Arial" w:eastAsia="Arial MT" w:hAnsi="Arial" w:cs="Arial"/>
          <w:spacing w:val="-4"/>
          <w:kern w:val="0"/>
          <w:sz w:val="18"/>
          <w:szCs w:val="18"/>
          <w14:ligatures w14:val="none"/>
        </w:rPr>
        <w:t xml:space="preserve"> </w:t>
      </w:r>
      <w:r w:rsidRPr="004F56E8">
        <w:rPr>
          <w:rFonts w:ascii="Arial" w:eastAsia="Arial MT" w:hAnsi="Arial" w:cs="Arial"/>
          <w:spacing w:val="-4"/>
          <w:kern w:val="0"/>
          <w:sz w:val="18"/>
          <w:szCs w:val="18"/>
          <w14:ligatures w14:val="none"/>
        </w:rPr>
        <w:br/>
      </w:r>
      <w:r w:rsidRPr="0040465D">
        <w:rPr>
          <w:rFonts w:ascii="Arial" w:eastAsia="Arial MT" w:hAnsi="Arial" w:cs="Arial"/>
          <w:spacing w:val="-4"/>
          <w:kern w:val="0"/>
          <w:sz w:val="18"/>
          <w:szCs w:val="18"/>
          <w:vertAlign w:val="superscript"/>
          <w14:ligatures w14:val="none"/>
        </w:rPr>
        <w:t>3</w:t>
      </w:r>
      <w:r w:rsidRPr="004F56E8">
        <w:rPr>
          <w:rFonts w:ascii="Arial" w:eastAsia="Arial MT" w:hAnsi="Arial" w:cs="Arial"/>
          <w:spacing w:val="-4"/>
          <w:kern w:val="0"/>
          <w:sz w:val="18"/>
          <w:szCs w:val="18"/>
          <w14:ligatures w14:val="none"/>
        </w:rPr>
        <w:t xml:space="preserve">Department of Medical Biochemistry and Biophysics, </w:t>
      </w:r>
      <w:proofErr w:type="spellStart"/>
      <w:r w:rsidRPr="004F56E8">
        <w:rPr>
          <w:rFonts w:ascii="Arial" w:eastAsia="Arial MT" w:hAnsi="Arial" w:cs="Arial"/>
          <w:spacing w:val="-4"/>
          <w:kern w:val="0"/>
          <w:sz w:val="18"/>
          <w:szCs w:val="18"/>
          <w14:ligatures w14:val="none"/>
        </w:rPr>
        <w:t>Umeå</w:t>
      </w:r>
      <w:proofErr w:type="spellEnd"/>
      <w:r w:rsidRPr="004F56E8">
        <w:rPr>
          <w:rFonts w:ascii="Arial" w:eastAsia="Arial MT" w:hAnsi="Arial" w:cs="Arial"/>
          <w:spacing w:val="-4"/>
          <w:kern w:val="0"/>
          <w:sz w:val="18"/>
          <w:szCs w:val="18"/>
          <w14:ligatures w14:val="none"/>
        </w:rPr>
        <w:t xml:space="preserve"> University, </w:t>
      </w:r>
      <w:proofErr w:type="spellStart"/>
      <w:r w:rsidRPr="004F56E8">
        <w:rPr>
          <w:rFonts w:ascii="Arial" w:eastAsia="Arial MT" w:hAnsi="Arial" w:cs="Arial"/>
          <w:spacing w:val="-4"/>
          <w:kern w:val="0"/>
          <w:sz w:val="18"/>
          <w:szCs w:val="18"/>
          <w14:ligatures w14:val="none"/>
        </w:rPr>
        <w:t>Umeå</w:t>
      </w:r>
      <w:proofErr w:type="spellEnd"/>
      <w:r w:rsidRPr="004F56E8">
        <w:rPr>
          <w:rFonts w:ascii="Arial" w:eastAsia="Arial MT" w:hAnsi="Arial" w:cs="Arial"/>
          <w:spacing w:val="-4"/>
          <w:kern w:val="0"/>
          <w:sz w:val="18"/>
          <w:szCs w:val="18"/>
          <w14:ligatures w14:val="none"/>
        </w:rPr>
        <w:t>, Sweden</w:t>
      </w:r>
      <w:r w:rsidRPr="004F56E8">
        <w:rPr>
          <w:rFonts w:ascii="Arial" w:eastAsia="Arial MT" w:hAnsi="Arial" w:cs="Arial"/>
          <w:spacing w:val="-4"/>
          <w:kern w:val="0"/>
          <w:sz w:val="18"/>
          <w:szCs w:val="18"/>
          <w14:ligatures w14:val="none"/>
        </w:rPr>
        <w:br/>
      </w:r>
      <w:r w:rsidRPr="004F56E8">
        <w:rPr>
          <w:rFonts w:ascii="Arial" w:eastAsia="Arial MT" w:hAnsi="Arial" w:cs="Arial"/>
          <w:spacing w:val="-4"/>
          <w:kern w:val="0"/>
          <w:sz w:val="18"/>
          <w:szCs w:val="18"/>
          <w:vertAlign w:val="superscript"/>
          <w14:ligatures w14:val="none"/>
        </w:rPr>
        <w:t>4</w:t>
      </w:r>
      <w:r>
        <w:rPr>
          <w:rFonts w:ascii="Arial" w:eastAsia="Arial MT" w:hAnsi="Arial" w:cs="Arial"/>
          <w:spacing w:val="-4"/>
          <w:kern w:val="0"/>
          <w:sz w:val="18"/>
          <w:szCs w:val="18"/>
          <w14:ligatures w14:val="none"/>
        </w:rPr>
        <w:t xml:space="preserve">Science for Life Laboratory, </w:t>
      </w:r>
      <w:proofErr w:type="spellStart"/>
      <w:r>
        <w:rPr>
          <w:rFonts w:ascii="Arial" w:eastAsia="Arial MT" w:hAnsi="Arial" w:cs="Arial"/>
          <w:spacing w:val="-4"/>
          <w:kern w:val="0"/>
          <w:sz w:val="18"/>
          <w:szCs w:val="18"/>
          <w14:ligatures w14:val="none"/>
        </w:rPr>
        <w:t>Umeå</w:t>
      </w:r>
      <w:proofErr w:type="spellEnd"/>
      <w:r>
        <w:rPr>
          <w:rFonts w:ascii="Arial" w:eastAsia="Arial MT" w:hAnsi="Arial" w:cs="Arial"/>
          <w:spacing w:val="-4"/>
          <w:kern w:val="0"/>
          <w:sz w:val="18"/>
          <w:szCs w:val="18"/>
          <w14:ligatures w14:val="none"/>
        </w:rPr>
        <w:t xml:space="preserve"> University, </w:t>
      </w:r>
      <w:proofErr w:type="spellStart"/>
      <w:r>
        <w:rPr>
          <w:rFonts w:ascii="Arial" w:eastAsia="Arial MT" w:hAnsi="Arial" w:cs="Arial"/>
          <w:spacing w:val="-4"/>
          <w:kern w:val="0"/>
          <w:sz w:val="18"/>
          <w:szCs w:val="18"/>
          <w14:ligatures w14:val="none"/>
        </w:rPr>
        <w:t>Umeå</w:t>
      </w:r>
      <w:proofErr w:type="spellEnd"/>
      <w:r>
        <w:rPr>
          <w:rFonts w:ascii="Arial" w:eastAsia="Arial MT" w:hAnsi="Arial" w:cs="Arial"/>
          <w:spacing w:val="-4"/>
          <w:kern w:val="0"/>
          <w:sz w:val="18"/>
          <w:szCs w:val="18"/>
          <w14:ligatures w14:val="none"/>
        </w:rPr>
        <w:t>, Sweden</w:t>
      </w:r>
      <w:r>
        <w:rPr>
          <w:rFonts w:ascii="Arial" w:eastAsia="Arial MT" w:hAnsi="Arial" w:cs="Arial"/>
          <w:spacing w:val="-4"/>
          <w:kern w:val="0"/>
          <w:sz w:val="18"/>
          <w:szCs w:val="18"/>
          <w14:ligatures w14:val="none"/>
        </w:rPr>
        <w:br/>
      </w:r>
      <w:r w:rsidRPr="004F56E8">
        <w:rPr>
          <w:rFonts w:ascii="Arial" w:eastAsia="Arial MT" w:hAnsi="Arial" w:cs="Arial"/>
          <w:spacing w:val="-4"/>
          <w:kern w:val="0"/>
          <w:sz w:val="18"/>
          <w:szCs w:val="18"/>
          <w:vertAlign w:val="superscript"/>
          <w14:ligatures w14:val="none"/>
        </w:rPr>
        <w:t>5</w:t>
      </w:r>
      <w:r w:rsidRPr="004F56E8">
        <w:rPr>
          <w:rFonts w:ascii="Arial" w:eastAsia="Arial MT" w:hAnsi="Arial" w:cs="Arial"/>
          <w:spacing w:val="-4"/>
          <w:kern w:val="0"/>
          <w:sz w:val="18"/>
          <w:szCs w:val="18"/>
          <w14:ligatures w14:val="none"/>
        </w:rPr>
        <w:t>Centre for Environmental and Climate Science, Lund University, Lund, Sweden</w:t>
      </w:r>
    </w:p>
    <w:p w14:paraId="03C7E9E0" w14:textId="77777777" w:rsidR="00A13B3F" w:rsidRPr="004F56E8" w:rsidRDefault="00A13B3F" w:rsidP="00A13B3F">
      <w:pPr>
        <w:spacing w:before="100" w:beforeAutospacing="1" w:after="100" w:afterAutospacing="1" w:line="480" w:lineRule="auto"/>
        <w:rPr>
          <w:rFonts w:ascii="Arial" w:hAnsi="Arial" w:cs="Arial"/>
          <w:b/>
          <w:bCs/>
        </w:rPr>
      </w:pPr>
      <w:r w:rsidRPr="00794B27">
        <w:rPr>
          <w:rFonts w:ascii="Cambria Math" w:eastAsia="Arial MT" w:hAnsi="Cambria Math" w:cs="Cambria Math"/>
          <w:spacing w:val="-4"/>
          <w:kern w:val="0"/>
          <w:sz w:val="18"/>
          <w:szCs w:val="18"/>
          <w:vertAlign w:val="superscript"/>
          <w14:ligatures w14:val="none"/>
        </w:rPr>
        <w:t>∗</w:t>
      </w:r>
      <w:r w:rsidRPr="004F56E8">
        <w:rPr>
          <w:rFonts w:ascii="Arial" w:eastAsia="Calibri" w:hAnsi="Arial" w:cs="Arial"/>
          <w:spacing w:val="-2"/>
          <w:kern w:val="0"/>
          <w:sz w:val="17"/>
          <w14:ligatures w14:val="none"/>
        </w:rPr>
        <w:t>Corresponding author: fredrikw@chalmers.se</w:t>
      </w:r>
      <w:r w:rsidRPr="004F56E8">
        <w:rPr>
          <w:rFonts w:ascii="Arial" w:hAnsi="Arial" w:cs="Arial"/>
          <w:b/>
          <w:bCs/>
        </w:rPr>
        <w:br w:type="page"/>
      </w:r>
    </w:p>
    <w:p w14:paraId="297671BC" w14:textId="2A229F28" w:rsidR="0038495E" w:rsidRPr="0038495E" w:rsidRDefault="0038495E" w:rsidP="0013158F">
      <w:pPr>
        <w:tabs>
          <w:tab w:val="left" w:pos="7855"/>
        </w:tabs>
        <w:jc w:val="both"/>
        <w:rPr>
          <w:rFonts w:ascii="Times New Roman" w:hAnsi="Times New Roman" w:cs="Times New Roman"/>
          <w:b/>
          <w:bCs/>
          <w:sz w:val="28"/>
          <w:szCs w:val="28"/>
        </w:rPr>
      </w:pPr>
      <w:r w:rsidRPr="0038495E">
        <w:rPr>
          <w:rFonts w:ascii="Times New Roman" w:hAnsi="Times New Roman" w:cs="Times New Roman"/>
          <w:b/>
          <w:bCs/>
          <w:sz w:val="28"/>
          <w:szCs w:val="28"/>
        </w:rPr>
        <w:lastRenderedPageBreak/>
        <w:t>Supplementary Methods</w:t>
      </w:r>
    </w:p>
    <w:p w14:paraId="04721AAF" w14:textId="6AC52DAF" w:rsidR="0013158F" w:rsidRPr="005646F7" w:rsidRDefault="0013158F" w:rsidP="0013158F">
      <w:pPr>
        <w:tabs>
          <w:tab w:val="left" w:pos="7855"/>
        </w:tabs>
        <w:jc w:val="both"/>
        <w:rPr>
          <w:rFonts w:ascii="Times New Roman" w:hAnsi="Times New Roman" w:cs="Times New Roman"/>
          <w:b/>
          <w:bCs/>
        </w:rPr>
      </w:pPr>
      <w:r w:rsidRPr="005646F7">
        <w:rPr>
          <w:rFonts w:ascii="Times New Roman" w:hAnsi="Times New Roman" w:cs="Times New Roman"/>
          <w:b/>
          <w:bCs/>
        </w:rPr>
        <w:t xml:space="preserve">Supplementary </w:t>
      </w:r>
      <w:r w:rsidR="00DD6BAF">
        <w:rPr>
          <w:rFonts w:ascii="Times New Roman" w:hAnsi="Times New Roman" w:cs="Times New Roman"/>
          <w:b/>
          <w:bCs/>
        </w:rPr>
        <w:t>Methods</w:t>
      </w:r>
      <w:r w:rsidRPr="005646F7">
        <w:rPr>
          <w:rFonts w:ascii="Times New Roman" w:hAnsi="Times New Roman" w:cs="Times New Roman"/>
          <w:b/>
          <w:bCs/>
        </w:rPr>
        <w:t xml:space="preserve"> 1. Quality control of barcode extraction</w:t>
      </w:r>
    </w:p>
    <w:p w14:paraId="28765636" w14:textId="77777777" w:rsidR="0013158F" w:rsidRPr="00007FC1" w:rsidRDefault="0013158F" w:rsidP="0013158F">
      <w:pPr>
        <w:jc w:val="both"/>
        <w:rPr>
          <w:rFonts w:ascii="Times New Roman" w:hAnsi="Times New Roman" w:cs="Times New Roman"/>
        </w:rPr>
      </w:pPr>
      <w:r w:rsidRPr="00007FC1">
        <w:rPr>
          <w:rFonts w:ascii="Times New Roman" w:hAnsi="Times New Roman" w:cs="Times New Roman"/>
        </w:rPr>
        <w:t>To ensure accurate barcode generation, quality control procedures were applied to remove artifacts arising from DNA dynamics within nanochannels and from imaging constraints.</w:t>
      </w:r>
    </w:p>
    <w:p w14:paraId="5ED616A7" w14:textId="40998F00" w:rsidR="0013158F" w:rsidRPr="00007FC1" w:rsidRDefault="0013158F" w:rsidP="0013158F">
      <w:pPr>
        <w:jc w:val="both"/>
        <w:rPr>
          <w:rFonts w:ascii="Times New Roman" w:hAnsi="Times New Roman" w:cs="Times New Roman"/>
        </w:rPr>
      </w:pPr>
      <w:r w:rsidRPr="00007FC1">
        <w:rPr>
          <w:rFonts w:ascii="Times New Roman" w:hAnsi="Times New Roman" w:cs="Times New Roman"/>
        </w:rPr>
        <w:t>Due to the lack of complete immobilization in nanochannels, DNA molecules require a relaxation period to reach their equilibrium extension. This relaxation time scales with the square of the DNA contour length</w:t>
      </w:r>
      <w:sdt>
        <w:sdtPr>
          <w:rPr>
            <w:rFonts w:ascii="Times New Roman" w:hAnsi="Times New Roman" w:cs="Times New Roman"/>
            <w:color w:val="000000"/>
          </w:rPr>
          <w:tag w:val="MENDELEY_CITATION_v3_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"/>
          <w:id w:val="937034407"/>
          <w:placeholder>
            <w:docPart w:val="46C85BB155124185ABAD4E34E80484BA"/>
          </w:placeholder>
        </w:sdtPr>
        <w:sdtEndPr/>
        <w:sdtContent>
          <w:r w:rsidR="00EE4D14" w:rsidRPr="00EE4D14">
            <w:rPr>
              <w:rFonts w:ascii="Times New Roman" w:hAnsi="Times New Roman" w:cs="Times New Roman"/>
              <w:color w:val="000000"/>
            </w:rPr>
            <w:t>[1]</w:t>
          </w:r>
        </w:sdtContent>
      </w:sdt>
      <w:r w:rsidRPr="00007FC1">
        <w:rPr>
          <w:rFonts w:ascii="Times New Roman" w:hAnsi="Times New Roman" w:cs="Times New Roman"/>
        </w:rPr>
        <w:t>, causing longer molecules to exhibit a transient “shrinking” behavior prior to stabilization. Barcodes extracted from such non-equilibrated kymographs may contain distorted or overlapping features, compromising downstream analysis.</w:t>
      </w:r>
    </w:p>
    <w:p w14:paraId="562FF7FB" w14:textId="751CB431" w:rsidR="0013158F" w:rsidRPr="00007FC1" w:rsidRDefault="0013158F" w:rsidP="0013158F">
      <w:pPr>
        <w:jc w:val="both"/>
        <w:rPr>
          <w:rFonts w:ascii="Times New Roman" w:hAnsi="Times New Roman" w:cs="Times New Roman"/>
        </w:rPr>
      </w:pPr>
      <w:r w:rsidRPr="00007FC1">
        <w:rPr>
          <w:rFonts w:ascii="Times New Roman" w:hAnsi="Times New Roman" w:cs="Times New Roman"/>
        </w:rPr>
        <w:t xml:space="preserve">To address this, a shrink-filtering algorithm was applied prior to kymograph alignment to identify and exclude molecules that had not reached equilibrium. A detailed description of this procedure is provided in </w:t>
      </w:r>
      <w:r>
        <w:rPr>
          <w:rFonts w:ascii="Times New Roman" w:hAnsi="Times New Roman" w:cs="Times New Roman"/>
        </w:rPr>
        <w:t xml:space="preserve">previous studies </w:t>
      </w:r>
      <w:sdt>
        <w:sdtPr>
          <w:rPr>
            <w:rFonts w:ascii="Times New Roman" w:hAnsi="Times New Roman" w:cs="Times New Roman"/>
            <w:color w:val="000000"/>
          </w:rPr>
          <w:tag w:val="MENDELEY_CITATION_v3_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"/>
          <w:id w:val="-244952454"/>
          <w:placeholder>
            <w:docPart w:val="46C85BB155124185ABAD4E34E80484BA"/>
          </w:placeholder>
        </w:sdtPr>
        <w:sdtEndPr/>
        <w:sdtContent>
          <w:r w:rsidR="00EE4D14" w:rsidRPr="00EE4D14">
            <w:rPr>
              <w:rFonts w:ascii="Times New Roman" w:hAnsi="Times New Roman" w:cs="Times New Roman"/>
              <w:color w:val="000000"/>
            </w:rPr>
            <w:t>[2]</w:t>
          </w:r>
        </w:sdtContent>
      </w:sdt>
      <w:r>
        <w:rPr>
          <w:rFonts w:ascii="Times New Roman" w:hAnsi="Times New Roman" w:cs="Times New Roman"/>
        </w:rPr>
        <w:t>.</w:t>
      </w:r>
    </w:p>
    <w:p w14:paraId="667C12CC" w14:textId="325366DD" w:rsidR="00A940CE" w:rsidRDefault="0013158F" w:rsidP="00A940CE">
      <w:pPr>
        <w:jc w:val="both"/>
        <w:rPr>
          <w:rFonts w:ascii="Times New Roman" w:hAnsi="Times New Roman" w:cs="Times New Roman"/>
        </w:rPr>
      </w:pPr>
      <w:r w:rsidRPr="00007FC1">
        <w:rPr>
          <w:rFonts w:ascii="Times New Roman" w:hAnsi="Times New Roman" w:cs="Times New Roman"/>
        </w:rPr>
        <w:t>Following shrink filtering, kymographs were processed using a custom QC pipeline to identify and merge molecules spanning multiple fields of view (multi-</w:t>
      </w:r>
      <w:proofErr w:type="spellStart"/>
      <w:r w:rsidRPr="00007FC1">
        <w:rPr>
          <w:rFonts w:ascii="Times New Roman" w:hAnsi="Times New Roman" w:cs="Times New Roman"/>
        </w:rPr>
        <w:t>FoV</w:t>
      </w:r>
      <w:proofErr w:type="spellEnd"/>
      <w:r w:rsidRPr="00007FC1">
        <w:rPr>
          <w:rFonts w:ascii="Times New Roman" w:hAnsi="Times New Roman" w:cs="Times New Roman"/>
        </w:rPr>
        <w:t>)</w:t>
      </w:r>
      <w:r w:rsidR="00A109F3">
        <w:rPr>
          <w:rFonts w:ascii="Times New Roman" w:hAnsi="Times New Roman" w:cs="Times New Roman"/>
        </w:rPr>
        <w:t xml:space="preserve"> (Supplementary Fig. 1)</w:t>
      </w:r>
      <w:r w:rsidRPr="00007FC1">
        <w:rPr>
          <w:rFonts w:ascii="Times New Roman" w:hAnsi="Times New Roman" w:cs="Times New Roman"/>
        </w:rPr>
        <w:t>. Candidate barcode pairs were identified based on acquisition metadata and subsequently aligned using local barcode-to-barcode alignment. Overlapping regions of at least 130 pixels near the molecule ends were required. Merged barcodes were generated by averaging normalized intensity profiles across the aligned region.</w:t>
      </w:r>
      <w:r>
        <w:rPr>
          <w:rFonts w:ascii="Times New Roman" w:hAnsi="Times New Roman" w:cs="Times New Roman"/>
        </w:rPr>
        <w:t xml:space="preserve"> </w:t>
      </w:r>
      <w:r w:rsidRPr="00007FC1">
        <w:rPr>
          <w:rFonts w:ascii="Times New Roman" w:hAnsi="Times New Roman" w:cs="Times New Roman"/>
        </w:rPr>
        <w:t xml:space="preserve">This approach enables reconstruction of molecules exceeding the imaging field of view (~500 </w:t>
      </w:r>
      <w:proofErr w:type="spellStart"/>
      <w:r w:rsidRPr="00007FC1">
        <w:rPr>
          <w:rFonts w:ascii="Times New Roman" w:hAnsi="Times New Roman" w:cs="Times New Roman"/>
        </w:rPr>
        <w:t>kbp</w:t>
      </w:r>
      <w:proofErr w:type="spellEnd"/>
      <w:r w:rsidRPr="00007FC1">
        <w:rPr>
          <w:rFonts w:ascii="Times New Roman" w:hAnsi="Times New Roman" w:cs="Times New Roman"/>
        </w:rPr>
        <w:t>), improving representation of long DNA fragments.</w:t>
      </w:r>
    </w:p>
    <w:p w14:paraId="223A5CFC" w14:textId="1854D6E5" w:rsidR="00AE199F" w:rsidRPr="005646F7" w:rsidRDefault="00AE199F" w:rsidP="00AE199F">
      <w:pPr>
        <w:jc w:val="both"/>
        <w:rPr>
          <w:rFonts w:ascii="Times New Roman" w:hAnsi="Times New Roman" w:cs="Times New Roman"/>
          <w:b/>
          <w:bCs/>
        </w:rPr>
      </w:pPr>
      <w:r w:rsidRPr="005646F7">
        <w:rPr>
          <w:rFonts w:ascii="Times New Roman" w:hAnsi="Times New Roman" w:cs="Times New Roman"/>
          <w:b/>
          <w:bCs/>
        </w:rPr>
        <w:t xml:space="preserve">Supplementary </w:t>
      </w:r>
      <w:r w:rsidR="0038495E">
        <w:rPr>
          <w:rFonts w:ascii="Times New Roman" w:hAnsi="Times New Roman" w:cs="Times New Roman"/>
          <w:b/>
          <w:bCs/>
        </w:rPr>
        <w:t>Methods</w:t>
      </w:r>
      <w:r w:rsidRPr="005646F7">
        <w:rPr>
          <w:rFonts w:ascii="Times New Roman" w:hAnsi="Times New Roman" w:cs="Times New Roman"/>
          <w:b/>
          <w:bCs/>
        </w:rPr>
        <w:t xml:space="preserve"> 2. Detection and masking of repetitive barcode regions</w:t>
      </w:r>
    </w:p>
    <w:p w14:paraId="025D03B5" w14:textId="6FC3D397" w:rsidR="006075EC" w:rsidRDefault="00AE199F" w:rsidP="00AE199F">
      <w:pPr>
        <w:jc w:val="both"/>
        <w:rPr>
          <w:rFonts w:ascii="Times New Roman" w:hAnsi="Times New Roman" w:cs="Times New Roman"/>
        </w:rPr>
      </w:pPr>
      <w:r w:rsidRPr="009A69A4">
        <w:rPr>
          <w:rFonts w:ascii="Times New Roman" w:hAnsi="Times New Roman" w:cs="Times New Roman"/>
        </w:rPr>
        <w:t>To reduce the impact of repetitive sequence content on alignment and assembly, repetitive regions within barcodes were identified and masked prior to downstream analysis.</w:t>
      </w:r>
      <w:r w:rsidR="00745E15">
        <w:rPr>
          <w:rFonts w:ascii="Times New Roman" w:hAnsi="Times New Roman" w:cs="Times New Roman"/>
        </w:rPr>
        <w:t xml:space="preserve"> </w:t>
      </w:r>
      <w:r w:rsidR="00E74287">
        <w:rPr>
          <w:rFonts w:ascii="Times New Roman" w:hAnsi="Times New Roman" w:cs="Times New Roman"/>
        </w:rPr>
        <w:t>The presence and location of r</w:t>
      </w:r>
      <w:r w:rsidRPr="009A69A4">
        <w:rPr>
          <w:rFonts w:ascii="Times New Roman" w:hAnsi="Times New Roman" w:cs="Times New Roman"/>
        </w:rPr>
        <w:t xml:space="preserve">epetitive </w:t>
      </w:r>
      <w:r w:rsidR="00746C56">
        <w:rPr>
          <w:rFonts w:ascii="Times New Roman" w:hAnsi="Times New Roman" w:cs="Times New Roman"/>
        </w:rPr>
        <w:t xml:space="preserve">regions within barcodes </w:t>
      </w:r>
      <w:r w:rsidR="002B19B0">
        <w:rPr>
          <w:rFonts w:ascii="Times New Roman" w:hAnsi="Times New Roman" w:cs="Times New Roman"/>
        </w:rPr>
        <w:t xml:space="preserve">was </w:t>
      </w:r>
      <w:r w:rsidR="004F57A5">
        <w:rPr>
          <w:rFonts w:ascii="Times New Roman" w:hAnsi="Times New Roman" w:cs="Times New Roman"/>
        </w:rPr>
        <w:t>identified</w:t>
      </w:r>
      <w:r w:rsidRPr="009A69A4">
        <w:rPr>
          <w:rFonts w:ascii="Times New Roman" w:hAnsi="Times New Roman" w:cs="Times New Roman"/>
        </w:rPr>
        <w:t xml:space="preserve"> using a custom algorithm based on</w:t>
      </w:r>
      <w:r w:rsidR="00C63AC3">
        <w:rPr>
          <w:rFonts w:ascii="Times New Roman" w:hAnsi="Times New Roman" w:cs="Times New Roman"/>
        </w:rPr>
        <w:t xml:space="preserve"> autocorrelation</w:t>
      </w:r>
      <w:r w:rsidRPr="009A69A4">
        <w:rPr>
          <w:rFonts w:ascii="Times New Roman" w:hAnsi="Times New Roman" w:cs="Times New Roman"/>
        </w:rPr>
        <w:t xml:space="preserve"> </w:t>
      </w:r>
      <w:r w:rsidR="004D6CDF">
        <w:rPr>
          <w:rFonts w:ascii="Times New Roman" w:hAnsi="Times New Roman" w:cs="Times New Roman"/>
        </w:rPr>
        <w:t xml:space="preserve">for </w:t>
      </w:r>
      <w:r w:rsidRPr="009A69A4">
        <w:rPr>
          <w:rFonts w:ascii="Times New Roman" w:hAnsi="Times New Roman" w:cs="Times New Roman"/>
        </w:rPr>
        <w:t>periodicity analysis</w:t>
      </w:r>
      <w:r w:rsidR="00574791">
        <w:rPr>
          <w:rFonts w:ascii="Times New Roman" w:hAnsi="Times New Roman" w:cs="Times New Roman"/>
        </w:rPr>
        <w:t>, frequency domain validation</w:t>
      </w:r>
      <w:r w:rsidRPr="009A69A4">
        <w:rPr>
          <w:rFonts w:ascii="Times New Roman" w:hAnsi="Times New Roman" w:cs="Times New Roman"/>
        </w:rPr>
        <w:t xml:space="preserve"> and local similarity </w:t>
      </w:r>
      <w:r w:rsidR="00AA3113">
        <w:rPr>
          <w:rFonts w:ascii="Times New Roman" w:hAnsi="Times New Roman" w:cs="Times New Roman"/>
        </w:rPr>
        <w:t>for segmentation</w:t>
      </w:r>
      <w:r w:rsidRPr="009A69A4">
        <w:rPr>
          <w:rFonts w:ascii="Times New Roman" w:hAnsi="Times New Roman" w:cs="Times New Roman"/>
        </w:rPr>
        <w:t>.</w:t>
      </w:r>
    </w:p>
    <w:p w14:paraId="2D878545" w14:textId="45C7B888" w:rsidR="001F5C18" w:rsidRDefault="006062C2" w:rsidP="00AE199F">
      <w:pPr>
        <w:jc w:val="both"/>
        <w:rPr>
          <w:rFonts w:ascii="Times New Roman" w:hAnsi="Times New Roman" w:cs="Times New Roman"/>
        </w:rPr>
      </w:pPr>
      <w:r>
        <w:rPr>
          <w:rFonts w:ascii="Times New Roman" w:hAnsi="Times New Roman" w:cs="Times New Roman"/>
        </w:rPr>
        <w:t>For</w:t>
      </w:r>
      <w:r w:rsidR="00B132CF">
        <w:rPr>
          <w:rFonts w:ascii="Times New Roman" w:hAnsi="Times New Roman" w:cs="Times New Roman"/>
        </w:rPr>
        <w:t xml:space="preserve"> each barcode, the au</w:t>
      </w:r>
      <w:r w:rsidR="00AE199F" w:rsidRPr="009A69A4">
        <w:rPr>
          <w:rFonts w:ascii="Times New Roman" w:hAnsi="Times New Roman" w:cs="Times New Roman"/>
        </w:rPr>
        <w:t>tocorrelation function</w:t>
      </w:r>
      <w:r w:rsidR="00F87614">
        <w:rPr>
          <w:rFonts w:ascii="Times New Roman" w:hAnsi="Times New Roman" w:cs="Times New Roman"/>
        </w:rPr>
        <w:t xml:space="preserve"> </w:t>
      </w:r>
      <w:r w:rsidR="00F162E9">
        <w:rPr>
          <w:rFonts w:ascii="Times New Roman" w:hAnsi="Times New Roman" w:cs="Times New Roman"/>
        </w:rPr>
        <w:t xml:space="preserve">(ACF) was calculated using </w:t>
      </w:r>
      <w:proofErr w:type="spellStart"/>
      <w:r w:rsidR="00F162E9" w:rsidRPr="00AA16CA">
        <w:rPr>
          <w:rFonts w:ascii="Consolas" w:hAnsi="Consolas" w:cs="Times New Roman"/>
        </w:rPr>
        <w:t>autocorr</w:t>
      </w:r>
      <w:proofErr w:type="spellEnd"/>
      <w:r w:rsidR="00AA522E">
        <w:rPr>
          <w:rFonts w:ascii="Times New Roman" w:hAnsi="Times New Roman" w:cs="Times New Roman"/>
        </w:rPr>
        <w:t xml:space="preserve"> (Supplementary Fig. 2x.i)</w:t>
      </w:r>
      <w:r w:rsidR="00FA22B5">
        <w:rPr>
          <w:rFonts w:ascii="Times New Roman" w:hAnsi="Times New Roman" w:cs="Times New Roman"/>
        </w:rPr>
        <w:t xml:space="preserve">. </w:t>
      </w:r>
      <w:r w:rsidR="00E33319">
        <w:rPr>
          <w:rFonts w:ascii="Times New Roman" w:hAnsi="Times New Roman" w:cs="Times New Roman"/>
        </w:rPr>
        <w:t>Sinusoidal curves in ACF emerge when the barcode is either fully periodic or partially periodic,</w:t>
      </w:r>
      <w:r w:rsidR="004D5473">
        <w:rPr>
          <w:rFonts w:ascii="Times New Roman" w:hAnsi="Times New Roman" w:cs="Times New Roman"/>
        </w:rPr>
        <w:t xml:space="preserve"> but non periodic regions in a barcode can hinder the interpretation of ACF. To </w:t>
      </w:r>
      <w:r w:rsidR="008F59EA">
        <w:rPr>
          <w:rFonts w:ascii="Times New Roman" w:hAnsi="Times New Roman" w:cs="Times New Roman"/>
        </w:rPr>
        <w:t xml:space="preserve">facilitate this, only the first 110 lags of the ACF are analyzed, and the ACF is detrended using </w:t>
      </w:r>
      <w:r w:rsidR="008F59EA" w:rsidRPr="00FB44CE">
        <w:rPr>
          <w:rFonts w:ascii="Consolas" w:hAnsi="Consolas" w:cs="Times New Roman"/>
        </w:rPr>
        <w:t>detrend</w:t>
      </w:r>
      <w:r w:rsidR="008F59EA">
        <w:rPr>
          <w:rFonts w:ascii="Times New Roman" w:hAnsi="Times New Roman" w:cs="Times New Roman"/>
        </w:rPr>
        <w:t>.</w:t>
      </w:r>
      <w:r w:rsidR="00F87614">
        <w:rPr>
          <w:rFonts w:ascii="Times New Roman" w:hAnsi="Times New Roman" w:cs="Times New Roman"/>
        </w:rPr>
        <w:t xml:space="preserve"> Peaks </w:t>
      </w:r>
      <w:r w:rsidR="002D353E">
        <w:rPr>
          <w:rFonts w:ascii="Times New Roman" w:hAnsi="Times New Roman" w:cs="Times New Roman"/>
        </w:rPr>
        <w:t>in ACF</w:t>
      </w:r>
      <w:r w:rsidR="007E15F8">
        <w:rPr>
          <w:rFonts w:ascii="Times New Roman" w:hAnsi="Times New Roman" w:cs="Times New Roman"/>
        </w:rPr>
        <w:t xml:space="preserve"> </w:t>
      </w:r>
      <w:r w:rsidR="00C73E28">
        <w:rPr>
          <w:rFonts w:ascii="Times New Roman" w:hAnsi="Times New Roman" w:cs="Times New Roman"/>
        </w:rPr>
        <w:t>were</w:t>
      </w:r>
      <w:r w:rsidR="00F87614">
        <w:rPr>
          <w:rFonts w:ascii="Times New Roman" w:hAnsi="Times New Roman" w:cs="Times New Roman"/>
        </w:rPr>
        <w:t xml:space="preserve"> then detected </w:t>
      </w:r>
      <w:r w:rsidR="002D353E">
        <w:rPr>
          <w:rFonts w:ascii="Times New Roman" w:hAnsi="Times New Roman" w:cs="Times New Roman"/>
        </w:rPr>
        <w:t xml:space="preserve">using </w:t>
      </w:r>
      <w:proofErr w:type="spellStart"/>
      <w:r w:rsidR="002D353E" w:rsidRPr="00B1714F">
        <w:rPr>
          <w:rFonts w:ascii="Consolas" w:hAnsi="Consolas" w:cs="Times New Roman"/>
        </w:rPr>
        <w:t>findpeaks</w:t>
      </w:r>
      <w:proofErr w:type="spellEnd"/>
      <w:r w:rsidR="002D353E">
        <w:rPr>
          <w:rFonts w:ascii="Times New Roman" w:hAnsi="Times New Roman" w:cs="Times New Roman"/>
        </w:rPr>
        <w:t xml:space="preserve"> </w:t>
      </w:r>
      <w:r w:rsidR="007E15F8">
        <w:rPr>
          <w:rFonts w:ascii="Times New Roman" w:hAnsi="Times New Roman" w:cs="Times New Roman"/>
        </w:rPr>
        <w:t xml:space="preserve">and the </w:t>
      </w:r>
      <w:r w:rsidR="00CD3590">
        <w:rPr>
          <w:rFonts w:ascii="Times New Roman" w:hAnsi="Times New Roman" w:cs="Times New Roman"/>
        </w:rPr>
        <w:t>repeat unit length</w:t>
      </w:r>
      <w:r w:rsidR="007D2464">
        <w:rPr>
          <w:rFonts w:ascii="Times New Roman" w:hAnsi="Times New Roman" w:cs="Times New Roman"/>
        </w:rPr>
        <w:t xml:space="preserve"> was estimated as the mean</w:t>
      </w:r>
      <w:r w:rsidR="007E15F8">
        <w:rPr>
          <w:rFonts w:ascii="Times New Roman" w:hAnsi="Times New Roman" w:cs="Times New Roman"/>
        </w:rPr>
        <w:t xml:space="preserve"> distance between </w:t>
      </w:r>
      <w:r w:rsidR="00B9510F">
        <w:rPr>
          <w:rFonts w:ascii="Times New Roman" w:hAnsi="Times New Roman" w:cs="Times New Roman"/>
        </w:rPr>
        <w:t xml:space="preserve">the first </w:t>
      </w:r>
      <w:r w:rsidR="007D2464">
        <w:rPr>
          <w:rFonts w:ascii="Times New Roman" w:hAnsi="Times New Roman" w:cs="Times New Roman"/>
        </w:rPr>
        <w:t>six</w:t>
      </w:r>
      <w:r w:rsidR="007E15F8">
        <w:rPr>
          <w:rFonts w:ascii="Times New Roman" w:hAnsi="Times New Roman" w:cs="Times New Roman"/>
        </w:rPr>
        <w:t xml:space="preserve"> peak</w:t>
      </w:r>
      <w:r w:rsidR="00B9510F">
        <w:rPr>
          <w:rFonts w:ascii="Times New Roman" w:hAnsi="Times New Roman" w:cs="Times New Roman"/>
        </w:rPr>
        <w:t xml:space="preserve">s. </w:t>
      </w:r>
      <w:r w:rsidR="00546EF6">
        <w:rPr>
          <w:rFonts w:ascii="Times New Roman" w:hAnsi="Times New Roman" w:cs="Times New Roman"/>
        </w:rPr>
        <w:t xml:space="preserve">Periodicity was considered significant only if </w:t>
      </w:r>
      <w:r w:rsidR="00B9510F">
        <w:rPr>
          <w:rFonts w:ascii="Times New Roman" w:hAnsi="Times New Roman" w:cs="Times New Roman"/>
        </w:rPr>
        <w:t>the</w:t>
      </w:r>
      <w:r w:rsidR="00546EF6">
        <w:rPr>
          <w:rFonts w:ascii="Times New Roman" w:hAnsi="Times New Roman" w:cs="Times New Roman"/>
        </w:rPr>
        <w:t xml:space="preserve"> spacing between them was consistent</w:t>
      </w:r>
      <w:r w:rsidR="00B629EA">
        <w:rPr>
          <w:rFonts w:ascii="Times New Roman" w:hAnsi="Times New Roman" w:cs="Times New Roman"/>
        </w:rPr>
        <w:t>, quantified as a</w:t>
      </w:r>
      <w:r w:rsidR="00B9510F">
        <w:rPr>
          <w:rFonts w:ascii="Times New Roman" w:hAnsi="Times New Roman" w:cs="Times New Roman"/>
        </w:rPr>
        <w:t xml:space="preserve"> </w:t>
      </w:r>
      <w:r w:rsidR="00D63C12">
        <w:rPr>
          <w:rFonts w:ascii="Times New Roman" w:hAnsi="Times New Roman" w:cs="Times New Roman"/>
        </w:rPr>
        <w:t xml:space="preserve">coefficient of variation </w:t>
      </w:r>
      <w:r w:rsidR="00B629EA">
        <w:rPr>
          <w:rFonts w:ascii="Times New Roman" w:hAnsi="Times New Roman" w:cs="Times New Roman"/>
        </w:rPr>
        <w:t>lower than 20%</w:t>
      </w:r>
      <w:r w:rsidR="00F46D5A">
        <w:rPr>
          <w:rFonts w:ascii="Times New Roman" w:hAnsi="Times New Roman" w:cs="Times New Roman"/>
        </w:rPr>
        <w:t>.</w:t>
      </w:r>
      <w:r w:rsidR="00AE199F" w:rsidRPr="009A69A4">
        <w:rPr>
          <w:rFonts w:ascii="Times New Roman" w:hAnsi="Times New Roman" w:cs="Times New Roman"/>
        </w:rPr>
        <w:t xml:space="preserve"> </w:t>
      </w:r>
      <w:r w:rsidR="00B629EA">
        <w:rPr>
          <w:rFonts w:ascii="Times New Roman" w:hAnsi="Times New Roman" w:cs="Times New Roman"/>
        </w:rPr>
        <w:t xml:space="preserve">Barcodes failing this criterion were classified as non-periodic. </w:t>
      </w:r>
      <w:r w:rsidR="00F46D5A">
        <w:rPr>
          <w:rFonts w:ascii="Times New Roman" w:hAnsi="Times New Roman" w:cs="Times New Roman"/>
        </w:rPr>
        <w:t>If, on the other hand, a consistent repe</w:t>
      </w:r>
      <w:r w:rsidR="00B629EA">
        <w:rPr>
          <w:rFonts w:ascii="Times New Roman" w:hAnsi="Times New Roman" w:cs="Times New Roman"/>
        </w:rPr>
        <w:t>at</w:t>
      </w:r>
      <w:r w:rsidR="00F46D5A">
        <w:rPr>
          <w:rFonts w:ascii="Times New Roman" w:hAnsi="Times New Roman" w:cs="Times New Roman"/>
        </w:rPr>
        <w:t xml:space="preserve"> </w:t>
      </w:r>
      <w:r w:rsidR="002E1A59">
        <w:rPr>
          <w:rFonts w:ascii="Times New Roman" w:hAnsi="Times New Roman" w:cs="Times New Roman"/>
        </w:rPr>
        <w:t xml:space="preserve">unit </w:t>
      </w:r>
      <w:r w:rsidR="00F46D5A">
        <w:rPr>
          <w:rFonts w:ascii="Times New Roman" w:hAnsi="Times New Roman" w:cs="Times New Roman"/>
        </w:rPr>
        <w:t>length is estimated</w:t>
      </w:r>
      <w:r w:rsidR="00B629EA">
        <w:rPr>
          <w:rFonts w:ascii="Times New Roman" w:hAnsi="Times New Roman" w:cs="Times New Roman"/>
        </w:rPr>
        <w:t xml:space="preserve">, </w:t>
      </w:r>
      <w:r w:rsidR="00F46D5A">
        <w:rPr>
          <w:rFonts w:ascii="Times New Roman" w:hAnsi="Times New Roman" w:cs="Times New Roman"/>
        </w:rPr>
        <w:t xml:space="preserve">the barcode is flagged as </w:t>
      </w:r>
      <w:r w:rsidR="00FD5441">
        <w:rPr>
          <w:rFonts w:ascii="Times New Roman" w:hAnsi="Times New Roman" w:cs="Times New Roman"/>
        </w:rPr>
        <w:t xml:space="preserve">repetitive and proceeds to the rest of the analysis. </w:t>
      </w:r>
    </w:p>
    <w:p w14:paraId="5C43B967" w14:textId="7A283FE1" w:rsidR="00D31F14" w:rsidRDefault="00AE199F" w:rsidP="00AE199F">
      <w:pPr>
        <w:jc w:val="both"/>
        <w:rPr>
          <w:rFonts w:ascii="Times New Roman" w:hAnsi="Times New Roman" w:cs="Times New Roman"/>
        </w:rPr>
      </w:pPr>
      <w:r w:rsidRPr="009A69A4">
        <w:rPr>
          <w:rFonts w:ascii="Times New Roman" w:hAnsi="Times New Roman" w:cs="Times New Roman"/>
        </w:rPr>
        <w:lastRenderedPageBreak/>
        <w:t>Th</w:t>
      </w:r>
      <w:r w:rsidR="00FD5441">
        <w:rPr>
          <w:rFonts w:ascii="Times New Roman" w:hAnsi="Times New Roman" w:cs="Times New Roman"/>
        </w:rPr>
        <w:t>e repe</w:t>
      </w:r>
      <w:r w:rsidR="00B629EA">
        <w:rPr>
          <w:rFonts w:ascii="Times New Roman" w:hAnsi="Times New Roman" w:cs="Times New Roman"/>
        </w:rPr>
        <w:t>at</w:t>
      </w:r>
      <w:r w:rsidR="002E1A59">
        <w:rPr>
          <w:rFonts w:ascii="Times New Roman" w:hAnsi="Times New Roman" w:cs="Times New Roman"/>
        </w:rPr>
        <w:t xml:space="preserve"> unit</w:t>
      </w:r>
      <w:r w:rsidR="00FD5441">
        <w:rPr>
          <w:rFonts w:ascii="Times New Roman" w:hAnsi="Times New Roman" w:cs="Times New Roman"/>
        </w:rPr>
        <w:t xml:space="preserve"> len</w:t>
      </w:r>
      <w:r w:rsidR="00CA4A0C">
        <w:rPr>
          <w:rFonts w:ascii="Times New Roman" w:hAnsi="Times New Roman" w:cs="Times New Roman"/>
        </w:rPr>
        <w:t>gth</w:t>
      </w:r>
      <w:r w:rsidRPr="009A69A4">
        <w:rPr>
          <w:rFonts w:ascii="Times New Roman" w:hAnsi="Times New Roman" w:cs="Times New Roman"/>
        </w:rPr>
        <w:t xml:space="preserve"> estimate </w:t>
      </w:r>
      <w:r w:rsidR="00CA4A0C">
        <w:rPr>
          <w:rFonts w:ascii="Times New Roman" w:hAnsi="Times New Roman" w:cs="Times New Roman"/>
        </w:rPr>
        <w:t xml:space="preserve">is then </w:t>
      </w:r>
      <w:r w:rsidRPr="009A69A4">
        <w:rPr>
          <w:rFonts w:ascii="Times New Roman" w:hAnsi="Times New Roman" w:cs="Times New Roman"/>
        </w:rPr>
        <w:t>validated in the frequency domain using a Fast Fourier Transform (FFT)</w:t>
      </w:r>
      <w:r w:rsidR="00AA522E" w:rsidRPr="00AA522E">
        <w:rPr>
          <w:rFonts w:ascii="Times New Roman" w:hAnsi="Times New Roman" w:cs="Times New Roman"/>
        </w:rPr>
        <w:t xml:space="preserve"> </w:t>
      </w:r>
      <w:r w:rsidR="00AA522E">
        <w:rPr>
          <w:rFonts w:ascii="Times New Roman" w:hAnsi="Times New Roman" w:cs="Times New Roman"/>
        </w:rPr>
        <w:t>(Supplementary Fig. 2</w:t>
      </w:r>
      <w:proofErr w:type="gramStart"/>
      <w:r w:rsidR="00AA522E">
        <w:rPr>
          <w:rFonts w:ascii="Times New Roman" w:hAnsi="Times New Roman" w:cs="Times New Roman"/>
        </w:rPr>
        <w:t>x.ii</w:t>
      </w:r>
      <w:proofErr w:type="gramEnd"/>
      <w:r w:rsidR="00AA522E">
        <w:rPr>
          <w:rFonts w:ascii="Times New Roman" w:hAnsi="Times New Roman" w:cs="Times New Roman"/>
        </w:rPr>
        <w:t>)</w:t>
      </w:r>
      <w:r w:rsidRPr="009A69A4">
        <w:rPr>
          <w:rFonts w:ascii="Times New Roman" w:hAnsi="Times New Roman" w:cs="Times New Roman"/>
        </w:rPr>
        <w:t xml:space="preserve">. </w:t>
      </w:r>
      <w:r w:rsidR="001F5C18">
        <w:rPr>
          <w:rFonts w:ascii="Times New Roman" w:hAnsi="Times New Roman" w:cs="Times New Roman"/>
        </w:rPr>
        <w:t xml:space="preserve">To do this, FFT is calculated using </w:t>
      </w:r>
      <w:proofErr w:type="spellStart"/>
      <w:r w:rsidR="001F5C18" w:rsidRPr="00B1714F">
        <w:rPr>
          <w:rFonts w:ascii="Consolas" w:hAnsi="Consolas" w:cs="Times New Roman"/>
        </w:rPr>
        <w:t>fft</w:t>
      </w:r>
      <w:proofErr w:type="spellEnd"/>
      <w:r w:rsidR="001F5C18">
        <w:rPr>
          <w:rFonts w:ascii="Times New Roman" w:hAnsi="Times New Roman" w:cs="Times New Roman"/>
        </w:rPr>
        <w:t xml:space="preserve"> and </w:t>
      </w:r>
      <w:r w:rsidR="007917AB">
        <w:rPr>
          <w:rFonts w:ascii="Times New Roman" w:hAnsi="Times New Roman" w:cs="Times New Roman"/>
        </w:rPr>
        <w:t xml:space="preserve">peaks representing the </w:t>
      </w:r>
      <w:r w:rsidR="0095063E">
        <w:rPr>
          <w:rFonts w:ascii="Times New Roman" w:hAnsi="Times New Roman" w:cs="Times New Roman"/>
        </w:rPr>
        <w:t xml:space="preserve">possible </w:t>
      </w:r>
      <w:r w:rsidR="007917AB">
        <w:rPr>
          <w:rFonts w:ascii="Times New Roman" w:hAnsi="Times New Roman" w:cs="Times New Roman"/>
        </w:rPr>
        <w:t xml:space="preserve">repetitive unit’s frequency are detected using </w:t>
      </w:r>
      <w:proofErr w:type="spellStart"/>
      <w:r w:rsidR="007917AB" w:rsidRPr="006E7BF7">
        <w:rPr>
          <w:rFonts w:ascii="Consolas" w:hAnsi="Consolas" w:cs="Times New Roman"/>
        </w:rPr>
        <w:t>find</w:t>
      </w:r>
      <w:r w:rsidR="00B1714F" w:rsidRPr="006E7BF7">
        <w:rPr>
          <w:rFonts w:ascii="Consolas" w:hAnsi="Consolas" w:cs="Times New Roman"/>
        </w:rPr>
        <w:t>p</w:t>
      </w:r>
      <w:r w:rsidR="007917AB" w:rsidRPr="006E7BF7">
        <w:rPr>
          <w:rFonts w:ascii="Consolas" w:hAnsi="Consolas" w:cs="Times New Roman"/>
        </w:rPr>
        <w:t>eaks</w:t>
      </w:r>
      <w:proofErr w:type="spellEnd"/>
      <w:r w:rsidR="007917AB">
        <w:rPr>
          <w:rFonts w:ascii="Times New Roman" w:hAnsi="Times New Roman" w:cs="Times New Roman"/>
        </w:rPr>
        <w:t xml:space="preserve"> (</w:t>
      </w:r>
      <w:proofErr w:type="spellStart"/>
      <w:r w:rsidR="00120296">
        <w:rPr>
          <w:rFonts w:ascii="Times New Roman" w:hAnsi="Times New Roman" w:cs="Times New Roman"/>
        </w:rPr>
        <w:t>MinPeakProminence</w:t>
      </w:r>
      <w:proofErr w:type="spellEnd"/>
      <w:r w:rsidR="00120296">
        <w:rPr>
          <w:rFonts w:ascii="Times New Roman" w:hAnsi="Times New Roman" w:cs="Times New Roman"/>
        </w:rPr>
        <w:t xml:space="preserve">=5). </w:t>
      </w:r>
      <w:r w:rsidR="00E634CF">
        <w:rPr>
          <w:rFonts w:ascii="Times New Roman" w:hAnsi="Times New Roman" w:cs="Times New Roman"/>
        </w:rPr>
        <w:t>The</w:t>
      </w:r>
      <w:r w:rsidR="0095063E">
        <w:rPr>
          <w:rFonts w:ascii="Times New Roman" w:hAnsi="Times New Roman" w:cs="Times New Roman"/>
        </w:rPr>
        <w:t xml:space="preserve"> frequency with the maximum amplitude </w:t>
      </w:r>
      <w:r w:rsidR="003709A3">
        <w:rPr>
          <w:rFonts w:ascii="Times New Roman" w:hAnsi="Times New Roman" w:cs="Times New Roman"/>
        </w:rPr>
        <w:t xml:space="preserve">detected </w:t>
      </w:r>
      <w:r w:rsidR="0095063E">
        <w:rPr>
          <w:rFonts w:ascii="Times New Roman" w:hAnsi="Times New Roman" w:cs="Times New Roman"/>
        </w:rPr>
        <w:t>in the FFT</w:t>
      </w:r>
      <w:r w:rsidR="00E634CF">
        <w:rPr>
          <w:rFonts w:ascii="Times New Roman" w:hAnsi="Times New Roman" w:cs="Times New Roman"/>
        </w:rPr>
        <w:t xml:space="preserve"> is</w:t>
      </w:r>
      <w:r w:rsidR="0095063E">
        <w:rPr>
          <w:rFonts w:ascii="Times New Roman" w:hAnsi="Times New Roman" w:cs="Times New Roman"/>
        </w:rPr>
        <w:t xml:space="preserve"> the</w:t>
      </w:r>
      <w:r w:rsidR="003709A3">
        <w:rPr>
          <w:rFonts w:ascii="Times New Roman" w:hAnsi="Times New Roman" w:cs="Times New Roman"/>
        </w:rPr>
        <w:t xml:space="preserve">n compared to the </w:t>
      </w:r>
      <w:r w:rsidR="000F28ED">
        <w:rPr>
          <w:rFonts w:ascii="Times New Roman" w:hAnsi="Times New Roman" w:cs="Times New Roman"/>
        </w:rPr>
        <w:t>length of the repetitive</w:t>
      </w:r>
      <w:r w:rsidR="00790C8D">
        <w:rPr>
          <w:rFonts w:ascii="Times New Roman" w:hAnsi="Times New Roman" w:cs="Times New Roman"/>
        </w:rPr>
        <w:t xml:space="preserve"> unit calculated from the AC</w:t>
      </w:r>
      <w:r w:rsidR="0060399D">
        <w:rPr>
          <w:rFonts w:ascii="Times New Roman" w:hAnsi="Times New Roman" w:cs="Times New Roman"/>
        </w:rPr>
        <w:t xml:space="preserve">F </w:t>
      </w:r>
      <w:r w:rsidR="005C34D9">
        <w:rPr>
          <w:rFonts w:ascii="Times New Roman" w:hAnsi="Times New Roman" w:cs="Times New Roman"/>
        </w:rPr>
        <w:t>to determine if the repetition’s size is consistent.</w:t>
      </w:r>
      <w:r w:rsidR="006F08A8">
        <w:rPr>
          <w:rFonts w:ascii="Times New Roman" w:hAnsi="Times New Roman" w:cs="Times New Roman"/>
        </w:rPr>
        <w:t xml:space="preserve"> FFT-estimated repeat unit length should be within </w:t>
      </w:r>
      <w:r w:rsidR="00227556">
        <w:rPr>
          <w:rFonts w:ascii="Times New Roman" w:hAnsi="Times New Roman" w:cs="Times New Roman"/>
        </w:rPr>
        <w:t>1</w:t>
      </w:r>
      <w:r w:rsidR="006F08A8">
        <w:rPr>
          <w:rFonts w:ascii="Times New Roman" w:hAnsi="Times New Roman" w:cs="Times New Roman"/>
        </w:rPr>
        <w:t xml:space="preserve">0% of </w:t>
      </w:r>
      <w:r w:rsidR="00227556">
        <w:rPr>
          <w:rFonts w:ascii="Times New Roman" w:hAnsi="Times New Roman" w:cs="Times New Roman"/>
        </w:rPr>
        <w:t xml:space="preserve">the value of </w:t>
      </w:r>
      <w:r w:rsidR="0042262E">
        <w:rPr>
          <w:rFonts w:ascii="Times New Roman" w:hAnsi="Times New Roman" w:cs="Times New Roman"/>
        </w:rPr>
        <w:t>ACF-estimated repeat unit length.</w:t>
      </w:r>
      <w:r w:rsidR="005C34D9">
        <w:rPr>
          <w:rFonts w:ascii="Times New Roman" w:hAnsi="Times New Roman" w:cs="Times New Roman"/>
        </w:rPr>
        <w:t xml:space="preserve"> Failure of this consistency check would render barcodes as </w:t>
      </w:r>
      <w:r w:rsidR="009F5B74">
        <w:rPr>
          <w:rFonts w:ascii="Times New Roman" w:hAnsi="Times New Roman" w:cs="Times New Roman"/>
        </w:rPr>
        <w:t>non-repetitive</w:t>
      </w:r>
      <w:r w:rsidR="005C34D9">
        <w:rPr>
          <w:rFonts w:ascii="Times New Roman" w:hAnsi="Times New Roman" w:cs="Times New Roman"/>
        </w:rPr>
        <w:t>.</w:t>
      </w:r>
    </w:p>
    <w:p w14:paraId="547C9C60" w14:textId="75D41605" w:rsidR="00BE7F00" w:rsidRDefault="004717C5" w:rsidP="00AE199F">
      <w:pPr>
        <w:jc w:val="both"/>
        <w:rPr>
          <w:rFonts w:ascii="Times New Roman" w:hAnsi="Times New Roman" w:cs="Times New Roman"/>
        </w:rPr>
      </w:pPr>
      <w:r w:rsidRPr="004717C5">
        <w:rPr>
          <w:rFonts w:ascii="Times New Roman" w:hAnsi="Times New Roman" w:cs="Times New Roman"/>
        </w:rPr>
        <w:t>For barcodes passing this consistency check,</w:t>
      </w:r>
      <w:r w:rsidR="00D31F14">
        <w:rPr>
          <w:rFonts w:ascii="Times New Roman" w:hAnsi="Times New Roman" w:cs="Times New Roman"/>
        </w:rPr>
        <w:t xml:space="preserve"> the location of repetitive regions</w:t>
      </w:r>
      <w:r w:rsidRPr="004717C5">
        <w:t xml:space="preserve"> </w:t>
      </w:r>
      <w:r w:rsidRPr="004717C5">
        <w:rPr>
          <w:rFonts w:ascii="Times New Roman" w:hAnsi="Times New Roman" w:cs="Times New Roman"/>
        </w:rPr>
        <w:t>was determined using a rolling-window correlation analysis</w:t>
      </w:r>
      <w:r w:rsidR="005B71DE">
        <w:rPr>
          <w:rFonts w:ascii="Times New Roman" w:hAnsi="Times New Roman" w:cs="Times New Roman"/>
        </w:rPr>
        <w:t xml:space="preserve"> (Supplementary Fig. 2x.iii)</w:t>
      </w:r>
      <w:r w:rsidRPr="004717C5">
        <w:rPr>
          <w:rFonts w:ascii="Times New Roman" w:hAnsi="Times New Roman" w:cs="Times New Roman"/>
        </w:rPr>
        <w:t>.</w:t>
      </w:r>
      <w:r>
        <w:rPr>
          <w:rFonts w:ascii="Times New Roman" w:hAnsi="Times New Roman" w:cs="Times New Roman"/>
        </w:rPr>
        <w:t xml:space="preserve"> </w:t>
      </w:r>
      <w:r w:rsidR="008D3CB2" w:rsidRPr="008D3CB2">
        <w:rPr>
          <w:rFonts w:ascii="Times New Roman" w:hAnsi="Times New Roman" w:cs="Times New Roman"/>
        </w:rPr>
        <w:t>A window size corresponding to the estimated repeat unit was used to compute correlations between adjacent segments along the barcode, yielding a position-dependent similarity profile.</w:t>
      </w:r>
      <w:r w:rsidR="002915DF">
        <w:rPr>
          <w:rFonts w:ascii="Times New Roman" w:hAnsi="Times New Roman" w:cs="Times New Roman"/>
        </w:rPr>
        <w:t xml:space="preserve"> </w:t>
      </w:r>
      <w:r w:rsidR="00546D7B">
        <w:rPr>
          <w:rFonts w:ascii="Times New Roman" w:hAnsi="Times New Roman" w:cs="Times New Roman"/>
        </w:rPr>
        <w:t xml:space="preserve">The </w:t>
      </w:r>
      <w:proofErr w:type="spellStart"/>
      <w:r w:rsidR="00546D7B" w:rsidRPr="006E7BF7">
        <w:rPr>
          <w:rFonts w:ascii="Consolas" w:hAnsi="Consolas" w:cs="Times New Roman"/>
        </w:rPr>
        <w:t>findchangepts</w:t>
      </w:r>
      <w:proofErr w:type="spellEnd"/>
      <w:r w:rsidR="00546D7B">
        <w:rPr>
          <w:rFonts w:ascii="Times New Roman" w:hAnsi="Times New Roman" w:cs="Times New Roman"/>
        </w:rPr>
        <w:t xml:space="preserve"> function was then used</w:t>
      </w:r>
      <w:r w:rsidR="009F7470">
        <w:rPr>
          <w:rFonts w:ascii="Times New Roman" w:hAnsi="Times New Roman" w:cs="Times New Roman"/>
        </w:rPr>
        <w:t xml:space="preserve"> on the rolling-window correlation</w:t>
      </w:r>
      <w:r w:rsidR="00546D7B">
        <w:rPr>
          <w:rFonts w:ascii="Times New Roman" w:hAnsi="Times New Roman" w:cs="Times New Roman"/>
        </w:rPr>
        <w:t xml:space="preserve"> (</w:t>
      </w:r>
      <w:proofErr w:type="spellStart"/>
      <w:r w:rsidR="00546D7B">
        <w:rPr>
          <w:rFonts w:ascii="Times New Roman" w:hAnsi="Times New Roman" w:cs="Times New Roman"/>
        </w:rPr>
        <w:t>Ma</w:t>
      </w:r>
      <w:r w:rsidR="008D3CB2">
        <w:rPr>
          <w:rFonts w:ascii="Times New Roman" w:hAnsi="Times New Roman" w:cs="Times New Roman"/>
        </w:rPr>
        <w:t>x</w:t>
      </w:r>
      <w:r w:rsidR="00546D7B">
        <w:rPr>
          <w:rFonts w:ascii="Times New Roman" w:hAnsi="Times New Roman" w:cs="Times New Roman"/>
        </w:rPr>
        <w:t>Num</w:t>
      </w:r>
      <w:r w:rsidR="00AA7AF7">
        <w:rPr>
          <w:rFonts w:ascii="Times New Roman" w:hAnsi="Times New Roman" w:cs="Times New Roman"/>
        </w:rPr>
        <w:t>C</w:t>
      </w:r>
      <w:r w:rsidR="00546D7B">
        <w:rPr>
          <w:rFonts w:ascii="Times New Roman" w:hAnsi="Times New Roman" w:cs="Times New Roman"/>
        </w:rPr>
        <w:t>hanges</w:t>
      </w:r>
      <w:proofErr w:type="spellEnd"/>
      <w:r w:rsidR="00546D7B">
        <w:rPr>
          <w:rFonts w:ascii="Times New Roman" w:hAnsi="Times New Roman" w:cs="Times New Roman"/>
        </w:rPr>
        <w:t>=2)</w:t>
      </w:r>
      <w:r w:rsidR="00AE199F">
        <w:rPr>
          <w:rFonts w:ascii="Times New Roman" w:hAnsi="Times New Roman" w:cs="Times New Roman"/>
        </w:rPr>
        <w:t xml:space="preserve"> </w:t>
      </w:r>
      <w:r w:rsidR="00546D7B">
        <w:rPr>
          <w:rFonts w:ascii="Times New Roman" w:hAnsi="Times New Roman" w:cs="Times New Roman"/>
        </w:rPr>
        <w:t>to try to find segments of the molecule that have higher self</w:t>
      </w:r>
      <w:r w:rsidR="001E57D0">
        <w:rPr>
          <w:rFonts w:ascii="Times New Roman" w:hAnsi="Times New Roman" w:cs="Times New Roman"/>
        </w:rPr>
        <w:t>-</w:t>
      </w:r>
      <w:r w:rsidR="00546D7B">
        <w:rPr>
          <w:rFonts w:ascii="Times New Roman" w:hAnsi="Times New Roman" w:cs="Times New Roman"/>
        </w:rPr>
        <w:t>correlation than others</w:t>
      </w:r>
      <w:r w:rsidR="003F55DD">
        <w:rPr>
          <w:rFonts w:ascii="Times New Roman" w:hAnsi="Times New Roman" w:cs="Times New Roman"/>
        </w:rPr>
        <w:t xml:space="preserve">. </w:t>
      </w:r>
      <w:r w:rsidR="005562F5">
        <w:rPr>
          <w:rFonts w:ascii="Times New Roman" w:hAnsi="Times New Roman" w:cs="Times New Roman"/>
        </w:rPr>
        <w:t xml:space="preserve">To facilitate </w:t>
      </w:r>
      <w:r w:rsidR="009F5B74">
        <w:rPr>
          <w:rFonts w:ascii="Times New Roman" w:hAnsi="Times New Roman" w:cs="Times New Roman"/>
        </w:rPr>
        <w:t>interpretation,</w:t>
      </w:r>
      <w:r w:rsidR="003F55DD">
        <w:rPr>
          <w:rFonts w:ascii="Times New Roman" w:hAnsi="Times New Roman" w:cs="Times New Roman"/>
        </w:rPr>
        <w:t xml:space="preserve"> </w:t>
      </w:r>
      <w:r w:rsidR="009F5B74">
        <w:rPr>
          <w:rFonts w:ascii="Times New Roman" w:hAnsi="Times New Roman" w:cs="Times New Roman"/>
        </w:rPr>
        <w:t xml:space="preserve">we </w:t>
      </w:r>
      <w:r w:rsidR="003F55DD">
        <w:rPr>
          <w:rFonts w:ascii="Times New Roman" w:hAnsi="Times New Roman" w:cs="Times New Roman"/>
        </w:rPr>
        <w:t xml:space="preserve">limit the sensitivity of repetitive region detection to </w:t>
      </w:r>
      <w:r w:rsidR="001E57D0">
        <w:rPr>
          <w:rFonts w:ascii="Times New Roman" w:hAnsi="Times New Roman" w:cs="Times New Roman"/>
        </w:rPr>
        <w:t>three</w:t>
      </w:r>
      <w:r w:rsidR="003F55DD">
        <w:rPr>
          <w:rFonts w:ascii="Times New Roman" w:hAnsi="Times New Roman" w:cs="Times New Roman"/>
        </w:rPr>
        <w:t xml:space="preserve"> section</w:t>
      </w:r>
      <w:r w:rsidR="005562F5">
        <w:rPr>
          <w:rFonts w:ascii="Times New Roman" w:hAnsi="Times New Roman" w:cs="Times New Roman"/>
        </w:rPr>
        <w:t>s for each barcode, each of which can be repetitive or non</w:t>
      </w:r>
      <w:r w:rsidR="005132B5">
        <w:rPr>
          <w:rFonts w:ascii="Times New Roman" w:hAnsi="Times New Roman" w:cs="Times New Roman"/>
        </w:rPr>
        <w:t>-</w:t>
      </w:r>
      <w:r w:rsidR="005562F5">
        <w:rPr>
          <w:rFonts w:ascii="Times New Roman" w:hAnsi="Times New Roman" w:cs="Times New Roman"/>
        </w:rPr>
        <w:t xml:space="preserve">repetitive. </w:t>
      </w:r>
      <w:r w:rsidR="00754040">
        <w:rPr>
          <w:rFonts w:ascii="Times New Roman" w:hAnsi="Times New Roman" w:cs="Times New Roman"/>
        </w:rPr>
        <w:t>This limitation was chosen since a</w:t>
      </w:r>
      <w:r w:rsidR="00A947D2">
        <w:rPr>
          <w:rFonts w:ascii="Times New Roman" w:hAnsi="Times New Roman" w:cs="Times New Roman"/>
        </w:rPr>
        <w:t>t most, we have observed that barcodes</w:t>
      </w:r>
      <w:r w:rsidR="00754040">
        <w:rPr>
          <w:rFonts w:ascii="Times New Roman" w:hAnsi="Times New Roman" w:cs="Times New Roman"/>
        </w:rPr>
        <w:t xml:space="preserve"> can contain up to two non</w:t>
      </w:r>
      <w:r w:rsidR="005132B5">
        <w:rPr>
          <w:rFonts w:ascii="Times New Roman" w:hAnsi="Times New Roman" w:cs="Times New Roman"/>
        </w:rPr>
        <w:t>-</w:t>
      </w:r>
      <w:r w:rsidR="00754040">
        <w:rPr>
          <w:rFonts w:ascii="Times New Roman" w:hAnsi="Times New Roman" w:cs="Times New Roman"/>
        </w:rPr>
        <w:t>repetitive regions separated by a repetitive one.</w:t>
      </w:r>
    </w:p>
    <w:p w14:paraId="298A9FF3" w14:textId="5AEDB439" w:rsidR="00C06E59" w:rsidRDefault="00C06E59" w:rsidP="00AE199F">
      <w:pPr>
        <w:jc w:val="both"/>
        <w:rPr>
          <w:rFonts w:ascii="Times New Roman" w:hAnsi="Times New Roman" w:cs="Times New Roman"/>
        </w:rPr>
      </w:pPr>
      <w:r w:rsidRPr="00C06E59">
        <w:rPr>
          <w:rFonts w:ascii="Times New Roman" w:hAnsi="Times New Roman" w:cs="Times New Roman"/>
        </w:rPr>
        <w:t>Each segment was classified as repetitive or non-repetitive based on its mean correlation value, using a threshold of 0.4. Contiguous segments exceeding both this threshold and a minimum length of five repeat units were defined as repetitive regions. Barcodes were further categorized as fully repetitive if non-repetitive regions were shorter than 150 pixels, corresponding to the overlap window size used during pairwise barcode comparison in the assembly process; otherwise, they were classified as partially repetitive</w:t>
      </w:r>
      <w:r w:rsidR="005B71DE">
        <w:rPr>
          <w:rFonts w:ascii="Times New Roman" w:hAnsi="Times New Roman" w:cs="Times New Roman"/>
        </w:rPr>
        <w:t xml:space="preserve"> (Supplementary Fig. 2</w:t>
      </w:r>
      <w:proofErr w:type="gramStart"/>
      <w:r w:rsidR="005B71DE">
        <w:rPr>
          <w:rFonts w:ascii="Times New Roman" w:hAnsi="Times New Roman" w:cs="Times New Roman"/>
        </w:rPr>
        <w:t>x.iv</w:t>
      </w:r>
      <w:proofErr w:type="gramEnd"/>
      <w:r w:rsidR="005B71DE">
        <w:rPr>
          <w:rFonts w:ascii="Times New Roman" w:hAnsi="Times New Roman" w:cs="Times New Roman"/>
        </w:rPr>
        <w:t>)</w:t>
      </w:r>
      <w:r w:rsidRPr="00C06E59">
        <w:rPr>
          <w:rFonts w:ascii="Times New Roman" w:hAnsi="Times New Roman" w:cs="Times New Roman"/>
        </w:rPr>
        <w:t>.</w:t>
      </w:r>
    </w:p>
    <w:p w14:paraId="18CA554E" w14:textId="7CACCDD3" w:rsidR="000B4616" w:rsidRDefault="00C2193E" w:rsidP="00AE199F">
      <w:pPr>
        <w:jc w:val="both"/>
        <w:rPr>
          <w:rFonts w:ascii="Times New Roman" w:hAnsi="Times New Roman" w:cs="Times New Roman"/>
        </w:rPr>
      </w:pPr>
      <w:r>
        <w:rPr>
          <w:rFonts w:ascii="Times New Roman" w:hAnsi="Times New Roman" w:cs="Times New Roman"/>
        </w:rPr>
        <w:t xml:space="preserve">The output of this algorithm provides </w:t>
      </w:r>
      <w:r w:rsidR="00725A5C" w:rsidRPr="00725A5C">
        <w:rPr>
          <w:rFonts w:ascii="Times New Roman" w:hAnsi="Times New Roman" w:cs="Times New Roman"/>
        </w:rPr>
        <w:t>a categorical flag indicating non-repetitive, partially repetitive, or fully repetitive barcodes</w:t>
      </w:r>
      <w:r w:rsidR="00725A5C">
        <w:rPr>
          <w:rFonts w:ascii="Times New Roman" w:hAnsi="Times New Roman" w:cs="Times New Roman"/>
        </w:rPr>
        <w:t xml:space="preserve"> (</w:t>
      </w:r>
      <w:proofErr w:type="spellStart"/>
      <w:r>
        <w:rPr>
          <w:rFonts w:ascii="Times New Roman" w:hAnsi="Times New Roman" w:cs="Times New Roman"/>
        </w:rPr>
        <w:t>rep_check</w:t>
      </w:r>
      <w:proofErr w:type="spellEnd"/>
      <w:r w:rsidR="00725A5C">
        <w:rPr>
          <w:rFonts w:ascii="Times New Roman" w:hAnsi="Times New Roman" w:cs="Times New Roman"/>
        </w:rPr>
        <w:t xml:space="preserve"> = 0, 1, or 2 respectively)</w:t>
      </w:r>
      <w:r>
        <w:rPr>
          <w:rFonts w:ascii="Times New Roman" w:hAnsi="Times New Roman" w:cs="Times New Roman"/>
        </w:rPr>
        <w:t>,</w:t>
      </w:r>
      <w:r w:rsidR="002A5867">
        <w:rPr>
          <w:rFonts w:ascii="Times New Roman" w:hAnsi="Times New Roman" w:cs="Times New Roman"/>
        </w:rPr>
        <w:t xml:space="preserve"> </w:t>
      </w:r>
      <w:r w:rsidR="007079B7" w:rsidRPr="007079B7">
        <w:rPr>
          <w:rFonts w:ascii="Times New Roman" w:hAnsi="Times New Roman" w:cs="Times New Roman"/>
        </w:rPr>
        <w:t>and a positional mask identifying repetitive regions within each barcode</w:t>
      </w:r>
      <w:r w:rsidR="004E5B75">
        <w:rPr>
          <w:rFonts w:ascii="Times New Roman" w:hAnsi="Times New Roman" w:cs="Times New Roman"/>
        </w:rPr>
        <w:t xml:space="preserve"> (</w:t>
      </w:r>
      <w:proofErr w:type="spellStart"/>
      <w:r w:rsidR="004E5B75">
        <w:rPr>
          <w:rFonts w:ascii="Times New Roman" w:hAnsi="Times New Roman" w:cs="Times New Roman"/>
        </w:rPr>
        <w:t>rep_mask</w:t>
      </w:r>
      <w:proofErr w:type="spellEnd"/>
      <w:r w:rsidR="004E5B75">
        <w:rPr>
          <w:rFonts w:ascii="Times New Roman" w:hAnsi="Times New Roman" w:cs="Times New Roman"/>
        </w:rPr>
        <w:t>)</w:t>
      </w:r>
      <w:r w:rsidR="007079B7" w:rsidRPr="007079B7">
        <w:rPr>
          <w:rFonts w:ascii="Times New Roman" w:hAnsi="Times New Roman" w:cs="Times New Roman"/>
        </w:rPr>
        <w:t>. These masks were used to exclude repetitive regions during alignment and assembly while preserving their positions for downstream analysis.</w:t>
      </w:r>
      <w:r w:rsidR="006A1137" w:rsidRPr="006A1137">
        <w:t xml:space="preserve"> </w:t>
      </w:r>
      <w:r w:rsidR="006A1137" w:rsidRPr="006A1137">
        <w:rPr>
          <w:rFonts w:ascii="Times New Roman" w:hAnsi="Times New Roman" w:cs="Times New Roman"/>
        </w:rPr>
        <w:t>All thresholds were empirically selected to balance sensitivity to periodic structure with robustness to noise and barcode length variability.</w:t>
      </w:r>
      <w:r w:rsidR="006A1137">
        <w:rPr>
          <w:rFonts w:ascii="Times New Roman" w:hAnsi="Times New Roman" w:cs="Times New Roman"/>
        </w:rPr>
        <w:t xml:space="preserve"> All the algorithms mentioned above were performed using default parameters for all the functions unless explicitly stated</w:t>
      </w:r>
      <w:r w:rsidR="00A269E2">
        <w:rPr>
          <w:rFonts w:ascii="Times New Roman" w:hAnsi="Times New Roman" w:cs="Times New Roman"/>
        </w:rPr>
        <w:t xml:space="preserve"> and executed using MATLAB</w:t>
      </w:r>
      <w:r w:rsidR="00602A65">
        <w:rPr>
          <w:rFonts w:ascii="Times New Roman" w:hAnsi="Times New Roman" w:cs="Times New Roman"/>
        </w:rPr>
        <w:t xml:space="preserve"> R2023b Update 7 (23.2.0.2515942).</w:t>
      </w:r>
      <w:r w:rsidR="000B4616">
        <w:rPr>
          <w:rFonts w:ascii="Times New Roman" w:hAnsi="Times New Roman" w:cs="Times New Roman"/>
        </w:rPr>
        <w:br w:type="page"/>
      </w:r>
    </w:p>
    <w:p w14:paraId="76E5FB82" w14:textId="48C4FB64" w:rsidR="00AE199F" w:rsidRPr="0038495E" w:rsidRDefault="0038495E" w:rsidP="00A940CE">
      <w:pPr>
        <w:jc w:val="both"/>
        <w:rPr>
          <w:rFonts w:ascii="Times New Roman" w:hAnsi="Times New Roman" w:cs="Times New Roman"/>
          <w:b/>
          <w:bCs/>
          <w:sz w:val="28"/>
          <w:szCs w:val="28"/>
        </w:rPr>
      </w:pPr>
      <w:r w:rsidRPr="0038495E">
        <w:rPr>
          <w:rFonts w:ascii="Times New Roman" w:hAnsi="Times New Roman" w:cs="Times New Roman"/>
          <w:b/>
          <w:bCs/>
          <w:sz w:val="28"/>
          <w:szCs w:val="28"/>
        </w:rPr>
        <w:lastRenderedPageBreak/>
        <w:t>Supplementary Figures</w:t>
      </w:r>
    </w:p>
    <w:p w14:paraId="2103F8AF" w14:textId="77777777" w:rsidR="00415E35" w:rsidRPr="00CE1C26" w:rsidRDefault="00415E35" w:rsidP="00415E35">
      <w:pPr>
        <w:jc w:val="center"/>
        <w:rPr>
          <w:rFonts w:ascii="Times New Roman" w:hAnsi="Times New Roman" w:cs="Times New Roman"/>
        </w:rPr>
      </w:pPr>
      <w:r w:rsidRPr="00CE1C26">
        <w:rPr>
          <w:rFonts w:ascii="Times New Roman" w:hAnsi="Times New Roman" w:cs="Times New Roman"/>
          <w:noProof/>
        </w:rPr>
        <w:drawing>
          <wp:inline distT="0" distB="0" distL="0" distR="0" wp14:anchorId="22122FD6" wp14:editId="2EC1E661">
            <wp:extent cx="3918857" cy="2316147"/>
            <wp:effectExtent l="0" t="0" r="5715" b="8255"/>
            <wp:docPr id="5" name="Picture 4">
              <a:extLst xmlns:a="http://schemas.openxmlformats.org/drawingml/2006/main">
                <a:ext uri="{FF2B5EF4-FFF2-40B4-BE49-F238E27FC236}">
                  <a16:creationId xmlns:a16="http://schemas.microsoft.com/office/drawing/2014/main" id="{306AAEA0-CA3A-DAE8-9958-12208D86E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06AAEA0-CA3A-DAE8-9958-12208D86E434}"/>
                        </a:ext>
                      </a:extLst>
                    </pic:cNvPr>
                    <pic:cNvPicPr>
                      <a:picLocks noChangeAspect="1"/>
                    </pic:cNvPicPr>
                  </pic:nvPicPr>
                  <pic:blipFill>
                    <a:blip r:embed="rId5"/>
                    <a:stretch>
                      <a:fillRect/>
                    </a:stretch>
                  </pic:blipFill>
                  <pic:spPr>
                    <a:xfrm>
                      <a:off x="0" y="0"/>
                      <a:ext cx="4051084" cy="2394297"/>
                    </a:xfrm>
                    <a:prstGeom prst="rect">
                      <a:avLst/>
                    </a:prstGeom>
                  </pic:spPr>
                </pic:pic>
              </a:graphicData>
            </a:graphic>
          </wp:inline>
        </w:drawing>
      </w:r>
    </w:p>
    <w:p w14:paraId="30680846" w14:textId="0AD6D8CB" w:rsidR="00415E35" w:rsidRPr="00DE3E2C" w:rsidRDefault="00415E35" w:rsidP="00415E35">
      <w:pPr>
        <w:jc w:val="both"/>
        <w:rPr>
          <w:rFonts w:ascii="Times New Roman" w:hAnsi="Times New Roman" w:cs="Times New Roman"/>
          <w:b/>
          <w:bCs/>
        </w:rPr>
      </w:pPr>
      <w:r w:rsidRPr="00CE1C26">
        <w:rPr>
          <w:rFonts w:ascii="Times New Roman" w:hAnsi="Times New Roman" w:cs="Times New Roman"/>
          <w:b/>
          <w:bCs/>
        </w:rPr>
        <w:t>Supplementary Fig</w:t>
      </w:r>
      <w:r w:rsidR="001F57F8">
        <w:rPr>
          <w:rFonts w:ascii="Times New Roman" w:hAnsi="Times New Roman" w:cs="Times New Roman"/>
          <w:b/>
          <w:bCs/>
        </w:rPr>
        <w:t>.</w:t>
      </w:r>
      <w:r w:rsidRPr="00CE1C26">
        <w:rPr>
          <w:rFonts w:ascii="Times New Roman" w:hAnsi="Times New Roman" w:cs="Times New Roman"/>
          <w:b/>
          <w:bCs/>
        </w:rPr>
        <w:t xml:space="preserve"> 1</w:t>
      </w:r>
      <w:r w:rsidR="001F57F8">
        <w:rPr>
          <w:rFonts w:ascii="Times New Roman" w:hAnsi="Times New Roman" w:cs="Times New Roman"/>
          <w:b/>
          <w:bCs/>
        </w:rPr>
        <w:t xml:space="preserve"> </w:t>
      </w:r>
      <w:r w:rsidR="001F57F8" w:rsidRPr="00A861AB">
        <w:rPr>
          <w:rFonts w:ascii="Arial" w:hAnsi="Arial" w:cs="Arial"/>
          <w:b/>
          <w:bCs/>
          <w:sz w:val="20"/>
          <w:szCs w:val="20"/>
        </w:rPr>
        <w:t>|</w:t>
      </w:r>
      <w:r w:rsidR="001F57F8">
        <w:rPr>
          <w:rFonts w:ascii="Arial" w:hAnsi="Arial" w:cs="Arial"/>
          <w:b/>
          <w:bCs/>
          <w:sz w:val="20"/>
          <w:szCs w:val="20"/>
        </w:rPr>
        <w:t xml:space="preserve"> </w:t>
      </w:r>
      <w:proofErr w:type="gramStart"/>
      <w:r w:rsidRPr="00DE3E2C">
        <w:rPr>
          <w:rFonts w:ascii="Times New Roman" w:hAnsi="Times New Roman" w:cs="Times New Roman"/>
          <w:b/>
          <w:bCs/>
        </w:rPr>
        <w:t>Multi-</w:t>
      </w:r>
      <w:proofErr w:type="spellStart"/>
      <w:r w:rsidRPr="00DE3E2C">
        <w:rPr>
          <w:rFonts w:ascii="Times New Roman" w:hAnsi="Times New Roman" w:cs="Times New Roman"/>
          <w:b/>
          <w:bCs/>
        </w:rPr>
        <w:t>FoV</w:t>
      </w:r>
      <w:proofErr w:type="spellEnd"/>
      <w:proofErr w:type="gramEnd"/>
      <w:r w:rsidRPr="00DE3E2C">
        <w:rPr>
          <w:rFonts w:ascii="Times New Roman" w:hAnsi="Times New Roman" w:cs="Times New Roman"/>
          <w:b/>
          <w:bCs/>
        </w:rPr>
        <w:t xml:space="preserve"> barcode merging</w:t>
      </w:r>
      <w:r>
        <w:rPr>
          <w:rFonts w:ascii="Times New Roman" w:hAnsi="Times New Roman" w:cs="Times New Roman"/>
          <w:b/>
          <w:bCs/>
        </w:rPr>
        <w:t xml:space="preserve">. </w:t>
      </w:r>
      <w:r w:rsidRPr="00DE3E2C">
        <w:rPr>
          <w:rFonts w:ascii="Times New Roman" w:hAnsi="Times New Roman" w:cs="Times New Roman"/>
        </w:rPr>
        <w:t xml:space="preserve">Two experimental barcodes (red and yellow) derived from imaging of a single 792 </w:t>
      </w:r>
      <w:proofErr w:type="spellStart"/>
      <w:r w:rsidRPr="00DE3E2C">
        <w:rPr>
          <w:rFonts w:ascii="Times New Roman" w:hAnsi="Times New Roman" w:cs="Times New Roman"/>
        </w:rPr>
        <w:t>kbp</w:t>
      </w:r>
      <w:proofErr w:type="spellEnd"/>
      <w:r w:rsidRPr="00DE3E2C">
        <w:rPr>
          <w:rFonts w:ascii="Times New Roman" w:hAnsi="Times New Roman" w:cs="Times New Roman"/>
        </w:rPr>
        <w:t xml:space="preserve"> DNA molecule across overlapping fields of view. Local alignment of the overlapping regions enables merging into a single consensus barcode (blue), which is used for downstream analysis.</w:t>
      </w:r>
    </w:p>
    <w:p w14:paraId="0A1D66C9" w14:textId="6C6D8E72" w:rsidR="009713B9" w:rsidRDefault="00A90809" w:rsidP="00A940CE">
      <w:pPr>
        <w:jc w:val="both"/>
      </w:pPr>
      <w:r w:rsidRPr="00A90809">
        <w:rPr>
          <w:noProof/>
        </w:rPr>
        <w:drawing>
          <wp:inline distT="0" distB="0" distL="0" distR="0" wp14:anchorId="5039F437" wp14:editId="28A1CBB9">
            <wp:extent cx="5943600" cy="2571115"/>
            <wp:effectExtent l="0" t="0" r="0" b="635"/>
            <wp:docPr id="8" name="Picture 7">
              <a:extLst xmlns:a="http://schemas.openxmlformats.org/drawingml/2006/main">
                <a:ext uri="{FF2B5EF4-FFF2-40B4-BE49-F238E27FC236}">
                  <a16:creationId xmlns:a16="http://schemas.microsoft.com/office/drawing/2014/main" id="{96AAFD6F-9FC6-20E4-C7B1-E8C294BEB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6AAFD6F-9FC6-20E4-C7B1-E8C294BEB564}"/>
                        </a:ext>
                      </a:extLst>
                    </pic:cNvPr>
                    <pic:cNvPicPr>
                      <a:picLocks noChangeAspect="1"/>
                    </pic:cNvPicPr>
                  </pic:nvPicPr>
                  <pic:blipFill>
                    <a:blip r:embed="rId6"/>
                    <a:stretch>
                      <a:fillRect/>
                    </a:stretch>
                  </pic:blipFill>
                  <pic:spPr>
                    <a:xfrm>
                      <a:off x="0" y="0"/>
                      <a:ext cx="5943600" cy="2571115"/>
                    </a:xfrm>
                    <a:prstGeom prst="rect">
                      <a:avLst/>
                    </a:prstGeom>
                  </pic:spPr>
                </pic:pic>
              </a:graphicData>
            </a:graphic>
          </wp:inline>
        </w:drawing>
      </w:r>
    </w:p>
    <w:p w14:paraId="4E08FFAA" w14:textId="32E0DC05" w:rsidR="00A145C7" w:rsidRDefault="00AA66F7">
      <w:r w:rsidRPr="00CE1C26">
        <w:rPr>
          <w:rFonts w:ascii="Times New Roman" w:hAnsi="Times New Roman" w:cs="Times New Roman"/>
          <w:b/>
          <w:bCs/>
        </w:rPr>
        <w:t>Supplementary Fig</w:t>
      </w:r>
      <w:r w:rsidR="000F10B1">
        <w:rPr>
          <w:rFonts w:ascii="Times New Roman" w:hAnsi="Times New Roman" w:cs="Times New Roman"/>
          <w:b/>
          <w:bCs/>
        </w:rPr>
        <w:t>.</w:t>
      </w:r>
      <w:r w:rsidRPr="00CE1C26">
        <w:rPr>
          <w:rFonts w:ascii="Times New Roman" w:hAnsi="Times New Roman" w:cs="Times New Roman"/>
          <w:b/>
          <w:bCs/>
        </w:rPr>
        <w:t xml:space="preserve"> 2</w:t>
      </w:r>
      <w:r w:rsidR="001F57F8">
        <w:rPr>
          <w:rFonts w:ascii="Times New Roman" w:hAnsi="Times New Roman" w:cs="Times New Roman"/>
          <w:b/>
          <w:bCs/>
        </w:rPr>
        <w:t xml:space="preserve"> </w:t>
      </w:r>
      <w:r w:rsidR="001F57F8" w:rsidRPr="00A861AB">
        <w:rPr>
          <w:rFonts w:ascii="Arial" w:hAnsi="Arial" w:cs="Arial"/>
          <w:b/>
          <w:bCs/>
          <w:sz w:val="20"/>
          <w:szCs w:val="20"/>
        </w:rPr>
        <w:t>|</w:t>
      </w:r>
      <w:r w:rsidRPr="00CE1C26">
        <w:rPr>
          <w:rFonts w:ascii="Times New Roman" w:hAnsi="Times New Roman" w:cs="Times New Roman"/>
          <w:b/>
          <w:bCs/>
        </w:rPr>
        <w:t xml:space="preserve"> Repetitive Finder. </w:t>
      </w:r>
      <w:r w:rsidR="006B0234">
        <w:rPr>
          <w:rFonts w:ascii="Times New Roman" w:hAnsi="Times New Roman" w:cs="Times New Roman"/>
          <w:b/>
          <w:bCs/>
        </w:rPr>
        <w:t xml:space="preserve">a </w:t>
      </w:r>
      <w:proofErr w:type="spellStart"/>
      <w:r w:rsidR="006B0234">
        <w:rPr>
          <w:rFonts w:ascii="Times New Roman" w:hAnsi="Times New Roman" w:cs="Times New Roman"/>
        </w:rPr>
        <w:t>A</w:t>
      </w:r>
      <w:proofErr w:type="spellEnd"/>
      <w:r w:rsidR="006B0234">
        <w:rPr>
          <w:rFonts w:ascii="Times New Roman" w:hAnsi="Times New Roman" w:cs="Times New Roman"/>
        </w:rPr>
        <w:t xml:space="preserve"> </w:t>
      </w:r>
      <w:r>
        <w:rPr>
          <w:rFonts w:ascii="Times New Roman" w:hAnsi="Times New Roman" w:cs="Times New Roman"/>
        </w:rPr>
        <w:t>non</w:t>
      </w:r>
      <w:r w:rsidR="000D67FC">
        <w:rPr>
          <w:rFonts w:ascii="Times New Roman" w:hAnsi="Times New Roman" w:cs="Times New Roman"/>
        </w:rPr>
        <w:t>-</w:t>
      </w:r>
      <w:r>
        <w:rPr>
          <w:rFonts w:ascii="Times New Roman" w:hAnsi="Times New Roman" w:cs="Times New Roman"/>
        </w:rPr>
        <w:t xml:space="preserve">repetitive, </w:t>
      </w:r>
      <w:r w:rsidR="006B0234">
        <w:rPr>
          <w:rFonts w:ascii="Times New Roman" w:hAnsi="Times New Roman" w:cs="Times New Roman"/>
          <w:b/>
          <w:bCs/>
        </w:rPr>
        <w:t xml:space="preserve">b </w:t>
      </w:r>
      <w:r>
        <w:rPr>
          <w:rFonts w:ascii="Times New Roman" w:hAnsi="Times New Roman" w:cs="Times New Roman"/>
        </w:rPr>
        <w:t>a partially rep</w:t>
      </w:r>
      <w:r w:rsidR="007915DB">
        <w:rPr>
          <w:rFonts w:ascii="Times New Roman" w:hAnsi="Times New Roman" w:cs="Times New Roman"/>
        </w:rPr>
        <w:t>e</w:t>
      </w:r>
      <w:r>
        <w:rPr>
          <w:rFonts w:ascii="Times New Roman" w:hAnsi="Times New Roman" w:cs="Times New Roman"/>
        </w:rPr>
        <w:t xml:space="preserve">titive and </w:t>
      </w:r>
      <w:r w:rsidR="007915DB" w:rsidRPr="007915DB">
        <w:rPr>
          <w:rFonts w:ascii="Times New Roman" w:hAnsi="Times New Roman" w:cs="Times New Roman"/>
          <w:b/>
          <w:bCs/>
        </w:rPr>
        <w:t>c</w:t>
      </w:r>
      <w:r w:rsidR="007915DB">
        <w:rPr>
          <w:rFonts w:ascii="Times New Roman" w:hAnsi="Times New Roman" w:cs="Times New Roman"/>
        </w:rPr>
        <w:t xml:space="preserve"> </w:t>
      </w:r>
      <w:r w:rsidRPr="007915DB">
        <w:rPr>
          <w:rFonts w:ascii="Times New Roman" w:hAnsi="Times New Roman" w:cs="Times New Roman"/>
        </w:rPr>
        <w:t>a</w:t>
      </w:r>
      <w:r>
        <w:rPr>
          <w:rFonts w:ascii="Times New Roman" w:hAnsi="Times New Roman" w:cs="Times New Roman"/>
        </w:rPr>
        <w:t xml:space="preserve"> full repetitive molecule </w:t>
      </w:r>
      <w:proofErr w:type="gramStart"/>
      <w:r>
        <w:rPr>
          <w:rFonts w:ascii="Times New Roman" w:hAnsi="Times New Roman" w:cs="Times New Roman"/>
        </w:rPr>
        <w:t>are</w:t>
      </w:r>
      <w:proofErr w:type="gramEnd"/>
      <w:r>
        <w:rPr>
          <w:rFonts w:ascii="Times New Roman" w:hAnsi="Times New Roman" w:cs="Times New Roman"/>
        </w:rPr>
        <w:t xml:space="preserve"> shown to illustrate the workflow.</w:t>
      </w:r>
      <w:r w:rsidR="00D952EF">
        <w:rPr>
          <w:rFonts w:ascii="Times New Roman" w:hAnsi="Times New Roman" w:cs="Times New Roman"/>
          <w:b/>
          <w:bCs/>
        </w:rPr>
        <w:t xml:space="preserve"> </w:t>
      </w:r>
      <w:proofErr w:type="spellStart"/>
      <w:r w:rsidR="00D952EF">
        <w:rPr>
          <w:rFonts w:ascii="Times New Roman" w:hAnsi="Times New Roman" w:cs="Times New Roman"/>
          <w:b/>
          <w:bCs/>
        </w:rPr>
        <w:t>i</w:t>
      </w:r>
      <w:proofErr w:type="spellEnd"/>
      <w:r w:rsidRPr="00CE1C26">
        <w:rPr>
          <w:rFonts w:ascii="Times New Roman" w:hAnsi="Times New Roman" w:cs="Times New Roman"/>
        </w:rPr>
        <w:t xml:space="preserve"> </w:t>
      </w:r>
      <w:r w:rsidRPr="00691C0F">
        <w:rPr>
          <w:rFonts w:ascii="Times New Roman" w:hAnsi="Times New Roman" w:cs="Times New Roman"/>
        </w:rPr>
        <w:t xml:space="preserve">Autocorrelation analysis used to detect periodic signal patterns and estimate repeat size. </w:t>
      </w:r>
      <w:r>
        <w:rPr>
          <w:rFonts w:ascii="Times New Roman" w:hAnsi="Times New Roman" w:cs="Times New Roman"/>
        </w:rPr>
        <w:t xml:space="preserve">Process is halted and molecule regarded as non-repetitive if no periodic signal is detected here. </w:t>
      </w:r>
      <w:r w:rsidRPr="00D952EF">
        <w:rPr>
          <w:rFonts w:ascii="Times New Roman" w:hAnsi="Times New Roman" w:cs="Times New Roman"/>
          <w:b/>
          <w:bCs/>
        </w:rPr>
        <w:t>ii</w:t>
      </w:r>
      <w:r>
        <w:rPr>
          <w:rFonts w:ascii="Times New Roman" w:hAnsi="Times New Roman" w:cs="Times New Roman"/>
        </w:rPr>
        <w:t xml:space="preserve"> </w:t>
      </w:r>
      <w:r w:rsidRPr="00EC00B3">
        <w:rPr>
          <w:rFonts w:ascii="Times New Roman" w:hAnsi="Times New Roman" w:cs="Times New Roman"/>
        </w:rPr>
        <w:t xml:space="preserve">Validation of repeat periodicity using FFT. </w:t>
      </w:r>
      <w:r w:rsidRPr="00D952EF">
        <w:rPr>
          <w:rFonts w:ascii="Times New Roman" w:hAnsi="Times New Roman" w:cs="Times New Roman"/>
          <w:b/>
          <w:bCs/>
        </w:rPr>
        <w:t>iii</w:t>
      </w:r>
      <w:r w:rsidRPr="00CE1C26">
        <w:rPr>
          <w:rFonts w:ascii="Times New Roman" w:hAnsi="Times New Roman" w:cs="Times New Roman"/>
        </w:rPr>
        <w:t xml:space="preserve"> </w:t>
      </w:r>
      <w:r w:rsidRPr="00EC00B3">
        <w:rPr>
          <w:rFonts w:ascii="Times New Roman" w:hAnsi="Times New Roman" w:cs="Times New Roman"/>
        </w:rPr>
        <w:t>Rolling-window correlation and segmentation using change-point detection</w:t>
      </w:r>
      <w:r>
        <w:rPr>
          <w:rFonts w:ascii="Times New Roman" w:hAnsi="Times New Roman" w:cs="Times New Roman"/>
        </w:rPr>
        <w:t xml:space="preserve"> (</w:t>
      </w:r>
      <w:proofErr w:type="spellStart"/>
      <w:r w:rsidRPr="00005BCB">
        <w:rPr>
          <w:rFonts w:ascii="Consolas" w:hAnsi="Consolas" w:cs="Times New Roman"/>
        </w:rPr>
        <w:t>findchangepts</w:t>
      </w:r>
      <w:proofErr w:type="spellEnd"/>
      <w:r>
        <w:rPr>
          <w:rFonts w:ascii="Times New Roman" w:hAnsi="Times New Roman" w:cs="Times New Roman"/>
        </w:rPr>
        <w:t>)</w:t>
      </w:r>
      <w:r w:rsidRPr="00CE1C26">
        <w:rPr>
          <w:rFonts w:ascii="Times New Roman" w:hAnsi="Times New Roman" w:cs="Times New Roman"/>
        </w:rPr>
        <w:t xml:space="preserve"> function</w:t>
      </w:r>
      <w:r>
        <w:rPr>
          <w:rFonts w:ascii="Times New Roman" w:hAnsi="Times New Roman" w:cs="Times New Roman"/>
        </w:rPr>
        <w:t xml:space="preserve">. </w:t>
      </w:r>
      <w:r w:rsidRPr="00F2363E">
        <w:rPr>
          <w:rFonts w:ascii="Times New Roman" w:hAnsi="Times New Roman" w:cs="Times New Roman"/>
          <w:b/>
          <w:bCs/>
        </w:rPr>
        <w:t>iv</w:t>
      </w:r>
      <w:r w:rsidRPr="00CE1C26">
        <w:rPr>
          <w:rFonts w:ascii="Times New Roman" w:hAnsi="Times New Roman" w:cs="Times New Roman"/>
        </w:rPr>
        <w:t xml:space="preserve"> </w:t>
      </w:r>
      <w:r w:rsidRPr="00627F4F">
        <w:rPr>
          <w:rFonts w:ascii="Times New Roman" w:hAnsi="Times New Roman" w:cs="Times New Roman"/>
        </w:rPr>
        <w:t xml:space="preserve">Final </w:t>
      </w:r>
      <w:r>
        <w:rPr>
          <w:rFonts w:ascii="Times New Roman" w:hAnsi="Times New Roman" w:cs="Times New Roman"/>
        </w:rPr>
        <w:t xml:space="preserve">detection and </w:t>
      </w:r>
      <w:r w:rsidRPr="00627F4F">
        <w:rPr>
          <w:rFonts w:ascii="Times New Roman" w:hAnsi="Times New Roman" w:cs="Times New Roman"/>
        </w:rPr>
        <w:t xml:space="preserve">classification of repetitive </w:t>
      </w:r>
      <w:r>
        <w:rPr>
          <w:rFonts w:ascii="Times New Roman" w:hAnsi="Times New Roman" w:cs="Times New Roman"/>
        </w:rPr>
        <w:t xml:space="preserve">(red) and non-repetitive (blue) </w:t>
      </w:r>
      <w:r w:rsidRPr="00627F4F">
        <w:rPr>
          <w:rFonts w:ascii="Times New Roman" w:hAnsi="Times New Roman" w:cs="Times New Roman"/>
        </w:rPr>
        <w:t>regions</w:t>
      </w:r>
      <w:r>
        <w:rPr>
          <w:rFonts w:ascii="Times New Roman" w:hAnsi="Times New Roman" w:cs="Times New Roman"/>
        </w:rPr>
        <w:t xml:space="preserve"> </w:t>
      </w:r>
      <w:r w:rsidRPr="00627F4F">
        <w:rPr>
          <w:rFonts w:ascii="Times New Roman" w:hAnsi="Times New Roman" w:cs="Times New Roman"/>
        </w:rPr>
        <w:t>in barcode</w:t>
      </w:r>
      <w:r>
        <w:rPr>
          <w:rFonts w:ascii="Times New Roman" w:hAnsi="Times New Roman" w:cs="Times New Roman"/>
        </w:rPr>
        <w:t>s</w:t>
      </w:r>
      <w:r w:rsidRPr="00CE1C26">
        <w:rPr>
          <w:rFonts w:ascii="Times New Roman" w:hAnsi="Times New Roman" w:cs="Times New Roman"/>
        </w:rPr>
        <w:t>.</w:t>
      </w:r>
    </w:p>
    <w:p w14:paraId="087A15E8" w14:textId="48F2B449" w:rsidR="00782788" w:rsidRPr="00CE1C26" w:rsidRDefault="005C02B8" w:rsidP="00782788">
      <w:pPr>
        <w:jc w:val="both"/>
        <w:rPr>
          <w:rFonts w:ascii="Times New Roman" w:hAnsi="Times New Roman" w:cs="Times New Roman"/>
        </w:rPr>
      </w:pPr>
      <w:r w:rsidRPr="005C02B8">
        <w:rPr>
          <w:rFonts w:ascii="Times New Roman" w:hAnsi="Times New Roman" w:cs="Times New Roman"/>
          <w:noProof/>
        </w:rPr>
        <w:lastRenderedPageBreak/>
        <w:drawing>
          <wp:inline distT="0" distB="0" distL="0" distR="0" wp14:anchorId="21FB2811" wp14:editId="16024242">
            <wp:extent cx="5943600" cy="1862455"/>
            <wp:effectExtent l="0" t="0" r="0" b="4445"/>
            <wp:docPr id="4" name="Picture 3">
              <a:extLst xmlns:a="http://schemas.openxmlformats.org/drawingml/2006/main">
                <a:ext uri="{FF2B5EF4-FFF2-40B4-BE49-F238E27FC236}">
                  <a16:creationId xmlns:a16="http://schemas.microsoft.com/office/drawing/2014/main" id="{BD3C0FC2-5CF2-D786-816F-C3DCD635E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D3C0FC2-5CF2-D786-816F-C3DCD635E450}"/>
                        </a:ext>
                      </a:extLst>
                    </pic:cNvPr>
                    <pic:cNvPicPr>
                      <a:picLocks noChangeAspect="1"/>
                    </pic:cNvPicPr>
                  </pic:nvPicPr>
                  <pic:blipFill>
                    <a:blip r:embed="rId7"/>
                    <a:stretch>
                      <a:fillRect/>
                    </a:stretch>
                  </pic:blipFill>
                  <pic:spPr>
                    <a:xfrm>
                      <a:off x="0" y="0"/>
                      <a:ext cx="5943600" cy="1862455"/>
                    </a:xfrm>
                    <a:prstGeom prst="rect">
                      <a:avLst/>
                    </a:prstGeom>
                  </pic:spPr>
                </pic:pic>
              </a:graphicData>
            </a:graphic>
          </wp:inline>
        </w:drawing>
      </w:r>
    </w:p>
    <w:p w14:paraId="4EA72678" w14:textId="3AB1700D" w:rsidR="00782788" w:rsidRPr="00CE1C26" w:rsidRDefault="00782788" w:rsidP="00782788">
      <w:pPr>
        <w:jc w:val="both"/>
        <w:rPr>
          <w:rFonts w:ascii="Times New Roman" w:hAnsi="Times New Roman" w:cs="Times New Roman"/>
        </w:rPr>
      </w:pPr>
      <w:r w:rsidRPr="00CE1C26">
        <w:rPr>
          <w:rFonts w:ascii="Times New Roman" w:hAnsi="Times New Roman" w:cs="Times New Roman"/>
          <w:b/>
          <w:bCs/>
        </w:rPr>
        <w:t>Supplementary Fig</w:t>
      </w:r>
      <w:r w:rsidR="001207BE">
        <w:rPr>
          <w:rFonts w:ascii="Times New Roman" w:hAnsi="Times New Roman" w:cs="Times New Roman"/>
          <w:b/>
          <w:bCs/>
        </w:rPr>
        <w:t>.</w:t>
      </w:r>
      <w:r w:rsidRPr="00CE1C26">
        <w:rPr>
          <w:rFonts w:ascii="Times New Roman" w:hAnsi="Times New Roman" w:cs="Times New Roman"/>
          <w:b/>
          <w:bCs/>
        </w:rPr>
        <w:t xml:space="preserve"> 3</w:t>
      </w:r>
      <w:r w:rsidR="001207BE">
        <w:rPr>
          <w:rFonts w:ascii="Times New Roman" w:hAnsi="Times New Roman" w:cs="Times New Roman"/>
          <w:b/>
          <w:bCs/>
        </w:rPr>
        <w:t xml:space="preserve"> </w:t>
      </w:r>
      <w:r w:rsidR="001207BE" w:rsidRPr="00A861AB">
        <w:rPr>
          <w:rFonts w:ascii="Arial" w:hAnsi="Arial" w:cs="Arial"/>
          <w:b/>
          <w:bCs/>
          <w:sz w:val="20"/>
          <w:szCs w:val="20"/>
        </w:rPr>
        <w:t>|</w:t>
      </w:r>
      <w:r w:rsidRPr="00CE1C26">
        <w:rPr>
          <w:rFonts w:ascii="Times New Roman" w:hAnsi="Times New Roman" w:cs="Times New Roman"/>
          <w:b/>
          <w:bCs/>
        </w:rPr>
        <w:t xml:space="preserve"> Alignment </w:t>
      </w:r>
      <w:r w:rsidR="00AA3DB1">
        <w:rPr>
          <w:rFonts w:ascii="Times New Roman" w:hAnsi="Times New Roman" w:cs="Times New Roman"/>
          <w:b/>
          <w:bCs/>
        </w:rPr>
        <w:t xml:space="preserve">of </w:t>
      </w:r>
      <w:r w:rsidR="0080492C">
        <w:rPr>
          <w:rFonts w:ascii="Times New Roman" w:hAnsi="Times New Roman" w:cs="Times New Roman"/>
          <w:b/>
          <w:bCs/>
        </w:rPr>
        <w:t xml:space="preserve">barcodes passing QC </w:t>
      </w:r>
      <w:r w:rsidRPr="00CE1C26">
        <w:rPr>
          <w:rFonts w:ascii="Times New Roman" w:hAnsi="Times New Roman" w:cs="Times New Roman"/>
          <w:b/>
          <w:bCs/>
        </w:rPr>
        <w:t xml:space="preserve">to reference genomes. </w:t>
      </w:r>
      <w:r w:rsidRPr="005736EA">
        <w:rPr>
          <w:rFonts w:ascii="Times New Roman" w:hAnsi="Times New Roman" w:cs="Times New Roman"/>
        </w:rPr>
        <w:t xml:space="preserve">Alignment of QC-filtered barcodes to reference genomes of </w:t>
      </w:r>
      <w:r w:rsidR="00EE11ED">
        <w:rPr>
          <w:rFonts w:ascii="Times New Roman" w:hAnsi="Times New Roman" w:cs="Times New Roman"/>
          <w:b/>
          <w:bCs/>
        </w:rPr>
        <w:t>a</w:t>
      </w:r>
      <w:r w:rsidRPr="005736EA">
        <w:rPr>
          <w:rFonts w:ascii="Times New Roman" w:hAnsi="Times New Roman" w:cs="Times New Roman"/>
        </w:rPr>
        <w:t xml:space="preserve"> </w:t>
      </w:r>
      <w:r w:rsidRPr="005736EA">
        <w:rPr>
          <w:rFonts w:ascii="Times New Roman" w:hAnsi="Times New Roman" w:cs="Times New Roman"/>
          <w:i/>
          <w:iCs/>
        </w:rPr>
        <w:t>S. cerevisiae</w:t>
      </w:r>
      <w:r w:rsidRPr="005736EA">
        <w:rPr>
          <w:rFonts w:ascii="Times New Roman" w:hAnsi="Times New Roman" w:cs="Times New Roman"/>
        </w:rPr>
        <w:t xml:space="preserve"> and </w:t>
      </w:r>
      <w:r w:rsidR="00EE11ED">
        <w:rPr>
          <w:rFonts w:ascii="Times New Roman" w:hAnsi="Times New Roman" w:cs="Times New Roman"/>
          <w:b/>
          <w:bCs/>
        </w:rPr>
        <w:t>b</w:t>
      </w:r>
      <w:r w:rsidRPr="005736EA">
        <w:rPr>
          <w:rFonts w:ascii="Times New Roman" w:hAnsi="Times New Roman" w:cs="Times New Roman"/>
        </w:rPr>
        <w:t xml:space="preserve"> </w:t>
      </w:r>
      <w:r w:rsidRPr="005736EA">
        <w:rPr>
          <w:rFonts w:ascii="Times New Roman" w:hAnsi="Times New Roman" w:cs="Times New Roman"/>
          <w:i/>
          <w:iCs/>
        </w:rPr>
        <w:t>S. pombe</w:t>
      </w:r>
      <w:r w:rsidRPr="005736EA">
        <w:rPr>
          <w:rFonts w:ascii="Times New Roman" w:hAnsi="Times New Roman" w:cs="Times New Roman"/>
        </w:rPr>
        <w:t>. Correct species alignments are show</w:t>
      </w:r>
      <w:r>
        <w:rPr>
          <w:rFonts w:ascii="Times New Roman" w:hAnsi="Times New Roman" w:cs="Times New Roman"/>
        </w:rPr>
        <w:t>n</w:t>
      </w:r>
      <w:r w:rsidRPr="005736EA">
        <w:t xml:space="preserve"> </w:t>
      </w:r>
      <w:r w:rsidRPr="005736EA">
        <w:rPr>
          <w:rFonts w:ascii="Times New Roman" w:hAnsi="Times New Roman" w:cs="Times New Roman"/>
        </w:rPr>
        <w:t>in blue and incorrect alignments in yellow. Black lines indicate coverage depth.</w:t>
      </w:r>
      <w:r w:rsidR="0080492C">
        <w:rPr>
          <w:rFonts w:ascii="Times New Roman" w:hAnsi="Times New Roman" w:cs="Times New Roman"/>
        </w:rPr>
        <w:t xml:space="preserve"> </w:t>
      </w:r>
    </w:p>
    <w:p w14:paraId="360E9460" w14:textId="77777777" w:rsidR="00B049F3" w:rsidRPr="00CE1C26" w:rsidRDefault="00B049F3" w:rsidP="00B049F3">
      <w:pPr>
        <w:jc w:val="both"/>
        <w:rPr>
          <w:rFonts w:ascii="Times New Roman" w:hAnsi="Times New Roman" w:cs="Times New Roman"/>
        </w:rPr>
      </w:pPr>
      <w:r w:rsidRPr="00CE1C26">
        <w:rPr>
          <w:rFonts w:ascii="Times New Roman" w:hAnsi="Times New Roman" w:cs="Times New Roman"/>
          <w:noProof/>
        </w:rPr>
        <w:drawing>
          <wp:inline distT="0" distB="0" distL="0" distR="0" wp14:anchorId="1E860B59" wp14:editId="176E06B6">
            <wp:extent cx="5943600" cy="1816735"/>
            <wp:effectExtent l="0" t="0" r="0" b="0"/>
            <wp:docPr id="13" name="Picture 12">
              <a:extLst xmlns:a="http://schemas.openxmlformats.org/drawingml/2006/main">
                <a:ext uri="{FF2B5EF4-FFF2-40B4-BE49-F238E27FC236}">
                  <a16:creationId xmlns:a16="http://schemas.microsoft.com/office/drawing/2014/main" id="{1B228572-1275-BAF7-B4E0-F24E8758E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B228572-1275-BAF7-B4E0-F24E8758EFB1}"/>
                        </a:ext>
                      </a:extLst>
                    </pic:cNvPr>
                    <pic:cNvPicPr>
                      <a:picLocks noChangeAspect="1"/>
                    </pic:cNvPicPr>
                  </pic:nvPicPr>
                  <pic:blipFill>
                    <a:blip r:embed="rId8"/>
                    <a:stretch>
                      <a:fillRect/>
                    </a:stretch>
                  </pic:blipFill>
                  <pic:spPr>
                    <a:xfrm>
                      <a:off x="0" y="0"/>
                      <a:ext cx="5943600" cy="1816735"/>
                    </a:xfrm>
                    <a:prstGeom prst="rect">
                      <a:avLst/>
                    </a:prstGeom>
                  </pic:spPr>
                </pic:pic>
              </a:graphicData>
            </a:graphic>
          </wp:inline>
        </w:drawing>
      </w:r>
    </w:p>
    <w:p w14:paraId="685EF912" w14:textId="342EAD85" w:rsidR="00B049F3" w:rsidRPr="00FF103B" w:rsidRDefault="00B049F3" w:rsidP="00B049F3">
      <w:pPr>
        <w:jc w:val="both"/>
        <w:rPr>
          <w:rFonts w:ascii="Times New Roman" w:hAnsi="Times New Roman" w:cs="Times New Roman"/>
        </w:rPr>
      </w:pPr>
      <w:r w:rsidRPr="00CE1C26">
        <w:rPr>
          <w:rFonts w:ascii="Times New Roman" w:hAnsi="Times New Roman" w:cs="Times New Roman"/>
          <w:b/>
          <w:bCs/>
        </w:rPr>
        <w:t xml:space="preserve">Supplementary </w:t>
      </w:r>
      <w:r w:rsidRPr="00FF103B">
        <w:rPr>
          <w:rFonts w:ascii="Times New Roman" w:hAnsi="Times New Roman" w:cs="Times New Roman"/>
          <w:b/>
          <w:bCs/>
        </w:rPr>
        <w:t>Fig</w:t>
      </w:r>
      <w:r w:rsidR="001207BE">
        <w:rPr>
          <w:rFonts w:ascii="Times New Roman" w:hAnsi="Times New Roman" w:cs="Times New Roman"/>
          <w:b/>
          <w:bCs/>
        </w:rPr>
        <w:t>.</w:t>
      </w:r>
      <w:r w:rsidRPr="00FF103B">
        <w:rPr>
          <w:rFonts w:ascii="Times New Roman" w:hAnsi="Times New Roman" w:cs="Times New Roman"/>
          <w:b/>
          <w:bCs/>
        </w:rPr>
        <w:t xml:space="preserve"> </w:t>
      </w:r>
      <w:r w:rsidRPr="00CE1C26">
        <w:rPr>
          <w:rFonts w:ascii="Times New Roman" w:hAnsi="Times New Roman" w:cs="Times New Roman"/>
          <w:b/>
          <w:bCs/>
        </w:rPr>
        <w:t>4</w:t>
      </w:r>
      <w:r w:rsidR="001207BE">
        <w:rPr>
          <w:rFonts w:ascii="Times New Roman" w:hAnsi="Times New Roman" w:cs="Times New Roman"/>
          <w:b/>
          <w:bCs/>
        </w:rPr>
        <w:t xml:space="preserve"> </w:t>
      </w:r>
      <w:r w:rsidR="001207BE" w:rsidRPr="00A861AB">
        <w:rPr>
          <w:rFonts w:ascii="Arial" w:hAnsi="Arial" w:cs="Arial"/>
          <w:b/>
          <w:bCs/>
          <w:sz w:val="20"/>
          <w:szCs w:val="20"/>
        </w:rPr>
        <w:t>|</w:t>
      </w:r>
      <w:r w:rsidRPr="00FF103B">
        <w:rPr>
          <w:rFonts w:ascii="Times New Roman" w:hAnsi="Times New Roman" w:cs="Times New Roman"/>
          <w:b/>
          <w:bCs/>
        </w:rPr>
        <w:t xml:space="preserve"> </w:t>
      </w:r>
      <w:r w:rsidRPr="009E3002">
        <w:rPr>
          <w:rFonts w:ascii="Times New Roman" w:hAnsi="Times New Roman" w:cs="Times New Roman"/>
          <w:b/>
          <w:bCs/>
        </w:rPr>
        <w:t>Intragenomic self-similarity analysis</w:t>
      </w:r>
      <w:r w:rsidRPr="00FF103B">
        <w:rPr>
          <w:rFonts w:ascii="Times New Roman" w:hAnsi="Times New Roman" w:cs="Times New Roman"/>
          <w:b/>
          <w:bCs/>
        </w:rPr>
        <w:t xml:space="preserve">. </w:t>
      </w:r>
      <w:r w:rsidRPr="007C653A">
        <w:rPr>
          <w:rFonts w:ascii="Times New Roman" w:hAnsi="Times New Roman" w:cs="Times New Roman"/>
        </w:rPr>
        <w:t xml:space="preserve">Alignment start points (blue) were identified for segments ≥150 </w:t>
      </w:r>
      <w:proofErr w:type="spellStart"/>
      <w:r w:rsidRPr="007C653A">
        <w:rPr>
          <w:rFonts w:ascii="Times New Roman" w:hAnsi="Times New Roman" w:cs="Times New Roman"/>
        </w:rPr>
        <w:t>kbp</w:t>
      </w:r>
      <w:proofErr w:type="spellEnd"/>
      <w:r w:rsidRPr="007C653A">
        <w:rPr>
          <w:rFonts w:ascii="Times New Roman" w:hAnsi="Times New Roman" w:cs="Times New Roman"/>
        </w:rPr>
        <w:t xml:space="preserve"> with CC ≥ 0.75. Regions with ≥10 consecutive matches were extended by 150 </w:t>
      </w:r>
      <w:proofErr w:type="spellStart"/>
      <w:r w:rsidRPr="007C653A">
        <w:rPr>
          <w:rFonts w:ascii="Times New Roman" w:hAnsi="Times New Roman" w:cs="Times New Roman"/>
        </w:rPr>
        <w:t>kbp</w:t>
      </w:r>
      <w:proofErr w:type="spellEnd"/>
      <w:r w:rsidRPr="007C653A">
        <w:rPr>
          <w:rFonts w:ascii="Times New Roman" w:hAnsi="Times New Roman" w:cs="Times New Roman"/>
        </w:rPr>
        <w:t xml:space="preserve"> and classified as forward (red) or reverse (green) matches. Regions with multiple overlapping matches are indicated as similarity hotspots.</w:t>
      </w:r>
    </w:p>
    <w:p w14:paraId="617656B9" w14:textId="77777777" w:rsidR="00EE74F2" w:rsidRDefault="00EE74F2">
      <w:pPr>
        <w:rPr>
          <w:rFonts w:ascii="Times New Roman" w:hAnsi="Times New Roman" w:cs="Times New Roman"/>
        </w:rPr>
      </w:pPr>
    </w:p>
    <w:p w14:paraId="6D050568" w14:textId="044FD426" w:rsidR="00EE74F2" w:rsidRPr="00CE1C26" w:rsidRDefault="004005C9" w:rsidP="00EE74F2">
      <w:pPr>
        <w:jc w:val="both"/>
        <w:rPr>
          <w:rFonts w:ascii="Times New Roman" w:hAnsi="Times New Roman" w:cs="Times New Roman"/>
        </w:rPr>
      </w:pPr>
      <w:r w:rsidRPr="004005C9">
        <w:rPr>
          <w:rFonts w:ascii="Times New Roman" w:hAnsi="Times New Roman" w:cs="Times New Roman"/>
          <w:noProof/>
        </w:rPr>
        <w:lastRenderedPageBreak/>
        <w:drawing>
          <wp:inline distT="0" distB="0" distL="0" distR="0" wp14:anchorId="058A6F6E" wp14:editId="2AEF5CF2">
            <wp:extent cx="5943600" cy="2986405"/>
            <wp:effectExtent l="0" t="0" r="0" b="4445"/>
            <wp:docPr id="10" name="Picture 9">
              <a:extLst xmlns:a="http://schemas.openxmlformats.org/drawingml/2006/main">
                <a:ext uri="{FF2B5EF4-FFF2-40B4-BE49-F238E27FC236}">
                  <a16:creationId xmlns:a16="http://schemas.microsoft.com/office/drawing/2014/main" id="{0329964C-BE01-AC69-E0C8-5256BDD28B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329964C-BE01-AC69-E0C8-5256BDD28BA3}"/>
                        </a:ext>
                      </a:extLst>
                    </pic:cNvPr>
                    <pic:cNvPicPr>
                      <a:picLocks noChangeAspect="1"/>
                    </pic:cNvPicPr>
                  </pic:nvPicPr>
                  <pic:blipFill>
                    <a:blip r:embed="rId9"/>
                    <a:stretch>
                      <a:fillRect/>
                    </a:stretch>
                  </pic:blipFill>
                  <pic:spPr>
                    <a:xfrm>
                      <a:off x="0" y="0"/>
                      <a:ext cx="5943600" cy="2986405"/>
                    </a:xfrm>
                    <a:prstGeom prst="rect">
                      <a:avLst/>
                    </a:prstGeom>
                  </pic:spPr>
                </pic:pic>
              </a:graphicData>
            </a:graphic>
          </wp:inline>
        </w:drawing>
      </w:r>
    </w:p>
    <w:p w14:paraId="72E85BA8" w14:textId="6521A185" w:rsidR="000B4616" w:rsidRDefault="00EE74F2" w:rsidP="00EE74F2">
      <w:pPr>
        <w:jc w:val="both"/>
        <w:rPr>
          <w:rFonts w:ascii="Times New Roman" w:hAnsi="Times New Roman" w:cs="Times New Roman"/>
        </w:rPr>
      </w:pPr>
      <w:r w:rsidRPr="00CE1C26">
        <w:rPr>
          <w:rFonts w:ascii="Times New Roman" w:hAnsi="Times New Roman" w:cs="Times New Roman"/>
          <w:b/>
          <w:bCs/>
        </w:rPr>
        <w:t xml:space="preserve">Supplementary </w:t>
      </w:r>
      <w:r w:rsidRPr="00FF103B">
        <w:rPr>
          <w:rFonts w:ascii="Times New Roman" w:hAnsi="Times New Roman" w:cs="Times New Roman"/>
          <w:b/>
          <w:bCs/>
        </w:rPr>
        <w:t>Fig</w:t>
      </w:r>
      <w:r w:rsidR="001F359D">
        <w:rPr>
          <w:rFonts w:ascii="Times New Roman" w:hAnsi="Times New Roman" w:cs="Times New Roman"/>
          <w:b/>
          <w:bCs/>
        </w:rPr>
        <w:t>.</w:t>
      </w:r>
      <w:r w:rsidRPr="00FF103B">
        <w:rPr>
          <w:rFonts w:ascii="Times New Roman" w:hAnsi="Times New Roman" w:cs="Times New Roman"/>
          <w:b/>
          <w:bCs/>
        </w:rPr>
        <w:t xml:space="preserve"> </w:t>
      </w:r>
      <w:r w:rsidRPr="00CE1C26">
        <w:rPr>
          <w:rFonts w:ascii="Times New Roman" w:hAnsi="Times New Roman" w:cs="Times New Roman"/>
          <w:b/>
          <w:bCs/>
        </w:rPr>
        <w:t>5</w:t>
      </w:r>
      <w:r w:rsidR="001207BE">
        <w:rPr>
          <w:rFonts w:ascii="Times New Roman" w:hAnsi="Times New Roman" w:cs="Times New Roman"/>
          <w:b/>
          <w:bCs/>
        </w:rPr>
        <w:t xml:space="preserve"> </w:t>
      </w:r>
      <w:r w:rsidR="001207BE" w:rsidRPr="00A861AB">
        <w:rPr>
          <w:rFonts w:ascii="Arial" w:hAnsi="Arial" w:cs="Arial"/>
          <w:b/>
          <w:bCs/>
          <w:sz w:val="20"/>
          <w:szCs w:val="20"/>
        </w:rPr>
        <w:t>|</w:t>
      </w:r>
      <w:r w:rsidRPr="00FF103B">
        <w:rPr>
          <w:rFonts w:ascii="Times New Roman" w:hAnsi="Times New Roman" w:cs="Times New Roman"/>
          <w:b/>
          <w:bCs/>
        </w:rPr>
        <w:t xml:space="preserve"> </w:t>
      </w:r>
      <w:r w:rsidRPr="00CE1C26">
        <w:rPr>
          <w:rFonts w:ascii="Times New Roman" w:hAnsi="Times New Roman" w:cs="Times New Roman"/>
          <w:b/>
          <w:bCs/>
        </w:rPr>
        <w:t>Contiguity gaps</w:t>
      </w:r>
      <w:r>
        <w:rPr>
          <w:rFonts w:ascii="Times New Roman" w:hAnsi="Times New Roman" w:cs="Times New Roman"/>
          <w:b/>
          <w:bCs/>
        </w:rPr>
        <w:t xml:space="preserve"> </w:t>
      </w:r>
      <w:r w:rsidRPr="00C24E09">
        <w:rPr>
          <w:rFonts w:ascii="Times New Roman" w:hAnsi="Times New Roman" w:cs="Times New Roman"/>
          <w:b/>
          <w:bCs/>
        </w:rPr>
        <w:t>in assembled genomes</w:t>
      </w:r>
      <w:r w:rsidRPr="00FF103B">
        <w:rPr>
          <w:rFonts w:ascii="Times New Roman" w:hAnsi="Times New Roman" w:cs="Times New Roman"/>
          <w:b/>
          <w:bCs/>
        </w:rPr>
        <w:t>.</w:t>
      </w:r>
      <w:r w:rsidRPr="00CE1C26">
        <w:rPr>
          <w:rFonts w:ascii="Times New Roman" w:hAnsi="Times New Roman" w:cs="Times New Roman"/>
        </w:rPr>
        <w:t xml:space="preserve"> </w:t>
      </w:r>
      <w:r w:rsidRPr="00C24E09">
        <w:rPr>
          <w:rFonts w:ascii="Times New Roman" w:hAnsi="Times New Roman" w:cs="Times New Roman"/>
        </w:rPr>
        <w:t xml:space="preserve">Gaps in contiguity (yellow) observed after aligning assembled bargroups (black) to reference barcodes (gray) </w:t>
      </w:r>
      <w:proofErr w:type="gramStart"/>
      <w:r w:rsidR="007122E7">
        <w:rPr>
          <w:rFonts w:ascii="Times New Roman" w:hAnsi="Times New Roman" w:cs="Times New Roman"/>
          <w:b/>
          <w:bCs/>
        </w:rPr>
        <w:t xml:space="preserve">a </w:t>
      </w:r>
      <w:r w:rsidRPr="00C24E09">
        <w:rPr>
          <w:rFonts w:ascii="Times New Roman" w:hAnsi="Times New Roman" w:cs="Times New Roman"/>
        </w:rPr>
        <w:t>for</w:t>
      </w:r>
      <w:proofErr w:type="gramEnd"/>
      <w:r w:rsidRPr="00C24E09">
        <w:rPr>
          <w:rFonts w:ascii="Times New Roman" w:hAnsi="Times New Roman" w:cs="Times New Roman"/>
        </w:rPr>
        <w:t xml:space="preserve"> chromosome I and</w:t>
      </w:r>
      <w:r w:rsidR="007122E7">
        <w:rPr>
          <w:rFonts w:ascii="Times New Roman" w:hAnsi="Times New Roman" w:cs="Times New Roman"/>
        </w:rPr>
        <w:t xml:space="preserve"> </w:t>
      </w:r>
      <w:r w:rsidR="007122E7">
        <w:rPr>
          <w:rFonts w:ascii="Times New Roman" w:hAnsi="Times New Roman" w:cs="Times New Roman"/>
          <w:b/>
          <w:bCs/>
        </w:rPr>
        <w:t xml:space="preserve">b </w:t>
      </w:r>
      <w:r w:rsidRPr="00C24E09">
        <w:rPr>
          <w:rFonts w:ascii="Times New Roman" w:hAnsi="Times New Roman" w:cs="Times New Roman"/>
        </w:rPr>
        <w:t xml:space="preserve">chromosome II of </w:t>
      </w:r>
      <w:r w:rsidRPr="00C24E09">
        <w:rPr>
          <w:rFonts w:ascii="Times New Roman" w:hAnsi="Times New Roman" w:cs="Times New Roman"/>
          <w:i/>
          <w:iCs/>
        </w:rPr>
        <w:t>S. pombe</w:t>
      </w:r>
      <w:r w:rsidRPr="00C24E09">
        <w:rPr>
          <w:rFonts w:ascii="Times New Roman" w:hAnsi="Times New Roman" w:cs="Times New Roman"/>
        </w:rPr>
        <w:t xml:space="preserve">. Full chromosome views are shown in </w:t>
      </w:r>
      <w:proofErr w:type="spellStart"/>
      <w:proofErr w:type="gramStart"/>
      <w:r w:rsidR="007122E7" w:rsidRPr="007122E7">
        <w:rPr>
          <w:rFonts w:ascii="Times New Roman" w:hAnsi="Times New Roman" w:cs="Times New Roman"/>
          <w:b/>
          <w:bCs/>
        </w:rPr>
        <w:t>a</w:t>
      </w:r>
      <w:r w:rsidR="007122E7">
        <w:rPr>
          <w:rFonts w:ascii="Times New Roman" w:hAnsi="Times New Roman" w:cs="Times New Roman"/>
          <w:b/>
          <w:bCs/>
        </w:rPr>
        <w:t>.</w:t>
      </w:r>
      <w:r w:rsidRPr="007122E7">
        <w:rPr>
          <w:rFonts w:ascii="Times New Roman" w:hAnsi="Times New Roman" w:cs="Times New Roman"/>
          <w:b/>
          <w:bCs/>
        </w:rPr>
        <w:t>i</w:t>
      </w:r>
      <w:proofErr w:type="spellEnd"/>
      <w:proofErr w:type="gramEnd"/>
      <w:r w:rsidRPr="00C24E09">
        <w:rPr>
          <w:rFonts w:ascii="Times New Roman" w:hAnsi="Times New Roman" w:cs="Times New Roman"/>
        </w:rPr>
        <w:t xml:space="preserve">, </w:t>
      </w:r>
      <w:proofErr w:type="spellStart"/>
      <w:proofErr w:type="gramStart"/>
      <w:r w:rsidR="007122E7" w:rsidRPr="007122E7">
        <w:rPr>
          <w:rFonts w:ascii="Times New Roman" w:hAnsi="Times New Roman" w:cs="Times New Roman"/>
          <w:b/>
          <w:bCs/>
        </w:rPr>
        <w:t>b.</w:t>
      </w:r>
      <w:r w:rsidRPr="007122E7">
        <w:rPr>
          <w:rFonts w:ascii="Times New Roman" w:hAnsi="Times New Roman" w:cs="Times New Roman"/>
          <w:b/>
          <w:bCs/>
        </w:rPr>
        <w:t>i</w:t>
      </w:r>
      <w:proofErr w:type="spellEnd"/>
      <w:proofErr w:type="gramEnd"/>
      <w:r w:rsidRPr="00C24E09">
        <w:rPr>
          <w:rFonts w:ascii="Times New Roman" w:hAnsi="Times New Roman" w:cs="Times New Roman"/>
        </w:rPr>
        <w:t xml:space="preserve">, with corresponding zoomed-in regions of 1 Mbp and 0.5 Mbp in </w:t>
      </w:r>
      <w:proofErr w:type="spellStart"/>
      <w:proofErr w:type="gramStart"/>
      <w:r w:rsidR="007122E7" w:rsidRPr="007122E7">
        <w:rPr>
          <w:rFonts w:ascii="Times New Roman" w:hAnsi="Times New Roman" w:cs="Times New Roman"/>
          <w:b/>
          <w:bCs/>
        </w:rPr>
        <w:t>a.</w:t>
      </w:r>
      <w:r w:rsidRPr="007122E7">
        <w:rPr>
          <w:rFonts w:ascii="Times New Roman" w:hAnsi="Times New Roman" w:cs="Times New Roman"/>
          <w:b/>
          <w:bCs/>
        </w:rPr>
        <w:t>ii</w:t>
      </w:r>
      <w:proofErr w:type="spellEnd"/>
      <w:proofErr w:type="gramEnd"/>
      <w:r w:rsidRPr="00C24E09">
        <w:rPr>
          <w:rFonts w:ascii="Times New Roman" w:hAnsi="Times New Roman" w:cs="Times New Roman"/>
        </w:rPr>
        <w:t xml:space="preserve">, </w:t>
      </w:r>
      <w:proofErr w:type="spellStart"/>
      <w:r w:rsidR="007122E7" w:rsidRPr="007122E7">
        <w:rPr>
          <w:rFonts w:ascii="Times New Roman" w:hAnsi="Times New Roman" w:cs="Times New Roman"/>
          <w:b/>
          <w:bCs/>
        </w:rPr>
        <w:t>b.</w:t>
      </w:r>
      <w:r w:rsidRPr="007122E7">
        <w:rPr>
          <w:rFonts w:ascii="Times New Roman" w:hAnsi="Times New Roman" w:cs="Times New Roman"/>
          <w:b/>
          <w:bCs/>
        </w:rPr>
        <w:t>ii</w:t>
      </w:r>
      <w:proofErr w:type="spellEnd"/>
      <w:r w:rsidRPr="00C24E09">
        <w:rPr>
          <w:rFonts w:ascii="Times New Roman" w:hAnsi="Times New Roman" w:cs="Times New Roman"/>
        </w:rPr>
        <w:t>, respectively, highlighting representative gaps (red boxes). Bargroup segments extending beyond reference boundaries are shown in blue.</w:t>
      </w:r>
      <w:r w:rsidR="000B4616">
        <w:rPr>
          <w:rFonts w:ascii="Times New Roman" w:hAnsi="Times New Roman" w:cs="Times New Roman"/>
        </w:rPr>
        <w:br w:type="page"/>
      </w:r>
    </w:p>
    <w:p w14:paraId="2518C4EE" w14:textId="77777777" w:rsidR="0099385D" w:rsidRPr="0094050E" w:rsidRDefault="0099385D" w:rsidP="0099385D">
      <w:pPr>
        <w:jc w:val="both"/>
        <w:rPr>
          <w:rFonts w:ascii="Times New Roman" w:hAnsi="Times New Roman" w:cs="Times New Roman"/>
          <w:b/>
          <w:bCs/>
          <w:sz w:val="32"/>
          <w:szCs w:val="32"/>
        </w:rPr>
      </w:pPr>
      <w:r w:rsidRPr="0094050E">
        <w:rPr>
          <w:rFonts w:ascii="Times New Roman" w:hAnsi="Times New Roman" w:cs="Times New Roman"/>
          <w:b/>
          <w:bCs/>
          <w:sz w:val="32"/>
          <w:szCs w:val="32"/>
        </w:rPr>
        <w:lastRenderedPageBreak/>
        <w:t>Supplementary Tables</w:t>
      </w:r>
    </w:p>
    <w:p w14:paraId="4247B6CD" w14:textId="267C1CAF" w:rsidR="0099385D" w:rsidRPr="00CE1C26" w:rsidRDefault="0099385D" w:rsidP="0099385D">
      <w:pPr>
        <w:rPr>
          <w:rFonts w:ascii="Times New Roman" w:hAnsi="Times New Roman" w:cs="Times New Roman"/>
        </w:rPr>
      </w:pPr>
      <w:r w:rsidRPr="00A37710">
        <w:rPr>
          <w:rFonts w:ascii="Times New Roman" w:hAnsi="Times New Roman" w:cs="Times New Roman"/>
          <w:b/>
          <w:bCs/>
        </w:rPr>
        <w:t>Supplementary Table 1</w:t>
      </w:r>
      <w:r w:rsidR="001F57F8">
        <w:rPr>
          <w:rFonts w:ascii="Times New Roman" w:hAnsi="Times New Roman" w:cs="Times New Roman"/>
          <w:b/>
          <w:bCs/>
        </w:rPr>
        <w:t xml:space="preserve"> </w:t>
      </w:r>
      <w:r w:rsidR="001F57F8" w:rsidRPr="00A861AB">
        <w:rPr>
          <w:rFonts w:ascii="Arial" w:hAnsi="Arial" w:cs="Arial"/>
          <w:b/>
          <w:bCs/>
          <w:sz w:val="20"/>
          <w:szCs w:val="20"/>
        </w:rPr>
        <w:t>|</w:t>
      </w:r>
      <w:r w:rsidR="001F57F8">
        <w:rPr>
          <w:rFonts w:ascii="Arial" w:hAnsi="Arial" w:cs="Arial"/>
          <w:b/>
          <w:bCs/>
          <w:sz w:val="20"/>
          <w:szCs w:val="20"/>
        </w:rPr>
        <w:t xml:space="preserve"> </w:t>
      </w:r>
      <w:r w:rsidRPr="00A37710">
        <w:rPr>
          <w:rFonts w:ascii="Times New Roman" w:hAnsi="Times New Roman" w:cs="Times New Roman"/>
        </w:rPr>
        <w:t>Parameters used for DOGMA assembly, including stretch tolerance, positional tolerance, overlap window size, and statistical thresholds.</w:t>
      </w:r>
    </w:p>
    <w:tbl>
      <w:tblPr>
        <w:tblStyle w:val="Tabellrutn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3548"/>
        <w:gridCol w:w="1418"/>
      </w:tblGrid>
      <w:tr w:rsidR="0099385D" w:rsidRPr="00CE1C26" w14:paraId="7B97ED2E" w14:textId="77777777" w:rsidTr="00B46FD1">
        <w:trPr>
          <w:jc w:val="center"/>
        </w:trPr>
        <w:tc>
          <w:tcPr>
            <w:tcW w:w="1555" w:type="dxa"/>
            <w:tcBorders>
              <w:top w:val="single" w:sz="12" w:space="0" w:color="auto"/>
              <w:bottom w:val="single" w:sz="12" w:space="0" w:color="auto"/>
            </w:tcBorders>
            <w:vAlign w:val="center"/>
          </w:tcPr>
          <w:p w14:paraId="543CB63B"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Variable</w:t>
            </w:r>
          </w:p>
        </w:tc>
        <w:tc>
          <w:tcPr>
            <w:tcW w:w="3548" w:type="dxa"/>
            <w:tcBorders>
              <w:top w:val="single" w:sz="12" w:space="0" w:color="auto"/>
              <w:bottom w:val="single" w:sz="12" w:space="0" w:color="auto"/>
            </w:tcBorders>
            <w:vAlign w:val="center"/>
          </w:tcPr>
          <w:p w14:paraId="3827D485" w14:textId="77777777" w:rsidR="0099385D" w:rsidRPr="00CE1C26" w:rsidRDefault="0099385D" w:rsidP="00B46FD1">
            <w:pPr>
              <w:jc w:val="both"/>
              <w:rPr>
                <w:rFonts w:ascii="Times New Roman" w:hAnsi="Times New Roman" w:cs="Times New Roman"/>
              </w:rPr>
            </w:pPr>
            <w:r w:rsidRPr="00FF382F">
              <w:rPr>
                <w:rFonts w:ascii="Times New Roman" w:hAnsi="Times New Roman" w:cs="Times New Roman"/>
              </w:rPr>
              <w:t>Description</w:t>
            </w:r>
          </w:p>
        </w:tc>
        <w:tc>
          <w:tcPr>
            <w:tcW w:w="1418" w:type="dxa"/>
            <w:tcBorders>
              <w:top w:val="single" w:sz="12" w:space="0" w:color="auto"/>
              <w:bottom w:val="single" w:sz="12" w:space="0" w:color="auto"/>
            </w:tcBorders>
            <w:vAlign w:val="center"/>
          </w:tcPr>
          <w:p w14:paraId="6B10B90C" w14:textId="77777777" w:rsidR="0099385D" w:rsidRPr="00CE1C26" w:rsidRDefault="0099385D" w:rsidP="00B46FD1">
            <w:pPr>
              <w:jc w:val="both"/>
              <w:rPr>
                <w:rFonts w:ascii="Times New Roman" w:hAnsi="Times New Roman" w:cs="Times New Roman"/>
              </w:rPr>
            </w:pPr>
            <w:r w:rsidRPr="00FF382F">
              <w:rPr>
                <w:rFonts w:ascii="Times New Roman" w:hAnsi="Times New Roman" w:cs="Times New Roman"/>
              </w:rPr>
              <w:t>Value</w:t>
            </w:r>
          </w:p>
        </w:tc>
      </w:tr>
      <w:tr w:rsidR="0099385D" w:rsidRPr="00CE1C26" w14:paraId="10BC6AFD" w14:textId="77777777" w:rsidTr="00B46FD1">
        <w:trPr>
          <w:jc w:val="center"/>
        </w:trPr>
        <w:tc>
          <w:tcPr>
            <w:tcW w:w="1555" w:type="dxa"/>
            <w:tcBorders>
              <w:top w:val="single" w:sz="12" w:space="0" w:color="auto"/>
            </w:tcBorders>
            <w:vAlign w:val="center"/>
          </w:tcPr>
          <w:p w14:paraId="0E72E63D" w14:textId="77777777" w:rsidR="0099385D" w:rsidRPr="00CE1C26" w:rsidRDefault="0099385D" w:rsidP="00B46FD1">
            <w:pPr>
              <w:jc w:val="both"/>
              <w:rPr>
                <w:rFonts w:ascii="Times New Roman" w:hAnsi="Times New Roman" w:cs="Times New Roman"/>
              </w:rPr>
            </w:pPr>
            <w:r w:rsidRPr="00FF382F">
              <w:rPr>
                <w:rFonts w:ascii="Times New Roman" w:hAnsi="Times New Roman" w:cs="Times New Roman"/>
              </w:rPr>
              <w:t>w</w:t>
            </w:r>
          </w:p>
        </w:tc>
        <w:tc>
          <w:tcPr>
            <w:tcW w:w="3548" w:type="dxa"/>
            <w:tcBorders>
              <w:top w:val="single" w:sz="12" w:space="0" w:color="auto"/>
            </w:tcBorders>
            <w:vAlign w:val="center"/>
          </w:tcPr>
          <w:p w14:paraId="68F7749F" w14:textId="77777777" w:rsidR="0099385D" w:rsidRPr="00CE1C26" w:rsidRDefault="0099385D" w:rsidP="00B46FD1">
            <w:pPr>
              <w:jc w:val="both"/>
              <w:rPr>
                <w:rFonts w:ascii="Times New Roman" w:hAnsi="Times New Roman" w:cs="Times New Roman"/>
              </w:rPr>
            </w:pPr>
            <w:r w:rsidRPr="00FF382F">
              <w:rPr>
                <w:rFonts w:ascii="Times New Roman" w:hAnsi="Times New Roman" w:cs="Times New Roman"/>
              </w:rPr>
              <w:t>overlap window</w:t>
            </w:r>
          </w:p>
        </w:tc>
        <w:tc>
          <w:tcPr>
            <w:tcW w:w="1418" w:type="dxa"/>
            <w:tcBorders>
              <w:top w:val="single" w:sz="12" w:space="0" w:color="auto"/>
            </w:tcBorders>
            <w:vAlign w:val="center"/>
          </w:tcPr>
          <w:p w14:paraId="7841D605" w14:textId="77777777" w:rsidR="0099385D" w:rsidRPr="00CE1C26" w:rsidRDefault="0099385D" w:rsidP="00B46FD1">
            <w:pPr>
              <w:jc w:val="both"/>
              <w:rPr>
                <w:rFonts w:ascii="Times New Roman" w:hAnsi="Times New Roman" w:cs="Times New Roman"/>
              </w:rPr>
            </w:pPr>
            <w:r w:rsidRPr="00FF382F">
              <w:rPr>
                <w:rFonts w:ascii="Times New Roman" w:hAnsi="Times New Roman" w:cs="Times New Roman"/>
              </w:rPr>
              <w:t>150px</w:t>
            </w:r>
          </w:p>
        </w:tc>
      </w:tr>
      <w:tr w:rsidR="0099385D" w:rsidRPr="00CE1C26" w14:paraId="4BC1D442" w14:textId="77777777" w:rsidTr="00B46FD1">
        <w:trPr>
          <w:jc w:val="center"/>
        </w:trPr>
        <w:tc>
          <w:tcPr>
            <w:tcW w:w="1555" w:type="dxa"/>
            <w:vAlign w:val="center"/>
          </w:tcPr>
          <w:p w14:paraId="2761386A" w14:textId="77777777" w:rsidR="0099385D" w:rsidRPr="00CE1C26" w:rsidRDefault="0099385D" w:rsidP="00B46FD1">
            <w:pPr>
              <w:jc w:val="both"/>
              <w:rPr>
                <w:rFonts w:ascii="Times New Roman" w:hAnsi="Times New Roman" w:cs="Times New Roman"/>
              </w:rPr>
            </w:pPr>
            <w:proofErr w:type="spellStart"/>
            <w:r w:rsidRPr="00FF382F">
              <w:rPr>
                <w:rFonts w:ascii="Times New Roman" w:hAnsi="Times New Roman" w:cs="Times New Roman"/>
              </w:rPr>
              <w:t>sF</w:t>
            </w:r>
            <w:r w:rsidRPr="00FF382F">
              <w:rPr>
                <w:rFonts w:ascii="Times New Roman" w:hAnsi="Times New Roman" w:cs="Times New Roman"/>
                <w:vertAlign w:val="subscript"/>
              </w:rPr>
              <w:t>step</w:t>
            </w:r>
            <w:proofErr w:type="spellEnd"/>
          </w:p>
        </w:tc>
        <w:tc>
          <w:tcPr>
            <w:tcW w:w="3548" w:type="dxa"/>
            <w:vAlign w:val="center"/>
          </w:tcPr>
          <w:p w14:paraId="57BDFF71" w14:textId="77777777" w:rsidR="0099385D" w:rsidRPr="00CE1C26" w:rsidRDefault="0099385D" w:rsidP="00B46FD1">
            <w:pPr>
              <w:jc w:val="both"/>
              <w:rPr>
                <w:rFonts w:ascii="Times New Roman" w:hAnsi="Times New Roman" w:cs="Times New Roman"/>
              </w:rPr>
            </w:pPr>
            <w:r w:rsidRPr="00FF382F">
              <w:rPr>
                <w:rFonts w:ascii="Times New Roman" w:hAnsi="Times New Roman" w:cs="Times New Roman"/>
              </w:rPr>
              <w:t>length re-scale step</w:t>
            </w:r>
          </w:p>
        </w:tc>
        <w:tc>
          <w:tcPr>
            <w:tcW w:w="1418" w:type="dxa"/>
            <w:vAlign w:val="center"/>
          </w:tcPr>
          <w:p w14:paraId="2EFD7016" w14:textId="77777777" w:rsidR="0099385D" w:rsidRPr="00CE1C26" w:rsidRDefault="0099385D" w:rsidP="00B46FD1">
            <w:pPr>
              <w:jc w:val="both"/>
              <w:rPr>
                <w:rFonts w:ascii="Times New Roman" w:hAnsi="Times New Roman" w:cs="Times New Roman"/>
              </w:rPr>
            </w:pPr>
            <w:r w:rsidRPr="00FF382F">
              <w:rPr>
                <w:rFonts w:ascii="Times New Roman" w:hAnsi="Times New Roman" w:cs="Times New Roman"/>
              </w:rPr>
              <w:t>0.01</w:t>
            </w:r>
          </w:p>
        </w:tc>
      </w:tr>
      <w:tr w:rsidR="0099385D" w:rsidRPr="00CE1C26" w14:paraId="088AE9D9" w14:textId="77777777" w:rsidTr="00B46FD1">
        <w:trPr>
          <w:jc w:val="center"/>
        </w:trPr>
        <w:tc>
          <w:tcPr>
            <w:tcW w:w="1555" w:type="dxa"/>
            <w:vAlign w:val="center"/>
          </w:tcPr>
          <w:p w14:paraId="65F8C0C4" w14:textId="77777777" w:rsidR="0099385D" w:rsidRPr="00CE1C26" w:rsidRDefault="0099385D" w:rsidP="00B46FD1">
            <w:pPr>
              <w:jc w:val="both"/>
              <w:rPr>
                <w:rFonts w:ascii="Times New Roman" w:hAnsi="Times New Roman" w:cs="Times New Roman"/>
              </w:rPr>
            </w:pPr>
            <w:proofErr w:type="spellStart"/>
            <w:r w:rsidRPr="00FF382F">
              <w:rPr>
                <w:rFonts w:ascii="Times New Roman" w:hAnsi="Times New Roman" w:cs="Times New Roman"/>
              </w:rPr>
              <w:t>sFmax</w:t>
            </w:r>
            <w:proofErr w:type="spellEnd"/>
          </w:p>
        </w:tc>
        <w:tc>
          <w:tcPr>
            <w:tcW w:w="3548" w:type="dxa"/>
            <w:vAlign w:val="center"/>
          </w:tcPr>
          <w:p w14:paraId="13080269" w14:textId="77777777" w:rsidR="0099385D" w:rsidRPr="00CE1C26" w:rsidRDefault="0099385D" w:rsidP="00B46FD1">
            <w:pPr>
              <w:jc w:val="both"/>
              <w:rPr>
                <w:rFonts w:ascii="Times New Roman" w:hAnsi="Times New Roman" w:cs="Times New Roman"/>
              </w:rPr>
            </w:pPr>
            <w:r w:rsidRPr="00FF382F">
              <w:rPr>
                <w:rFonts w:ascii="Times New Roman" w:hAnsi="Times New Roman" w:cs="Times New Roman"/>
              </w:rPr>
              <w:t>max re-scaling factor</w:t>
            </w:r>
          </w:p>
        </w:tc>
        <w:tc>
          <w:tcPr>
            <w:tcW w:w="1418" w:type="dxa"/>
            <w:vAlign w:val="center"/>
          </w:tcPr>
          <w:p w14:paraId="35513C81" w14:textId="77777777" w:rsidR="0099385D" w:rsidRPr="00CE1C26" w:rsidRDefault="0099385D" w:rsidP="00B46FD1">
            <w:pPr>
              <w:jc w:val="both"/>
              <w:rPr>
                <w:rFonts w:ascii="Times New Roman" w:hAnsi="Times New Roman" w:cs="Times New Roman"/>
              </w:rPr>
            </w:pPr>
            <w:r w:rsidRPr="00FF382F">
              <w:rPr>
                <w:rFonts w:ascii="Times New Roman" w:hAnsi="Times New Roman" w:cs="Times New Roman"/>
              </w:rPr>
              <w:t>0.15</w:t>
            </w:r>
          </w:p>
        </w:tc>
      </w:tr>
      <w:tr w:rsidR="0099385D" w:rsidRPr="00CE1C26" w14:paraId="41CC1DA1" w14:textId="77777777" w:rsidTr="00B46FD1">
        <w:trPr>
          <w:jc w:val="center"/>
        </w:trPr>
        <w:tc>
          <w:tcPr>
            <w:tcW w:w="1555" w:type="dxa"/>
            <w:vAlign w:val="center"/>
          </w:tcPr>
          <w:p w14:paraId="5439DA29" w14:textId="77777777" w:rsidR="0099385D" w:rsidRPr="00CE1C26" w:rsidRDefault="0099385D" w:rsidP="00B46FD1">
            <w:pPr>
              <w:jc w:val="both"/>
              <w:rPr>
                <w:rFonts w:ascii="Times New Roman" w:hAnsi="Times New Roman" w:cs="Times New Roman"/>
              </w:rPr>
            </w:pPr>
            <w:proofErr w:type="spellStart"/>
            <w:r w:rsidRPr="00FF382F">
              <w:rPr>
                <w:rFonts w:ascii="Times New Roman" w:hAnsi="Times New Roman" w:cs="Times New Roman"/>
              </w:rPr>
              <w:t>scDiffSetting</w:t>
            </w:r>
            <w:proofErr w:type="spellEnd"/>
          </w:p>
        </w:tc>
        <w:tc>
          <w:tcPr>
            <w:tcW w:w="3548" w:type="dxa"/>
            <w:vAlign w:val="center"/>
          </w:tcPr>
          <w:p w14:paraId="4A7336CD"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a</w:t>
            </w:r>
            <w:r w:rsidRPr="00FF382F">
              <w:rPr>
                <w:rFonts w:ascii="Times New Roman" w:hAnsi="Times New Roman" w:cs="Times New Roman"/>
              </w:rPr>
              <w:t>llowed scale factor difference</w:t>
            </w:r>
          </w:p>
        </w:tc>
        <w:tc>
          <w:tcPr>
            <w:tcW w:w="1418" w:type="dxa"/>
            <w:vAlign w:val="center"/>
          </w:tcPr>
          <w:p w14:paraId="410A437E" w14:textId="77777777" w:rsidR="0099385D" w:rsidRPr="00CE1C26" w:rsidRDefault="0099385D" w:rsidP="00B46FD1">
            <w:pPr>
              <w:jc w:val="both"/>
              <w:rPr>
                <w:rFonts w:ascii="Times New Roman" w:hAnsi="Times New Roman" w:cs="Times New Roman"/>
              </w:rPr>
            </w:pPr>
            <w:r w:rsidRPr="00FF382F">
              <w:rPr>
                <w:rFonts w:ascii="Times New Roman" w:hAnsi="Times New Roman" w:cs="Times New Roman"/>
              </w:rPr>
              <w:t>0.05</w:t>
            </w:r>
          </w:p>
        </w:tc>
      </w:tr>
      <w:tr w:rsidR="0099385D" w:rsidRPr="00CE1C26" w14:paraId="1BE85732" w14:textId="77777777" w:rsidTr="00B46FD1">
        <w:trPr>
          <w:jc w:val="center"/>
        </w:trPr>
        <w:tc>
          <w:tcPr>
            <w:tcW w:w="1555" w:type="dxa"/>
            <w:vAlign w:val="center"/>
          </w:tcPr>
          <w:p w14:paraId="4E996FB2" w14:textId="77777777" w:rsidR="0099385D" w:rsidRPr="00CE1C26" w:rsidRDefault="0099385D" w:rsidP="00B46FD1">
            <w:pPr>
              <w:jc w:val="both"/>
              <w:rPr>
                <w:rFonts w:ascii="Times New Roman" w:hAnsi="Times New Roman" w:cs="Times New Roman"/>
              </w:rPr>
            </w:pPr>
            <w:proofErr w:type="spellStart"/>
            <w:r w:rsidRPr="00FF382F">
              <w:rPr>
                <w:rFonts w:ascii="Times New Roman" w:hAnsi="Times New Roman" w:cs="Times New Roman"/>
              </w:rPr>
              <w:t>pxDiffSetting</w:t>
            </w:r>
            <w:proofErr w:type="spellEnd"/>
          </w:p>
        </w:tc>
        <w:tc>
          <w:tcPr>
            <w:tcW w:w="3548" w:type="dxa"/>
            <w:vAlign w:val="center"/>
          </w:tcPr>
          <w:p w14:paraId="6F5EE111"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a</w:t>
            </w:r>
            <w:r w:rsidRPr="00FF382F">
              <w:rPr>
                <w:rFonts w:ascii="Times New Roman" w:hAnsi="Times New Roman" w:cs="Times New Roman"/>
              </w:rPr>
              <w:t>llowed pixel difference</w:t>
            </w:r>
          </w:p>
        </w:tc>
        <w:tc>
          <w:tcPr>
            <w:tcW w:w="1418" w:type="dxa"/>
            <w:vAlign w:val="center"/>
          </w:tcPr>
          <w:p w14:paraId="25ED4E7A" w14:textId="77777777" w:rsidR="0099385D" w:rsidRPr="00CE1C26" w:rsidRDefault="0099385D" w:rsidP="00B46FD1">
            <w:pPr>
              <w:jc w:val="both"/>
              <w:rPr>
                <w:rFonts w:ascii="Times New Roman" w:hAnsi="Times New Roman" w:cs="Times New Roman"/>
              </w:rPr>
            </w:pPr>
            <w:r w:rsidRPr="00FF382F">
              <w:rPr>
                <w:rFonts w:ascii="Times New Roman" w:hAnsi="Times New Roman" w:cs="Times New Roman"/>
              </w:rPr>
              <w:t>10px</w:t>
            </w:r>
          </w:p>
        </w:tc>
      </w:tr>
      <w:tr w:rsidR="0099385D" w:rsidRPr="00CE1C26" w14:paraId="7EA4BCCF" w14:textId="77777777" w:rsidTr="00B46FD1">
        <w:trPr>
          <w:jc w:val="center"/>
        </w:trPr>
        <w:tc>
          <w:tcPr>
            <w:tcW w:w="1555" w:type="dxa"/>
            <w:vAlign w:val="center"/>
          </w:tcPr>
          <w:p w14:paraId="3B65C778" w14:textId="77777777" w:rsidR="0099385D" w:rsidRPr="00CE1C26" w:rsidRDefault="002A634B" w:rsidP="00B46FD1">
            <w:pPr>
              <w:jc w:val="both"/>
              <w:rPr>
                <w:rFonts w:ascii="Times New Roman" w:hAnsi="Times New Roman" w:cs="Times New Roman"/>
              </w:rPr>
            </w:pPr>
            <m:oMathPara>
              <m:oMathParaPr>
                <m:jc m:val="left"/>
              </m:oMathParaPr>
              <m:oMath>
                <m:sSubSup>
                  <m:sSubSupPr>
                    <m:ctrlPr>
                      <w:rPr>
                        <w:rFonts w:ascii="Cambria Math" w:hAnsi="Cambria Math" w:cs="Times New Roman"/>
                      </w:rPr>
                    </m:ctrlPr>
                  </m:sSubSupPr>
                  <m:e>
                    <m:r>
                      <w:rPr>
                        <w:rFonts w:ascii="Cambria Math" w:hAnsi="Cambria Math" w:cs="Times New Roman"/>
                      </w:rPr>
                      <m:t>p</m:t>
                    </m:r>
                  </m:e>
                  <m:sub>
                    <m:r>
                      <w:rPr>
                        <w:rFonts w:ascii="Cambria Math" w:hAnsi="Cambria Math" w:cs="Times New Roman"/>
                      </w:rPr>
                      <m:t>t</m:t>
                    </m:r>
                    <m:r>
                      <m:rPr>
                        <m:sty m:val="p"/>
                      </m:rPr>
                      <w:rPr>
                        <w:rFonts w:ascii="Cambria Math" w:hAnsi="Cambria Math" w:cs="Times New Roman"/>
                      </w:rPr>
                      <m:t>h</m:t>
                    </m:r>
                    <m:r>
                      <w:rPr>
                        <w:rFonts w:ascii="Cambria Math" w:hAnsi="Cambria Math" w:cs="Times New Roman"/>
                      </w:rPr>
                      <m:t>res</m:t>
                    </m:r>
                    <m:r>
                      <m:rPr>
                        <m:sty m:val="p"/>
                      </m:rPr>
                      <w:rPr>
                        <w:rFonts w:ascii="Cambria Math" w:hAnsi="Cambria Math" w:cs="Times New Roman"/>
                      </w:rPr>
                      <m:t>h</m:t>
                    </m:r>
                  </m:sub>
                  <m:sup>
                    <m:r>
                      <w:rPr>
                        <w:rFonts w:ascii="Cambria Math" w:hAnsi="Cambria Math" w:cs="Times New Roman"/>
                      </w:rPr>
                      <m:t>local</m:t>
                    </m:r>
                  </m:sup>
                </m:sSubSup>
              </m:oMath>
            </m:oMathPara>
          </w:p>
        </w:tc>
        <w:tc>
          <w:tcPr>
            <w:tcW w:w="3548" w:type="dxa"/>
            <w:vAlign w:val="center"/>
          </w:tcPr>
          <w:p w14:paraId="4AA22A2C" w14:textId="77777777" w:rsidR="0099385D" w:rsidRPr="00CE1C26" w:rsidRDefault="0099385D" w:rsidP="00B46FD1">
            <w:pPr>
              <w:jc w:val="both"/>
              <w:rPr>
                <w:rFonts w:ascii="Times New Roman" w:hAnsi="Times New Roman" w:cs="Times New Roman"/>
              </w:rPr>
            </w:pPr>
            <w:r w:rsidRPr="00FF382F">
              <w:rPr>
                <w:rFonts w:ascii="Times New Roman" w:hAnsi="Times New Roman" w:cs="Times New Roman"/>
              </w:rPr>
              <w:t>p-value local threshold</w:t>
            </w:r>
          </w:p>
        </w:tc>
        <w:tc>
          <w:tcPr>
            <w:tcW w:w="1418" w:type="dxa"/>
            <w:vAlign w:val="center"/>
          </w:tcPr>
          <w:p w14:paraId="4A38C32F" w14:textId="1A50D6D1" w:rsidR="0099385D" w:rsidRPr="00CE1C26" w:rsidRDefault="0099385D" w:rsidP="00B46FD1">
            <w:pPr>
              <w:jc w:val="both"/>
              <w:rPr>
                <w:rFonts w:ascii="Times New Roman" w:hAnsi="Times New Roman" w:cs="Times New Roman"/>
              </w:rPr>
            </w:pPr>
            <w:r w:rsidRPr="00FF382F">
              <w:rPr>
                <w:rFonts w:ascii="Times New Roman" w:hAnsi="Times New Roman" w:cs="Times New Roman"/>
              </w:rPr>
              <w:t>0.0</w:t>
            </w:r>
            <w:r w:rsidR="00174F2A">
              <w:rPr>
                <w:rFonts w:ascii="Times New Roman" w:hAnsi="Times New Roman" w:cs="Times New Roman"/>
              </w:rPr>
              <w:t>5</w:t>
            </w:r>
          </w:p>
        </w:tc>
      </w:tr>
      <w:tr w:rsidR="0099385D" w:rsidRPr="00CE1C26" w14:paraId="5AC3CAF2" w14:textId="77777777" w:rsidTr="00B46FD1">
        <w:trPr>
          <w:jc w:val="center"/>
        </w:trPr>
        <w:tc>
          <w:tcPr>
            <w:tcW w:w="1555" w:type="dxa"/>
            <w:tcBorders>
              <w:bottom w:val="single" w:sz="12" w:space="0" w:color="auto"/>
            </w:tcBorders>
            <w:vAlign w:val="center"/>
          </w:tcPr>
          <w:p w14:paraId="10EC5022" w14:textId="77777777" w:rsidR="0099385D" w:rsidRPr="00CE1C26" w:rsidRDefault="002A634B" w:rsidP="00B46FD1">
            <w:pPr>
              <w:jc w:val="both"/>
              <w:rPr>
                <w:rFonts w:ascii="Times New Roman" w:hAnsi="Times New Roman" w:cs="Times New Roman"/>
              </w:rPr>
            </w:pPr>
            <m:oMathPara>
              <m:oMathParaPr>
                <m:jc m:val="left"/>
              </m:oMathParaPr>
              <m:oMath>
                <m:sSubSup>
                  <m:sSubSupPr>
                    <m:ctrlPr>
                      <w:rPr>
                        <w:rFonts w:ascii="Cambria Math" w:hAnsi="Cambria Math" w:cs="Times New Roman"/>
                      </w:rPr>
                    </m:ctrlPr>
                  </m:sSubSupPr>
                  <m:e>
                    <m:r>
                      <w:rPr>
                        <w:rFonts w:ascii="Cambria Math" w:hAnsi="Cambria Math" w:cs="Times New Roman"/>
                      </w:rPr>
                      <m:t>p</m:t>
                    </m:r>
                  </m:e>
                  <m:sub>
                    <m:r>
                      <w:rPr>
                        <w:rFonts w:ascii="Cambria Math" w:hAnsi="Cambria Math" w:cs="Times New Roman"/>
                      </w:rPr>
                      <m:t>t</m:t>
                    </m:r>
                    <m:r>
                      <m:rPr>
                        <m:sty m:val="p"/>
                      </m:rPr>
                      <w:rPr>
                        <w:rFonts w:ascii="Cambria Math" w:hAnsi="Cambria Math" w:cs="Times New Roman"/>
                      </w:rPr>
                      <m:t>h</m:t>
                    </m:r>
                    <m:r>
                      <w:rPr>
                        <w:rFonts w:ascii="Cambria Math" w:hAnsi="Cambria Math" w:cs="Times New Roman"/>
                      </w:rPr>
                      <m:t>res</m:t>
                    </m:r>
                    <m:r>
                      <m:rPr>
                        <m:sty m:val="p"/>
                      </m:rPr>
                      <w:rPr>
                        <w:rFonts w:ascii="Cambria Math" w:hAnsi="Cambria Math" w:cs="Times New Roman"/>
                      </w:rPr>
                      <m:t>h</m:t>
                    </m:r>
                  </m:sub>
                  <m:sup>
                    <m:r>
                      <w:rPr>
                        <w:rFonts w:ascii="Cambria Math" w:hAnsi="Cambria Math" w:cs="Times New Roman"/>
                      </w:rPr>
                      <m:t>leftover</m:t>
                    </m:r>
                  </m:sup>
                </m:sSubSup>
              </m:oMath>
            </m:oMathPara>
          </w:p>
        </w:tc>
        <w:tc>
          <w:tcPr>
            <w:tcW w:w="3548" w:type="dxa"/>
            <w:tcBorders>
              <w:bottom w:val="single" w:sz="12" w:space="0" w:color="auto"/>
            </w:tcBorders>
            <w:vAlign w:val="center"/>
          </w:tcPr>
          <w:p w14:paraId="54CAD070" w14:textId="77777777" w:rsidR="0099385D" w:rsidRPr="00CE1C26" w:rsidRDefault="0099385D" w:rsidP="00B46FD1">
            <w:pPr>
              <w:jc w:val="both"/>
              <w:rPr>
                <w:rFonts w:ascii="Times New Roman" w:hAnsi="Times New Roman" w:cs="Times New Roman"/>
              </w:rPr>
            </w:pPr>
            <w:r w:rsidRPr="00FF382F">
              <w:rPr>
                <w:rFonts w:ascii="Times New Roman" w:hAnsi="Times New Roman" w:cs="Times New Roman"/>
              </w:rPr>
              <w:t>p-value leftover threshold</w:t>
            </w:r>
          </w:p>
        </w:tc>
        <w:tc>
          <w:tcPr>
            <w:tcW w:w="1418" w:type="dxa"/>
            <w:tcBorders>
              <w:bottom w:val="single" w:sz="12" w:space="0" w:color="auto"/>
            </w:tcBorders>
            <w:vAlign w:val="center"/>
          </w:tcPr>
          <w:p w14:paraId="03AB3959" w14:textId="18415807" w:rsidR="0099385D" w:rsidRPr="00CE1C26" w:rsidRDefault="0099385D" w:rsidP="00B46FD1">
            <w:pPr>
              <w:jc w:val="both"/>
              <w:rPr>
                <w:rFonts w:ascii="Times New Roman" w:hAnsi="Times New Roman" w:cs="Times New Roman"/>
              </w:rPr>
            </w:pPr>
            <w:r w:rsidRPr="00FF382F">
              <w:rPr>
                <w:rFonts w:ascii="Times New Roman" w:hAnsi="Times New Roman" w:cs="Times New Roman"/>
              </w:rPr>
              <w:t>0.0</w:t>
            </w:r>
            <w:r w:rsidR="00174F2A">
              <w:rPr>
                <w:rFonts w:ascii="Times New Roman" w:hAnsi="Times New Roman" w:cs="Times New Roman"/>
              </w:rPr>
              <w:t>5</w:t>
            </w:r>
          </w:p>
        </w:tc>
      </w:tr>
    </w:tbl>
    <w:p w14:paraId="4D6432B0" w14:textId="4EF65042" w:rsidR="0099385D" w:rsidRPr="00A37710" w:rsidRDefault="0099385D" w:rsidP="007D1601">
      <w:pPr>
        <w:spacing w:before="120"/>
        <w:rPr>
          <w:rFonts w:ascii="Times New Roman" w:hAnsi="Times New Roman" w:cs="Times New Roman"/>
        </w:rPr>
      </w:pPr>
      <w:r w:rsidRPr="00A37710">
        <w:rPr>
          <w:rFonts w:ascii="Times New Roman" w:hAnsi="Times New Roman" w:cs="Times New Roman"/>
          <w:b/>
          <w:bCs/>
        </w:rPr>
        <w:t>Supplementary Table 2</w:t>
      </w:r>
      <w:r w:rsidR="001F57F8">
        <w:rPr>
          <w:rFonts w:ascii="Times New Roman" w:hAnsi="Times New Roman" w:cs="Times New Roman"/>
          <w:b/>
          <w:bCs/>
        </w:rPr>
        <w:t xml:space="preserve"> </w:t>
      </w:r>
      <w:r w:rsidR="001F57F8" w:rsidRPr="00A861AB">
        <w:rPr>
          <w:rFonts w:ascii="Arial" w:hAnsi="Arial" w:cs="Arial"/>
          <w:b/>
          <w:bCs/>
          <w:sz w:val="20"/>
          <w:szCs w:val="20"/>
        </w:rPr>
        <w:t>|</w:t>
      </w:r>
      <w:r w:rsidR="001F57F8">
        <w:rPr>
          <w:rFonts w:ascii="Arial" w:hAnsi="Arial" w:cs="Arial"/>
          <w:b/>
          <w:bCs/>
          <w:sz w:val="20"/>
          <w:szCs w:val="20"/>
        </w:rPr>
        <w:t xml:space="preserve"> </w:t>
      </w:r>
      <w:r w:rsidRPr="00A37710">
        <w:rPr>
          <w:rFonts w:ascii="Times New Roman" w:hAnsi="Times New Roman" w:cs="Times New Roman"/>
        </w:rPr>
        <w:t xml:space="preserve">Null-model parameters used for bargroup formation across barcode classes (non-repetitive, </w:t>
      </w:r>
      <w:r w:rsidR="00DE5ECC">
        <w:rPr>
          <w:rFonts w:ascii="Times New Roman" w:hAnsi="Times New Roman" w:cs="Times New Roman"/>
        </w:rPr>
        <w:t xml:space="preserve">partially </w:t>
      </w:r>
      <w:r w:rsidRPr="00A37710">
        <w:rPr>
          <w:rFonts w:ascii="Times New Roman" w:hAnsi="Times New Roman" w:cs="Times New Roman"/>
        </w:rPr>
        <w:t>repetitive, and fully repetitive).</w:t>
      </w:r>
      <w:r w:rsidR="001B7633">
        <w:rPr>
          <w:rFonts w:ascii="Times New Roman" w:hAnsi="Times New Roman" w:cs="Times New Roman"/>
        </w:rPr>
        <w:t xml:space="preserve"> </w:t>
      </w:r>
      <w:r w:rsidR="0031096F">
        <w:rPr>
          <w:rFonts w:ascii="Times New Roman" w:hAnsi="Times New Roman" w:cs="Times New Roman"/>
        </w:rPr>
        <w:t>Values are fitted</w:t>
      </w:r>
      <w:r w:rsidR="001B7633">
        <w:rPr>
          <w:rFonts w:ascii="Times New Roman" w:hAnsi="Times New Roman" w:cs="Times New Roman"/>
        </w:rPr>
        <w:t xml:space="preserve"> using the </w:t>
      </w:r>
      <w:proofErr w:type="spellStart"/>
      <w:r w:rsidR="001B7633" w:rsidRPr="00005BCB">
        <w:rPr>
          <w:rFonts w:ascii="Consolas" w:hAnsi="Consolas" w:cs="Times New Roman"/>
        </w:rPr>
        <w:t>parametrization</w:t>
      </w:r>
      <w:r w:rsidR="0053609D" w:rsidRPr="00005BCB">
        <w:rPr>
          <w:rFonts w:ascii="Consolas" w:hAnsi="Consolas" w:cs="Times New Roman"/>
        </w:rPr>
        <w:t>.m</w:t>
      </w:r>
      <w:proofErr w:type="spellEnd"/>
      <w:r w:rsidR="0053609D">
        <w:rPr>
          <w:rFonts w:ascii="Times New Roman" w:hAnsi="Times New Roman" w:cs="Times New Roman"/>
        </w:rPr>
        <w:t xml:space="preserve"> script which uses the experimental data as input. </w:t>
      </w:r>
    </w:p>
    <w:tbl>
      <w:tblPr>
        <w:tblStyle w:val="Tabellrutn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418"/>
        <w:gridCol w:w="1559"/>
        <w:gridCol w:w="1559"/>
      </w:tblGrid>
      <w:tr w:rsidR="0099385D" w:rsidRPr="00CE1C26" w14:paraId="424C22EE" w14:textId="77777777" w:rsidTr="00B46FD1">
        <w:trPr>
          <w:jc w:val="center"/>
        </w:trPr>
        <w:tc>
          <w:tcPr>
            <w:tcW w:w="1134" w:type="dxa"/>
            <w:tcBorders>
              <w:top w:val="single" w:sz="12" w:space="0" w:color="auto"/>
              <w:bottom w:val="single" w:sz="12" w:space="0" w:color="auto"/>
            </w:tcBorders>
          </w:tcPr>
          <w:p w14:paraId="17F96E7E"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Variable</w:t>
            </w:r>
          </w:p>
        </w:tc>
        <w:tc>
          <w:tcPr>
            <w:tcW w:w="1418" w:type="dxa"/>
            <w:tcBorders>
              <w:top w:val="single" w:sz="12" w:space="0" w:color="auto"/>
              <w:bottom w:val="single" w:sz="12" w:space="0" w:color="auto"/>
            </w:tcBorders>
          </w:tcPr>
          <w:p w14:paraId="5710A878"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Non-repetitive</w:t>
            </w:r>
          </w:p>
        </w:tc>
        <w:tc>
          <w:tcPr>
            <w:tcW w:w="1559" w:type="dxa"/>
            <w:tcBorders>
              <w:top w:val="single" w:sz="12" w:space="0" w:color="auto"/>
              <w:bottom w:val="single" w:sz="12" w:space="0" w:color="auto"/>
            </w:tcBorders>
          </w:tcPr>
          <w:p w14:paraId="351BF57C"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Semi-repetitive</w:t>
            </w:r>
          </w:p>
        </w:tc>
        <w:tc>
          <w:tcPr>
            <w:tcW w:w="1559" w:type="dxa"/>
            <w:tcBorders>
              <w:top w:val="single" w:sz="12" w:space="0" w:color="auto"/>
              <w:bottom w:val="single" w:sz="12" w:space="0" w:color="auto"/>
            </w:tcBorders>
          </w:tcPr>
          <w:p w14:paraId="0CA5737C"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Full-repetitive</w:t>
            </w:r>
          </w:p>
        </w:tc>
      </w:tr>
      <w:tr w:rsidR="0099385D" w:rsidRPr="00CE1C26" w14:paraId="6BB66CFA" w14:textId="77777777" w:rsidTr="00B46FD1">
        <w:trPr>
          <w:jc w:val="center"/>
        </w:trPr>
        <w:tc>
          <w:tcPr>
            <w:tcW w:w="1134" w:type="dxa"/>
            <w:tcBorders>
              <w:top w:val="single" w:sz="12" w:space="0" w:color="auto"/>
            </w:tcBorders>
          </w:tcPr>
          <w:p w14:paraId="7DE4D7DA" w14:textId="77777777" w:rsidR="0099385D" w:rsidRPr="00CE1C26" w:rsidRDefault="0099385D" w:rsidP="00B46FD1">
            <w:pPr>
              <w:jc w:val="both"/>
              <w:rPr>
                <w:rFonts w:ascii="Times New Roman" w:hAnsi="Times New Roman" w:cs="Times New Roman"/>
              </w:rPr>
            </w:pPr>
            <w:r w:rsidRPr="00D35B1D">
              <w:rPr>
                <w:rFonts w:ascii="Times New Roman" w:hAnsi="Times New Roman" w:cs="Times New Roman"/>
              </w:rPr>
              <w:t>α</w:t>
            </w:r>
            <w:r w:rsidRPr="00D35B1D">
              <w:rPr>
                <w:rFonts w:ascii="Times New Roman" w:hAnsi="Times New Roman" w:cs="Times New Roman"/>
                <w:vertAlign w:val="subscript"/>
              </w:rPr>
              <w:t>v</w:t>
            </w:r>
          </w:p>
        </w:tc>
        <w:tc>
          <w:tcPr>
            <w:tcW w:w="1418" w:type="dxa"/>
            <w:tcBorders>
              <w:top w:val="single" w:sz="12" w:space="0" w:color="auto"/>
            </w:tcBorders>
          </w:tcPr>
          <w:p w14:paraId="4F39CCC4"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0.1749</w:t>
            </w:r>
          </w:p>
        </w:tc>
        <w:tc>
          <w:tcPr>
            <w:tcW w:w="1559" w:type="dxa"/>
            <w:tcBorders>
              <w:top w:val="single" w:sz="12" w:space="0" w:color="auto"/>
            </w:tcBorders>
          </w:tcPr>
          <w:p w14:paraId="77715DBB"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0.1689</w:t>
            </w:r>
          </w:p>
        </w:tc>
        <w:tc>
          <w:tcPr>
            <w:tcW w:w="1559" w:type="dxa"/>
            <w:tcBorders>
              <w:top w:val="single" w:sz="12" w:space="0" w:color="auto"/>
            </w:tcBorders>
          </w:tcPr>
          <w:p w14:paraId="5325C9AA"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0.0533</w:t>
            </w:r>
          </w:p>
        </w:tc>
      </w:tr>
      <w:tr w:rsidR="0099385D" w:rsidRPr="00CE1C26" w14:paraId="027A0D9C" w14:textId="77777777" w:rsidTr="00B46FD1">
        <w:trPr>
          <w:jc w:val="center"/>
        </w:trPr>
        <w:tc>
          <w:tcPr>
            <w:tcW w:w="1134" w:type="dxa"/>
          </w:tcPr>
          <w:p w14:paraId="507F9414" w14:textId="77777777" w:rsidR="0099385D" w:rsidRPr="00CE1C26" w:rsidRDefault="0099385D" w:rsidP="00B46FD1">
            <w:pPr>
              <w:jc w:val="both"/>
              <w:rPr>
                <w:rFonts w:ascii="Times New Roman" w:hAnsi="Times New Roman" w:cs="Times New Roman"/>
              </w:rPr>
            </w:pPr>
            <w:r w:rsidRPr="00D35B1D">
              <w:rPr>
                <w:rFonts w:ascii="Times New Roman" w:hAnsi="Times New Roman" w:cs="Times New Roman"/>
              </w:rPr>
              <w:t>α</w:t>
            </w:r>
            <w:r w:rsidRPr="00CE1C26">
              <w:rPr>
                <w:rFonts w:ascii="Times New Roman" w:hAnsi="Times New Roman" w:cs="Times New Roman"/>
                <w:vertAlign w:val="subscript"/>
              </w:rPr>
              <w:t>N</w:t>
            </w:r>
          </w:p>
        </w:tc>
        <w:tc>
          <w:tcPr>
            <w:tcW w:w="1418" w:type="dxa"/>
          </w:tcPr>
          <w:p w14:paraId="4960946A"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0.1461</w:t>
            </w:r>
          </w:p>
        </w:tc>
        <w:tc>
          <w:tcPr>
            <w:tcW w:w="1559" w:type="dxa"/>
          </w:tcPr>
          <w:p w14:paraId="192A757C"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0.1618</w:t>
            </w:r>
          </w:p>
        </w:tc>
        <w:tc>
          <w:tcPr>
            <w:tcW w:w="1559" w:type="dxa"/>
          </w:tcPr>
          <w:p w14:paraId="0CE9DAC2"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0.0734</w:t>
            </w:r>
          </w:p>
        </w:tc>
      </w:tr>
      <w:tr w:rsidR="0099385D" w:rsidRPr="00CE1C26" w14:paraId="3018364B" w14:textId="77777777" w:rsidTr="00B46FD1">
        <w:trPr>
          <w:jc w:val="center"/>
        </w:trPr>
        <w:tc>
          <w:tcPr>
            <w:tcW w:w="1134" w:type="dxa"/>
          </w:tcPr>
          <w:p w14:paraId="1F68D7F1" w14:textId="77777777" w:rsidR="0099385D" w:rsidRPr="00CE1C26" w:rsidRDefault="0099385D" w:rsidP="00B46FD1">
            <w:pPr>
              <w:jc w:val="both"/>
              <w:rPr>
                <w:rFonts w:ascii="Times New Roman" w:hAnsi="Times New Roman" w:cs="Times New Roman"/>
              </w:rPr>
            </w:pPr>
            <w:r w:rsidRPr="00BE0D66">
              <w:rPr>
                <w:rFonts w:ascii="Times New Roman" w:hAnsi="Times New Roman" w:cs="Times New Roman"/>
                <w:lang w:val="el-GR"/>
              </w:rPr>
              <w:t>β</w:t>
            </w:r>
            <w:r w:rsidRPr="00BE0D66">
              <w:rPr>
                <w:rFonts w:ascii="Times New Roman" w:hAnsi="Times New Roman" w:cs="Times New Roman"/>
                <w:vertAlign w:val="subscript"/>
              </w:rPr>
              <w:t>v</w:t>
            </w:r>
          </w:p>
        </w:tc>
        <w:tc>
          <w:tcPr>
            <w:tcW w:w="1418" w:type="dxa"/>
          </w:tcPr>
          <w:p w14:paraId="1430E9DC"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0.2415</w:t>
            </w:r>
          </w:p>
        </w:tc>
        <w:tc>
          <w:tcPr>
            <w:tcW w:w="1559" w:type="dxa"/>
          </w:tcPr>
          <w:p w14:paraId="338854F8"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0.1773</w:t>
            </w:r>
          </w:p>
        </w:tc>
        <w:tc>
          <w:tcPr>
            <w:tcW w:w="1559" w:type="dxa"/>
          </w:tcPr>
          <w:p w14:paraId="103082D7"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0.0200</w:t>
            </w:r>
          </w:p>
        </w:tc>
      </w:tr>
      <w:tr w:rsidR="0099385D" w:rsidRPr="00CE1C26" w14:paraId="10AD5408" w14:textId="77777777" w:rsidTr="00B46FD1">
        <w:trPr>
          <w:jc w:val="center"/>
        </w:trPr>
        <w:tc>
          <w:tcPr>
            <w:tcW w:w="1134" w:type="dxa"/>
            <w:tcBorders>
              <w:bottom w:val="single" w:sz="12" w:space="0" w:color="auto"/>
            </w:tcBorders>
          </w:tcPr>
          <w:p w14:paraId="2BE799F6" w14:textId="77777777" w:rsidR="0099385D" w:rsidRPr="00CE1C26" w:rsidRDefault="0099385D" w:rsidP="00B46FD1">
            <w:pPr>
              <w:jc w:val="both"/>
              <w:rPr>
                <w:rFonts w:ascii="Times New Roman" w:hAnsi="Times New Roman" w:cs="Times New Roman"/>
              </w:rPr>
            </w:pPr>
            <w:r w:rsidRPr="00BE0D66">
              <w:rPr>
                <w:rFonts w:ascii="Times New Roman" w:hAnsi="Times New Roman" w:cs="Times New Roman"/>
                <w:lang w:val="el-GR"/>
              </w:rPr>
              <w:t>β</w:t>
            </w:r>
            <w:r w:rsidRPr="00CE1C26">
              <w:rPr>
                <w:rFonts w:ascii="Times New Roman" w:hAnsi="Times New Roman" w:cs="Times New Roman"/>
                <w:vertAlign w:val="subscript"/>
              </w:rPr>
              <w:t>N</w:t>
            </w:r>
          </w:p>
        </w:tc>
        <w:tc>
          <w:tcPr>
            <w:tcW w:w="1418" w:type="dxa"/>
            <w:tcBorders>
              <w:bottom w:val="single" w:sz="12" w:space="0" w:color="auto"/>
            </w:tcBorders>
          </w:tcPr>
          <w:p w14:paraId="6F0A4D7A"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0.0144</w:t>
            </w:r>
          </w:p>
        </w:tc>
        <w:tc>
          <w:tcPr>
            <w:tcW w:w="1559" w:type="dxa"/>
            <w:tcBorders>
              <w:bottom w:val="single" w:sz="12" w:space="0" w:color="auto"/>
            </w:tcBorders>
          </w:tcPr>
          <w:p w14:paraId="794B3CB9"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0.0254</w:t>
            </w:r>
          </w:p>
        </w:tc>
        <w:tc>
          <w:tcPr>
            <w:tcW w:w="1559" w:type="dxa"/>
            <w:tcBorders>
              <w:bottom w:val="single" w:sz="12" w:space="0" w:color="auto"/>
            </w:tcBorders>
          </w:tcPr>
          <w:p w14:paraId="56658BB4" w14:textId="77777777" w:rsidR="0099385D" w:rsidRPr="00CE1C26" w:rsidRDefault="0099385D" w:rsidP="00B46FD1">
            <w:pPr>
              <w:jc w:val="both"/>
              <w:rPr>
                <w:rFonts w:ascii="Times New Roman" w:hAnsi="Times New Roman" w:cs="Times New Roman"/>
              </w:rPr>
            </w:pPr>
            <w:r w:rsidRPr="00CE1C26">
              <w:rPr>
                <w:rFonts w:ascii="Times New Roman" w:hAnsi="Times New Roman" w:cs="Times New Roman"/>
              </w:rPr>
              <w:t>0.0371</w:t>
            </w:r>
          </w:p>
        </w:tc>
      </w:tr>
    </w:tbl>
    <w:p w14:paraId="3B3E9993" w14:textId="5E199467" w:rsidR="0099385D" w:rsidRDefault="0099385D" w:rsidP="007D1601">
      <w:pPr>
        <w:spacing w:before="120"/>
        <w:rPr>
          <w:rFonts w:ascii="Times New Roman" w:hAnsi="Times New Roman" w:cs="Times New Roman"/>
        </w:rPr>
      </w:pPr>
      <w:r w:rsidRPr="00A37710">
        <w:rPr>
          <w:rFonts w:ascii="Times New Roman" w:hAnsi="Times New Roman" w:cs="Times New Roman"/>
          <w:b/>
          <w:bCs/>
        </w:rPr>
        <w:t>Supplementary Table 3</w:t>
      </w:r>
      <w:r w:rsidR="00F2042A">
        <w:rPr>
          <w:rFonts w:ascii="Times New Roman" w:hAnsi="Times New Roman" w:cs="Times New Roman"/>
          <w:b/>
          <w:bCs/>
        </w:rPr>
        <w:t xml:space="preserve"> </w:t>
      </w:r>
      <w:r w:rsidR="00F2042A" w:rsidRPr="00A861AB">
        <w:rPr>
          <w:rFonts w:ascii="Arial" w:hAnsi="Arial" w:cs="Arial"/>
          <w:b/>
          <w:bCs/>
          <w:sz w:val="20"/>
          <w:szCs w:val="20"/>
        </w:rPr>
        <w:t>|</w:t>
      </w:r>
      <w:r w:rsidR="00F2042A">
        <w:rPr>
          <w:rFonts w:ascii="Arial" w:hAnsi="Arial" w:cs="Arial"/>
          <w:b/>
          <w:bCs/>
          <w:sz w:val="20"/>
          <w:szCs w:val="20"/>
        </w:rPr>
        <w:t xml:space="preserve"> </w:t>
      </w:r>
      <w:r w:rsidRPr="00A37710">
        <w:rPr>
          <w:rFonts w:ascii="Times New Roman" w:hAnsi="Times New Roman" w:cs="Times New Roman"/>
        </w:rPr>
        <w:t>Quality metrics (</w:t>
      </w:r>
      <w:proofErr w:type="spellStart"/>
      <w:r w:rsidRPr="00A37710">
        <w:rPr>
          <w:rFonts w:ascii="Times New Roman" w:hAnsi="Times New Roman" w:cs="Times New Roman"/>
        </w:rPr>
        <w:t>meanCC</w:t>
      </w:r>
      <w:proofErr w:type="spellEnd"/>
      <w:r w:rsidRPr="00A37710">
        <w:rPr>
          <w:rFonts w:ascii="Times New Roman" w:hAnsi="Times New Roman" w:cs="Times New Roman"/>
        </w:rPr>
        <w:t xml:space="preserve">, </w:t>
      </w:r>
      <w:proofErr w:type="spellStart"/>
      <w:r w:rsidRPr="00A37710">
        <w:rPr>
          <w:rFonts w:ascii="Times New Roman" w:hAnsi="Times New Roman" w:cs="Times New Roman"/>
        </w:rPr>
        <w:t>stdCC</w:t>
      </w:r>
      <w:proofErr w:type="spellEnd"/>
      <w:r w:rsidRPr="00A37710">
        <w:rPr>
          <w:rFonts w:ascii="Times New Roman" w:hAnsi="Times New Roman" w:cs="Times New Roman"/>
        </w:rPr>
        <w:t>, SNR) for bargroups included in the final assemblies.</w:t>
      </w:r>
    </w:p>
    <w:p w14:paraId="5C02F494" w14:textId="2B918CE8" w:rsidR="00EE74F2" w:rsidRDefault="0099385D" w:rsidP="007D1601">
      <w:pPr>
        <w:ind w:firstLine="720"/>
        <w:rPr>
          <w:rFonts w:ascii="Times New Roman" w:hAnsi="Times New Roman" w:cs="Times New Roman"/>
        </w:rPr>
      </w:pPr>
      <w:r w:rsidRPr="00CE1C26">
        <w:rPr>
          <w:rFonts w:ascii="Times New Roman" w:hAnsi="Times New Roman" w:cs="Times New Roman"/>
          <w:noProof/>
        </w:rPr>
        <w:drawing>
          <wp:inline distT="0" distB="0" distL="0" distR="0" wp14:anchorId="05DE5EBA" wp14:editId="3EE4AF75">
            <wp:extent cx="5094514" cy="3114178"/>
            <wp:effectExtent l="0" t="0" r="0" b="0"/>
            <wp:docPr id="89167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7193"/>
                    <a:stretch>
                      <a:fillRect/>
                    </a:stretch>
                  </pic:blipFill>
                  <pic:spPr bwMode="auto">
                    <a:xfrm>
                      <a:off x="0" y="0"/>
                      <a:ext cx="5111752" cy="3124715"/>
                    </a:xfrm>
                    <a:prstGeom prst="rect">
                      <a:avLst/>
                    </a:prstGeom>
                    <a:noFill/>
                    <a:ln>
                      <a:noFill/>
                    </a:ln>
                    <a:extLst>
                      <a:ext uri="{53640926-AAD7-44D8-BBD7-CCE9431645EC}">
                        <a14:shadowObscured xmlns:a14="http://schemas.microsoft.com/office/drawing/2010/main"/>
                      </a:ext>
                    </a:extLst>
                  </pic:spPr>
                </pic:pic>
              </a:graphicData>
            </a:graphic>
          </wp:inline>
        </w:drawing>
      </w:r>
      <w:r w:rsidR="00EE74F2">
        <w:rPr>
          <w:rFonts w:ascii="Times New Roman" w:hAnsi="Times New Roman" w:cs="Times New Roman"/>
        </w:rPr>
        <w:br w:type="page"/>
      </w:r>
    </w:p>
    <w:p w14:paraId="1EE7511A" w14:textId="273BDEC0" w:rsidR="00811B1F" w:rsidRPr="00811B1F" w:rsidRDefault="00811B1F" w:rsidP="00811B1F">
      <w:pPr>
        <w:autoSpaceDE w:val="0"/>
        <w:autoSpaceDN w:val="0"/>
        <w:ind w:hanging="640"/>
        <w:divId w:val="1825275079"/>
        <w:rPr>
          <w:rFonts w:ascii="Times New Roman" w:hAnsi="Times New Roman" w:cs="Times New Roman"/>
          <w:b/>
          <w:bCs/>
          <w:color w:val="000000"/>
          <w:sz w:val="28"/>
          <w:szCs w:val="28"/>
        </w:rPr>
      </w:pPr>
      <w:r w:rsidRPr="00811B1F">
        <w:rPr>
          <w:rFonts w:ascii="Times New Roman" w:hAnsi="Times New Roman" w:cs="Times New Roman"/>
          <w:b/>
          <w:bCs/>
          <w:color w:val="000000"/>
          <w:sz w:val="28"/>
          <w:szCs w:val="28"/>
        </w:rPr>
        <w:lastRenderedPageBreak/>
        <w:t>References</w:t>
      </w:r>
    </w:p>
    <w:sdt>
      <w:sdtPr>
        <w:rPr>
          <w:rFonts w:ascii="Times New Roman" w:hAnsi="Times New Roman" w:cs="Times New Roman"/>
          <w:color w:val="000000"/>
        </w:rPr>
        <w:tag w:val="MENDELEY_BIBLIOGRAPHY"/>
        <w:id w:val="-1273158145"/>
        <w:placeholder>
          <w:docPart w:val="DefaultPlaceholder_-1854013440"/>
        </w:placeholder>
      </w:sdtPr>
      <w:sdtEndPr/>
      <w:sdtContent>
        <w:p w14:paraId="1DF3DB9F" w14:textId="522DD0DB" w:rsidR="00811B1F" w:rsidRPr="00811B1F" w:rsidRDefault="00811B1F">
          <w:pPr>
            <w:autoSpaceDE w:val="0"/>
            <w:autoSpaceDN w:val="0"/>
            <w:ind w:hanging="640"/>
            <w:divId w:val="1825275079"/>
            <w:rPr>
              <w:rFonts w:ascii="Times New Roman" w:eastAsia="Times New Roman" w:hAnsi="Times New Roman" w:cs="Times New Roman"/>
              <w:color w:val="000000"/>
              <w:kern w:val="0"/>
              <w14:ligatures w14:val="none"/>
            </w:rPr>
          </w:pPr>
          <w:r w:rsidRPr="00811B1F">
            <w:rPr>
              <w:rFonts w:ascii="Times New Roman" w:eastAsia="Times New Roman" w:hAnsi="Times New Roman" w:cs="Times New Roman"/>
              <w:color w:val="000000"/>
            </w:rPr>
            <w:t>[1]</w:t>
          </w:r>
          <w:r w:rsidRPr="00811B1F">
            <w:rPr>
              <w:rFonts w:ascii="Times New Roman" w:eastAsia="Times New Roman" w:hAnsi="Times New Roman" w:cs="Times New Roman"/>
              <w:color w:val="000000"/>
            </w:rPr>
            <w:tab/>
            <w:t>Reisner W, Pedersen JN, Austin RH. DNA confinement in nanochannels: Physics and biological applications. Reports on Progress in Physics 2012;75. https://doi.org/10.1088/0034-4885/75/10/106601.</w:t>
          </w:r>
        </w:p>
        <w:p w14:paraId="2F3D28F9" w14:textId="77777777" w:rsidR="00811B1F" w:rsidRPr="00811B1F" w:rsidRDefault="00811B1F">
          <w:pPr>
            <w:autoSpaceDE w:val="0"/>
            <w:autoSpaceDN w:val="0"/>
            <w:ind w:hanging="640"/>
            <w:divId w:val="1246764271"/>
            <w:rPr>
              <w:rFonts w:ascii="Times New Roman" w:eastAsia="Times New Roman" w:hAnsi="Times New Roman" w:cs="Times New Roman"/>
              <w:color w:val="000000"/>
            </w:rPr>
          </w:pPr>
          <w:r w:rsidRPr="00811B1F">
            <w:rPr>
              <w:rFonts w:ascii="Times New Roman" w:eastAsia="Times New Roman" w:hAnsi="Times New Roman" w:cs="Times New Roman"/>
              <w:color w:val="000000"/>
            </w:rPr>
            <w:t>[2]</w:t>
          </w:r>
          <w:r w:rsidRPr="00811B1F">
            <w:rPr>
              <w:rFonts w:ascii="Times New Roman" w:eastAsia="Times New Roman" w:hAnsi="Times New Roman" w:cs="Times New Roman"/>
              <w:color w:val="000000"/>
            </w:rPr>
            <w:tab/>
            <w:t xml:space="preserve">Dvirnas A, Leal-Garza </w:t>
          </w:r>
          <w:proofErr w:type="spellStart"/>
          <w:r w:rsidRPr="00811B1F">
            <w:rPr>
              <w:rFonts w:ascii="Times New Roman" w:eastAsia="Times New Roman" w:hAnsi="Times New Roman" w:cs="Times New Roman"/>
              <w:color w:val="000000"/>
            </w:rPr>
            <w:t>LM</w:t>
          </w:r>
          <w:proofErr w:type="spellEnd"/>
          <w:r w:rsidRPr="00811B1F">
            <w:rPr>
              <w:rFonts w:ascii="Times New Roman" w:eastAsia="Times New Roman" w:hAnsi="Times New Roman" w:cs="Times New Roman"/>
              <w:color w:val="000000"/>
            </w:rPr>
            <w:t xml:space="preserve">, Abbaspour Z, </w:t>
          </w:r>
          <w:proofErr w:type="spellStart"/>
          <w:r w:rsidRPr="00811B1F">
            <w:rPr>
              <w:rFonts w:ascii="Times New Roman" w:eastAsia="Times New Roman" w:hAnsi="Times New Roman" w:cs="Times New Roman"/>
              <w:color w:val="000000"/>
            </w:rPr>
            <w:t>Fröbrant</w:t>
          </w:r>
          <w:proofErr w:type="spellEnd"/>
          <w:r w:rsidRPr="00811B1F">
            <w:rPr>
              <w:rFonts w:ascii="Times New Roman" w:eastAsia="Times New Roman" w:hAnsi="Times New Roman" w:cs="Times New Roman"/>
              <w:color w:val="000000"/>
            </w:rPr>
            <w:t xml:space="preserve"> E, Frykholm K, </w:t>
          </w:r>
          <w:proofErr w:type="spellStart"/>
          <w:r w:rsidRPr="00811B1F">
            <w:rPr>
              <w:rFonts w:ascii="Times New Roman" w:eastAsia="Times New Roman" w:hAnsi="Times New Roman" w:cs="Times New Roman"/>
              <w:color w:val="000000"/>
            </w:rPr>
            <w:t>Wrande</w:t>
          </w:r>
          <w:proofErr w:type="spellEnd"/>
          <w:r w:rsidRPr="00811B1F">
            <w:rPr>
              <w:rFonts w:ascii="Times New Roman" w:eastAsia="Times New Roman" w:hAnsi="Times New Roman" w:cs="Times New Roman"/>
              <w:color w:val="000000"/>
            </w:rPr>
            <w:t xml:space="preserve"> M, et al. DOGMA: de novo assembly of densely labelled optical DNA maps using a matrix profile approach. </w:t>
          </w:r>
          <w:proofErr w:type="spellStart"/>
          <w:r w:rsidRPr="00811B1F">
            <w:rPr>
              <w:rFonts w:ascii="Times New Roman" w:eastAsia="Times New Roman" w:hAnsi="Times New Roman" w:cs="Times New Roman"/>
              <w:color w:val="000000"/>
            </w:rPr>
            <w:t>PLoS</w:t>
          </w:r>
          <w:proofErr w:type="spellEnd"/>
          <w:r w:rsidRPr="00811B1F">
            <w:rPr>
              <w:rFonts w:ascii="Times New Roman" w:eastAsia="Times New Roman" w:hAnsi="Times New Roman" w:cs="Times New Roman"/>
              <w:color w:val="000000"/>
            </w:rPr>
            <w:t xml:space="preserve"> One 2025;</w:t>
          </w:r>
          <w:proofErr w:type="gramStart"/>
          <w:r w:rsidRPr="00811B1F">
            <w:rPr>
              <w:rFonts w:ascii="Times New Roman" w:eastAsia="Times New Roman" w:hAnsi="Times New Roman" w:cs="Times New Roman"/>
              <w:color w:val="000000"/>
            </w:rPr>
            <w:t>20:e</w:t>
          </w:r>
          <w:proofErr w:type="gramEnd"/>
          <w:r w:rsidRPr="00811B1F">
            <w:rPr>
              <w:rFonts w:ascii="Times New Roman" w:eastAsia="Times New Roman" w:hAnsi="Times New Roman" w:cs="Times New Roman"/>
              <w:color w:val="000000"/>
            </w:rPr>
            <w:t>0335633-.</w:t>
          </w:r>
        </w:p>
        <w:p w14:paraId="10ECD6E9" w14:textId="58599380" w:rsidR="002F2FE6" w:rsidRDefault="00811B1F" w:rsidP="0099385D">
          <w:pPr>
            <w:ind w:firstLine="720"/>
            <w:rPr>
              <w:rFonts w:ascii="Times New Roman" w:hAnsi="Times New Roman" w:cs="Times New Roman"/>
            </w:rPr>
          </w:pPr>
          <w:r w:rsidRPr="00811B1F">
            <w:rPr>
              <w:rFonts w:ascii="Times New Roman" w:eastAsia="Times New Roman" w:hAnsi="Times New Roman" w:cs="Times New Roman"/>
              <w:color w:val="000000"/>
            </w:rPr>
            <w:t> </w:t>
          </w:r>
        </w:p>
      </w:sdtContent>
    </w:sdt>
    <w:sectPr w:rsidR="002F2FE6" w:rsidSect="00891A79">
      <w:pgSz w:w="12240" w:h="15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1"/>
    <w:family w:val="swiss"/>
    <w:pitch w:val="variable"/>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18"/>
    <w:rsid w:val="00000CB9"/>
    <w:rsid w:val="00005BCB"/>
    <w:rsid w:val="00024F2E"/>
    <w:rsid w:val="00074958"/>
    <w:rsid w:val="000812D1"/>
    <w:rsid w:val="000B4616"/>
    <w:rsid w:val="000D67FC"/>
    <w:rsid w:val="000F10B1"/>
    <w:rsid w:val="000F28ED"/>
    <w:rsid w:val="00120296"/>
    <w:rsid w:val="001207BE"/>
    <w:rsid w:val="00130A31"/>
    <w:rsid w:val="0013158F"/>
    <w:rsid w:val="0016489F"/>
    <w:rsid w:val="00173848"/>
    <w:rsid w:val="00174F2A"/>
    <w:rsid w:val="001B7633"/>
    <w:rsid w:val="001E57D0"/>
    <w:rsid w:val="001F359D"/>
    <w:rsid w:val="001F57F8"/>
    <w:rsid w:val="001F5C18"/>
    <w:rsid w:val="0020254E"/>
    <w:rsid w:val="00227556"/>
    <w:rsid w:val="00254E11"/>
    <w:rsid w:val="00266EFB"/>
    <w:rsid w:val="002915DF"/>
    <w:rsid w:val="002A5867"/>
    <w:rsid w:val="002B19B0"/>
    <w:rsid w:val="002D353E"/>
    <w:rsid w:val="002E1A59"/>
    <w:rsid w:val="002F2FE6"/>
    <w:rsid w:val="0031096F"/>
    <w:rsid w:val="00332259"/>
    <w:rsid w:val="0034520A"/>
    <w:rsid w:val="003709A3"/>
    <w:rsid w:val="0038081C"/>
    <w:rsid w:val="0038495E"/>
    <w:rsid w:val="00386981"/>
    <w:rsid w:val="003C6655"/>
    <w:rsid w:val="003E0D42"/>
    <w:rsid w:val="003F55DD"/>
    <w:rsid w:val="004005C9"/>
    <w:rsid w:val="00415E35"/>
    <w:rsid w:val="00416E9E"/>
    <w:rsid w:val="0042262E"/>
    <w:rsid w:val="00423CDD"/>
    <w:rsid w:val="00457DF2"/>
    <w:rsid w:val="004717C5"/>
    <w:rsid w:val="004D5473"/>
    <w:rsid w:val="004D6688"/>
    <w:rsid w:val="004D6CDF"/>
    <w:rsid w:val="004E4C58"/>
    <w:rsid w:val="004E5B75"/>
    <w:rsid w:val="004F57A5"/>
    <w:rsid w:val="005132B5"/>
    <w:rsid w:val="0053609D"/>
    <w:rsid w:val="00546D7B"/>
    <w:rsid w:val="00546EF6"/>
    <w:rsid w:val="005562F5"/>
    <w:rsid w:val="00561F7D"/>
    <w:rsid w:val="00574791"/>
    <w:rsid w:val="005B37C8"/>
    <w:rsid w:val="005B71DE"/>
    <w:rsid w:val="005C02B8"/>
    <w:rsid w:val="005C34D9"/>
    <w:rsid w:val="005C56B5"/>
    <w:rsid w:val="005C5DC4"/>
    <w:rsid w:val="005C6089"/>
    <w:rsid w:val="005E6016"/>
    <w:rsid w:val="00602A65"/>
    <w:rsid w:val="0060399D"/>
    <w:rsid w:val="006062C2"/>
    <w:rsid w:val="006075EC"/>
    <w:rsid w:val="00674EA4"/>
    <w:rsid w:val="006A1137"/>
    <w:rsid w:val="006B0234"/>
    <w:rsid w:val="006B560C"/>
    <w:rsid w:val="006E7BF7"/>
    <w:rsid w:val="006F08A8"/>
    <w:rsid w:val="007079B7"/>
    <w:rsid w:val="007122E7"/>
    <w:rsid w:val="00725A5C"/>
    <w:rsid w:val="00745E15"/>
    <w:rsid w:val="00746C56"/>
    <w:rsid w:val="00754040"/>
    <w:rsid w:val="007607CD"/>
    <w:rsid w:val="00782788"/>
    <w:rsid w:val="00790C8D"/>
    <w:rsid w:val="007915DB"/>
    <w:rsid w:val="007917AB"/>
    <w:rsid w:val="007C1613"/>
    <w:rsid w:val="007C7338"/>
    <w:rsid w:val="007D1601"/>
    <w:rsid w:val="007D2464"/>
    <w:rsid w:val="007E15F8"/>
    <w:rsid w:val="007E3D3B"/>
    <w:rsid w:val="0080492C"/>
    <w:rsid w:val="00811B1F"/>
    <w:rsid w:val="008720AD"/>
    <w:rsid w:val="00891A79"/>
    <w:rsid w:val="008D0BA7"/>
    <w:rsid w:val="008D3CB2"/>
    <w:rsid w:val="008F2125"/>
    <w:rsid w:val="008F59EA"/>
    <w:rsid w:val="0095063E"/>
    <w:rsid w:val="009713B9"/>
    <w:rsid w:val="00973C6C"/>
    <w:rsid w:val="0099385D"/>
    <w:rsid w:val="009A7FF2"/>
    <w:rsid w:val="009B02AE"/>
    <w:rsid w:val="009D3949"/>
    <w:rsid w:val="009F5B74"/>
    <w:rsid w:val="009F7470"/>
    <w:rsid w:val="00A109F3"/>
    <w:rsid w:val="00A13B3F"/>
    <w:rsid w:val="00A145C7"/>
    <w:rsid w:val="00A269E2"/>
    <w:rsid w:val="00A318B2"/>
    <w:rsid w:val="00A5762F"/>
    <w:rsid w:val="00A90809"/>
    <w:rsid w:val="00A940CE"/>
    <w:rsid w:val="00A947D2"/>
    <w:rsid w:val="00AA16CA"/>
    <w:rsid w:val="00AA3113"/>
    <w:rsid w:val="00AA3DB1"/>
    <w:rsid w:val="00AA522E"/>
    <w:rsid w:val="00AA66F7"/>
    <w:rsid w:val="00AA7AF7"/>
    <w:rsid w:val="00AE199F"/>
    <w:rsid w:val="00AE5F49"/>
    <w:rsid w:val="00B049F3"/>
    <w:rsid w:val="00B103D6"/>
    <w:rsid w:val="00B132CF"/>
    <w:rsid w:val="00B1714F"/>
    <w:rsid w:val="00B51317"/>
    <w:rsid w:val="00B629EA"/>
    <w:rsid w:val="00B9510F"/>
    <w:rsid w:val="00BB5B37"/>
    <w:rsid w:val="00BC1D73"/>
    <w:rsid w:val="00BD00B5"/>
    <w:rsid w:val="00BE3FBE"/>
    <w:rsid w:val="00BE7F00"/>
    <w:rsid w:val="00BF334C"/>
    <w:rsid w:val="00C06E59"/>
    <w:rsid w:val="00C2193E"/>
    <w:rsid w:val="00C23B58"/>
    <w:rsid w:val="00C32E06"/>
    <w:rsid w:val="00C35CEA"/>
    <w:rsid w:val="00C63AC3"/>
    <w:rsid w:val="00C73E28"/>
    <w:rsid w:val="00CA4A0C"/>
    <w:rsid w:val="00CD3590"/>
    <w:rsid w:val="00D13A2B"/>
    <w:rsid w:val="00D31F14"/>
    <w:rsid w:val="00D41018"/>
    <w:rsid w:val="00D600A7"/>
    <w:rsid w:val="00D63C12"/>
    <w:rsid w:val="00D952EF"/>
    <w:rsid w:val="00DC2C35"/>
    <w:rsid w:val="00DD6BAF"/>
    <w:rsid w:val="00DE0E56"/>
    <w:rsid w:val="00DE5ECC"/>
    <w:rsid w:val="00E33319"/>
    <w:rsid w:val="00E446E0"/>
    <w:rsid w:val="00E57B76"/>
    <w:rsid w:val="00E634CF"/>
    <w:rsid w:val="00E74287"/>
    <w:rsid w:val="00EB4257"/>
    <w:rsid w:val="00EE11ED"/>
    <w:rsid w:val="00EE4D14"/>
    <w:rsid w:val="00EE74F2"/>
    <w:rsid w:val="00F06C5D"/>
    <w:rsid w:val="00F162E9"/>
    <w:rsid w:val="00F2042A"/>
    <w:rsid w:val="00F2363E"/>
    <w:rsid w:val="00F46D5A"/>
    <w:rsid w:val="00F71264"/>
    <w:rsid w:val="00F76671"/>
    <w:rsid w:val="00F87614"/>
    <w:rsid w:val="00FA22B5"/>
    <w:rsid w:val="00FA484E"/>
    <w:rsid w:val="00FB44CE"/>
    <w:rsid w:val="00FC0D91"/>
    <w:rsid w:val="00FD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6EA4D"/>
  <w15:chartTrackingRefBased/>
  <w15:docId w15:val="{07FDAFF3-27C3-488D-BE28-CD8280F51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D410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D410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D41018"/>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D41018"/>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D41018"/>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D41018"/>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D41018"/>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D41018"/>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D41018"/>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41018"/>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D41018"/>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D41018"/>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D41018"/>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D41018"/>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D41018"/>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D41018"/>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D41018"/>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D41018"/>
    <w:rPr>
      <w:rFonts w:eastAsiaTheme="majorEastAsia" w:cstheme="majorBidi"/>
      <w:color w:val="272727" w:themeColor="text1" w:themeTint="D8"/>
    </w:rPr>
  </w:style>
  <w:style w:type="paragraph" w:styleId="Rubrik">
    <w:name w:val="Title"/>
    <w:basedOn w:val="Normal"/>
    <w:next w:val="Normal"/>
    <w:link w:val="RubrikChar"/>
    <w:uiPriority w:val="10"/>
    <w:qFormat/>
    <w:rsid w:val="00D410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41018"/>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D41018"/>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D41018"/>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D41018"/>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D41018"/>
    <w:rPr>
      <w:i/>
      <w:iCs/>
      <w:color w:val="404040" w:themeColor="text1" w:themeTint="BF"/>
    </w:rPr>
  </w:style>
  <w:style w:type="paragraph" w:styleId="Liststycke">
    <w:name w:val="List Paragraph"/>
    <w:basedOn w:val="Normal"/>
    <w:uiPriority w:val="34"/>
    <w:qFormat/>
    <w:rsid w:val="00D41018"/>
    <w:pPr>
      <w:ind w:left="720"/>
      <w:contextualSpacing/>
    </w:pPr>
  </w:style>
  <w:style w:type="character" w:styleId="Starkbetoning">
    <w:name w:val="Intense Emphasis"/>
    <w:basedOn w:val="Standardstycketeckensnitt"/>
    <w:uiPriority w:val="21"/>
    <w:qFormat/>
    <w:rsid w:val="00D41018"/>
    <w:rPr>
      <w:i/>
      <w:iCs/>
      <w:color w:val="0F4761" w:themeColor="accent1" w:themeShade="BF"/>
    </w:rPr>
  </w:style>
  <w:style w:type="paragraph" w:styleId="Starktcitat">
    <w:name w:val="Intense Quote"/>
    <w:basedOn w:val="Normal"/>
    <w:next w:val="Normal"/>
    <w:link w:val="StarktcitatChar"/>
    <w:uiPriority w:val="30"/>
    <w:qFormat/>
    <w:rsid w:val="00D410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D41018"/>
    <w:rPr>
      <w:i/>
      <w:iCs/>
      <w:color w:val="0F4761" w:themeColor="accent1" w:themeShade="BF"/>
    </w:rPr>
  </w:style>
  <w:style w:type="character" w:styleId="Starkreferens">
    <w:name w:val="Intense Reference"/>
    <w:basedOn w:val="Standardstycketeckensnitt"/>
    <w:uiPriority w:val="32"/>
    <w:qFormat/>
    <w:rsid w:val="00D41018"/>
    <w:rPr>
      <w:b/>
      <w:bCs/>
      <w:smallCaps/>
      <w:color w:val="0F4761" w:themeColor="accent1" w:themeShade="BF"/>
      <w:spacing w:val="5"/>
    </w:rPr>
  </w:style>
  <w:style w:type="character" w:styleId="Kommentarsreferens">
    <w:name w:val="annotation reference"/>
    <w:basedOn w:val="Standardstycketeckensnitt"/>
    <w:uiPriority w:val="99"/>
    <w:semiHidden/>
    <w:unhideWhenUsed/>
    <w:rsid w:val="00A145C7"/>
    <w:rPr>
      <w:sz w:val="16"/>
      <w:szCs w:val="16"/>
    </w:rPr>
  </w:style>
  <w:style w:type="paragraph" w:styleId="Kommentarer">
    <w:name w:val="annotation text"/>
    <w:basedOn w:val="Normal"/>
    <w:link w:val="KommentarerChar"/>
    <w:uiPriority w:val="99"/>
    <w:unhideWhenUsed/>
    <w:rsid w:val="00A145C7"/>
    <w:pPr>
      <w:spacing w:line="240" w:lineRule="auto"/>
    </w:pPr>
    <w:rPr>
      <w:sz w:val="20"/>
      <w:szCs w:val="20"/>
    </w:rPr>
  </w:style>
  <w:style w:type="character" w:customStyle="1" w:styleId="KommentarerChar">
    <w:name w:val="Kommentarer Char"/>
    <w:basedOn w:val="Standardstycketeckensnitt"/>
    <w:link w:val="Kommentarer"/>
    <w:uiPriority w:val="99"/>
    <w:rsid w:val="00A145C7"/>
    <w:rPr>
      <w:sz w:val="20"/>
      <w:szCs w:val="20"/>
    </w:rPr>
  </w:style>
  <w:style w:type="character" w:styleId="Radnummer">
    <w:name w:val="line number"/>
    <w:basedOn w:val="Standardstycketeckensnitt"/>
    <w:uiPriority w:val="99"/>
    <w:semiHidden/>
    <w:unhideWhenUsed/>
    <w:rsid w:val="00891A79"/>
  </w:style>
  <w:style w:type="table" w:styleId="Tabellrutnt">
    <w:name w:val="Table Grid"/>
    <w:basedOn w:val="Normaltabell"/>
    <w:uiPriority w:val="39"/>
    <w:rsid w:val="00993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811B1F"/>
    <w:rPr>
      <w:color w:val="666666"/>
    </w:rPr>
  </w:style>
  <w:style w:type="paragraph" w:styleId="Kommentarsmne">
    <w:name w:val="annotation subject"/>
    <w:basedOn w:val="Kommentarer"/>
    <w:next w:val="Kommentarer"/>
    <w:link w:val="KommentarsmneChar"/>
    <w:uiPriority w:val="99"/>
    <w:semiHidden/>
    <w:unhideWhenUsed/>
    <w:rsid w:val="00D13A2B"/>
    <w:rPr>
      <w:b/>
      <w:bCs/>
    </w:rPr>
  </w:style>
  <w:style w:type="character" w:customStyle="1" w:styleId="KommentarsmneChar">
    <w:name w:val="Kommentarsämne Char"/>
    <w:basedOn w:val="KommentarerChar"/>
    <w:link w:val="Kommentarsmne"/>
    <w:uiPriority w:val="99"/>
    <w:semiHidden/>
    <w:rsid w:val="00D13A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764271">
      <w:marLeft w:val="640"/>
      <w:marRight w:val="0"/>
      <w:marTop w:val="0"/>
      <w:marBottom w:val="0"/>
      <w:divBdr>
        <w:top w:val="none" w:sz="0" w:space="0" w:color="auto"/>
        <w:left w:val="none" w:sz="0" w:space="0" w:color="auto"/>
        <w:bottom w:val="none" w:sz="0" w:space="0" w:color="auto"/>
        <w:right w:val="none" w:sz="0" w:space="0" w:color="auto"/>
      </w:divBdr>
    </w:div>
    <w:div w:id="1825275079">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C85BB155124185ABAD4E34E80484BA"/>
        <w:category>
          <w:name w:val="General"/>
          <w:gallery w:val="placeholder"/>
        </w:category>
        <w:types>
          <w:type w:val="bbPlcHdr"/>
        </w:types>
        <w:behaviors>
          <w:behavior w:val="content"/>
        </w:behaviors>
        <w:guid w:val="{E1E77E19-47E5-4FB4-A925-CB26EB6EF75B}"/>
      </w:docPartPr>
      <w:docPartBody>
        <w:p w:rsidR="009D26CB" w:rsidRDefault="00275A12" w:rsidP="00275A12">
          <w:pPr>
            <w:pStyle w:val="46C85BB155124185ABAD4E34E80484BA"/>
          </w:pPr>
          <w:r w:rsidRPr="00EC6491">
            <w:rPr>
              <w:rStyle w:val="Platshlla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B5A118C-3D07-474B-906E-8584F5FEE9A8}"/>
      </w:docPartPr>
      <w:docPartBody>
        <w:p w:rsidR="009D26CB" w:rsidRDefault="00275A12">
          <w:r w:rsidRPr="002E192A">
            <w:rPr>
              <w:rStyle w:val="Platshlla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1"/>
    <w:family w:val="swiss"/>
    <w:pitch w:val="variable"/>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12"/>
    <w:rsid w:val="00275A12"/>
    <w:rsid w:val="003C6655"/>
    <w:rsid w:val="005F7CBF"/>
    <w:rsid w:val="00674EA4"/>
    <w:rsid w:val="009D26CB"/>
    <w:rsid w:val="00B762ED"/>
    <w:rsid w:val="00E061E8"/>
    <w:rsid w:val="00F06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275A12"/>
    <w:rPr>
      <w:color w:val="666666"/>
    </w:rPr>
  </w:style>
  <w:style w:type="paragraph" w:customStyle="1" w:styleId="46C85BB155124185ABAD4E34E80484BA">
    <w:name w:val="46C85BB155124185ABAD4E34E80484BA"/>
    <w:rsid w:val="00275A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4189F0-8AC9-49FF-A8F9-2DBA65786CE8}">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77295229574"/>
    <we:property name="MENDELEY_CITATIONS" value="[{&quot;citationID&quot;:&quot;MENDELEY_CITATION_c68b9434-5b4d-48fc-bc12-60d4a56231d9&quot;,&quot;properties&quot;:{&quot;noteIndex&quot;:0},&quot;isEdited&quot;:false,&quot;manualOverride&quot;:{&quot;isManuallyOverridden&quot;:false,&quot;citeprocText&quot;:&quot;[1]&quot;,&quot;manualOverrideText&quot;:&quot;&quot;},&quot;citationTag&quot;:&quot;MENDELEY_CITATION_v3_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&quot;,&quot;citationItems&quot;:[{&quot;id&quot;:&quot;8173a824-34d1-3d80-b88d-f9d5804f05e1&quot;,&quot;itemData&quot;:{&quot;type&quot;:&quot;article-journal&quot;,&quot;id&quot;:&quot;8173a824-34d1-3d80-b88d-f9d5804f05e1&quot;,&quot;title&quot;:&quot;DNA confinement in nanochannels: Physics and biological applications&quot;,&quot;author&quot;:[{&quot;family&quot;:&quot;Reisner&quot;,&quot;given&quot;:&quot;Walter&quot;,&quot;parse-names&quot;:false,&quot;dropping-particle&quot;:&quot;&quot;,&quot;non-dropping-particle&quot;:&quot;&quot;},{&quot;family&quot;:&quot;Pedersen&quot;,&quot;given&quot;:&quot;Jonas N&quot;,&quot;parse-names&quot;:false,&quot;dropping-particle&quot;:&quot;&quot;,&quot;non-dropping-particle&quot;:&quot;&quot;},{&quot;family&quot;:&quot;Austin&quot;,&quot;given&quot;:&quot;Robert H&quot;,&quot;parse-names&quot;:false,&quot;dropping-particle&quot;:&quot;&quot;,&quot;non-dropping-particle&quot;:&quot;&quot;}],&quot;container-title&quot;:&quot;Reports on Progress in Physics&quot;,&quot;DOI&quot;:&quot;10.1088/0034-4885/75/10/106601&quot;,&quot;ISSN&quot;:&quot;00344885&quot;,&quot;PMID&quot;:&quot;22975868&quot;,&quot;issued&quot;:{&quot;date-parts&quot;:[[2012]]},&quot;abstract&quot;:&quot;DNA is the central storage molecule of genetic information in the cell, and reading that information is a central problem in biology. While sequencing technology has made enormous advances over the past decade, there is growing interest in platforms that can readout genetic information directly from long single DNA molecules, with the ultimate goal of single-cell, single-genome analysis. Such a capability would obviate the need for ensemble averaging over heterogeneous cellular populations and eliminate uncertainties introduced by cloning and molecular amplification steps (thus enabling direct assessment of the genome in its native state). In this review, we will discuss how the information contained in genomic-length single DNA molecules can be accessed via physical confinement in nanochannels. Due to self-avoidance interactions, DNA molecules will stretch out when confined in nanochannels, creating a linear unscrolling of the genome along the channel for analysis. We will first review the fundamental physics of DNA nanochannel confinement - including the effect of varying ionic strength - and then discuss recent applications of these systems to genomic mapping. Apart from the intense biological interest in extracting linear sequence information from elongated DNA molecules, from a physics view these systems are fascinating as they enable probing of single-molecule conformation in environments with dimensions that intersect key physical length-scales in the 1nm to 100m range. © 2012 IOP Publishing Ltd.&quot;,&quot;issue&quot;:&quot;10&quot;,&quot;volume&quot;:&quot;75&quot;,&quot;container-title-short&quot;:&quot;&quot;},&quot;isTemporary&quot;:false}]},{&quot;citationID&quot;:&quot;MENDELEY_CITATION_be0f508b-0e6c-4fc4-8cef-d33dd1238732&quot;,&quot;properties&quot;:{&quot;noteIndex&quot;:0},&quot;isEdited&quot;:false,&quot;manualOverride&quot;:{&quot;isManuallyOverridden&quot;:false,&quot;citeprocText&quot;:&quot;[2]&quot;,&quot;manualOverrideText&quot;:&quot;&quot;},&quot;citationTag&quot;:&quot;MENDELEY_CITATION_v3_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&quot;,&quot;citationItems&quot;:[{&quot;id&quot;:&quot;ea021f8d-4e41-30ed-b325-3d88a7639e00&quot;,&quot;itemData&quot;:{&quot;type&quot;:&quot;article-journal&quot;,&quot;id&quot;:&quot;ea021f8d-4e41-30ed-b325-3d88a7639e00&quot;,&quot;title&quot;:&quot;DOGMA: de novo assembly of densely labelled optical DNA maps using a matrix profile approach&quot;,&quot;author&quot;:[{&quot;family&quot;:&quot;Dvirnas&quot;,&quot;given&quot;:&quot;Albertas&quot;,&quot;parse-names&quot;:false,&quot;dropping-particle&quot;:&quot;&quot;,&quot;non-dropping-particle&quot;:&quot;&quot;},{&quot;family&quot;:&quot;Leal-Garza&quot;,&quot;given&quot;:&quot;Luis Mario&quot;,&quot;parse-names&quot;:false,&quot;dropping-particle&quot;:&quot;&quot;,&quot;non-dropping-particle&quot;:&quot;&quot;},{&quot;family&quot;:&quot;Abbaspour&quot;,&quot;given&quot;:&quot;Zahra&quot;,&quot;parse-names&quot;:false,&quot;dropping-particle&quot;:&quot;&quot;,&quot;non-dropping-particle&quot;:&quot;&quot;},{&quot;family&quot;:&quot;Fröbrant&quot;,&quot;given&quot;:&quot;Erik&quot;,&quot;parse-names&quot;:false,&quot;dropping-particle&quot;:&quot;&quot;,&quot;non-dropping-particle&quot;:&quot;&quot;},{&quot;family&quot;:&quot;Frykholm&quot;,&quot;given&quot;:&quot;Karolin&quot;,&quot;parse-names&quot;:false,&quot;dropping-particle&quot;:&quot;&quot;,&quot;non-dropping-particle&quot;:&quot;&quot;},{&quot;family&quot;:&quot;Wrande&quot;,&quot;given&quot;:&quot;Marie&quot;,&quot;parse-names&quot;:false,&quot;dropping-particle&quot;:&quot;&quot;,&quot;non-dropping-particle&quot;:&quot;&quot;},{&quot;family&quot;:&quot;Sandegren&quot;,&quot;given&quot;:&quot;Linus&quot;,&quot;parse-names&quot;:false,&quot;dropping-particle&quot;:&quot;&quot;,&quot;non-dropping-particle&quot;:&quot;&quot;},{&quot;family&quot;:&quot;Westerlund&quot;,&quot;given&quot;:&quot;Fredrik&quot;,&quot;parse-names&quot;:false,&quot;dropping-particle&quot;:&quot;&quot;,&quot;non-dropping-particle&quot;:&quot;&quot;},{&quot;family&quot;:&quot;Ambjörnsson&quot;,&quot;given&quot;:&quot;Tobias&quot;,&quot;parse-names&quot;:false,&quot;dropping-particle&quot;:&quot;&quot;,&quot;non-dropping-particle&quot;:&quot;&quot;}],&quot;container-title&quot;:&quot;PLOS ONE&quot;,&quot;container-title-short&quot;:&quot;PLoS One&quot;,&quot;URL&quot;:&quot;https://doi.org/10.1371/journal.pone.0335633&quot;,&quot;issued&quot;:{&quot;date-parts&quot;:[[2025,12,1]]},&quot;page&quot;:&quot;e0335633-&quot;,&quot;abstract&quot;:&quot;In optical genome mapping (OGM), large numbers of individual DNA maps—sequence-specific data series along single DNA molecules—are produced. Such individual maps have to be stitched together in a process called de novo OGM assembly in order to create consensus OGM maps for corresponding regions along the chromosomes. While there are several types of experimental OGM assays, not all of them have de novo OGM assembly tools available. In particular, in densely-labelled OGM there are no such tools. Here, we present and evaluate DOGMA, a de novo OGM assembly algorithm for densely labelled OGM data which uses matrix profiles. Matrix profile has transformed how data mining problems are approached in time series analysis. Yet, this algorithm has not been widely explored outside of the time series community— we here use it for OGM de novo assembly for the first time. Further novelties in our algorithm are the introduction of two scores for each individual alignment, use of p-values, a visual representation as barcode islands and the introduction of a method for generating consensus barcodes using amplitude adjustment. Utilizing p-values helps mitigate the risk of errors in the assemblies as caused by false positives. We demonstrate our algorithm by applying it for de novo OGM assembly of synthetic datasets and of an experimental dataset from an Escherichia coli genome. We validate the assemblies using corresponding reference genomes and investigate the strengths and limitations of the algorithm. De novo OGM assembly of dense optical DNA maps shows promise as a complement or an alternative to current OGM techniques for other types of genome mapping assays. The code is available at: https://github.com/dnadevcode/dogma.&quot;,&quot;publisher&quot;:&quot;Public Library of Science&quot;,&quot;issue&quot;:&quot;12&quot;,&quot;volume&quot;:&quot;20&quot;},&quot;isTemporary&quot;:false}]}]"/>
    <we:property name="MENDELEY_CITATIONS_LOCALE_CODE" value="&quot;en-US&quot;"/>
    <we:property name="MENDELEY_CITATIONS_STYLE" value="{&quot;id&quot;:&quot;https://www.zotero.org/styles/elsevier-vancouver&quot;,&quot;title&quot;:&quot;Elsevier - NLM/Vancouver (citation-sequenc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0A8FF-3970-409B-8B94-E614A0D5F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Pages>
  <Words>1587</Words>
  <Characters>8414</Characters>
  <Application>Microsoft Office Word</Application>
  <DocSecurity>0</DocSecurity>
  <Lines>70</Lines>
  <Paragraphs>19</Paragraphs>
  <ScaleCrop>false</ScaleCrop>
  <Company/>
  <LinksUpToDate>false</LinksUpToDate>
  <CharactersWithSpaces>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Leal Garza</dc:creator>
  <cp:keywords/>
  <dc:description/>
  <cp:lastModifiedBy>Fredrik Westerlund</cp:lastModifiedBy>
  <cp:revision>5</cp:revision>
  <dcterms:created xsi:type="dcterms:W3CDTF">2026-05-03T18:33:00Z</dcterms:created>
  <dcterms:modified xsi:type="dcterms:W3CDTF">2026-05-04T07:04:00Z</dcterms:modified>
</cp:coreProperties>
</file>