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81D17" w14:textId="28BBDAF8" w:rsidR="00445128" w:rsidRPr="007F56E9" w:rsidRDefault="00445128" w:rsidP="00445128">
      <w:pPr>
        <w:pStyle w:val="Heading1"/>
        <w:jc w:val="both"/>
        <w:rPr>
          <w:rFonts w:ascii="Times New Roman" w:hAnsi="Times New Roman" w:cs="Times New Roman"/>
          <w:color w:val="auto"/>
        </w:rPr>
      </w:pPr>
      <w:r w:rsidRPr="007F56E9">
        <w:rPr>
          <w:rFonts w:ascii="Times New Roman" w:hAnsi="Times New Roman" w:cs="Times New Roman"/>
          <w:color w:val="auto"/>
        </w:rPr>
        <w:t xml:space="preserve">Supplementary </w:t>
      </w:r>
      <w:r w:rsidR="00161FFF" w:rsidRPr="007F56E9">
        <w:rPr>
          <w:rFonts w:ascii="Times New Roman" w:hAnsi="Times New Roman" w:cs="Times New Roman"/>
          <w:color w:val="auto"/>
        </w:rPr>
        <w:t>S1</w:t>
      </w:r>
    </w:p>
    <w:p w14:paraId="418BC2FF" w14:textId="08AEA300" w:rsidR="00F13D4D" w:rsidRPr="007F56E9" w:rsidRDefault="000260C7" w:rsidP="000260C7">
      <w:pPr>
        <w:pStyle w:val="Heading2"/>
        <w:rPr>
          <w:rFonts w:ascii="Times New Roman" w:hAnsi="Times New Roman" w:cs="Times New Roman"/>
          <w:color w:val="auto"/>
        </w:rPr>
      </w:pPr>
      <w:r w:rsidRPr="007F56E9">
        <w:rPr>
          <w:rFonts w:ascii="Times New Roman" w:hAnsi="Times New Roman" w:cs="Times New Roman"/>
          <w:color w:val="auto"/>
        </w:rPr>
        <w:t xml:space="preserve">S1.1 </w:t>
      </w:r>
      <w:r w:rsidR="00F13D4D" w:rsidRPr="007F56E9">
        <w:rPr>
          <w:rFonts w:ascii="Times New Roman" w:hAnsi="Times New Roman" w:cs="Times New Roman"/>
          <w:color w:val="auto"/>
        </w:rPr>
        <w:t>PECBMS data</w:t>
      </w:r>
    </w:p>
    <w:p w14:paraId="4B35F96E" w14:textId="3F1D14C8" w:rsidR="00F13D4D" w:rsidRPr="001524D5" w:rsidRDefault="00F13D4D" w:rsidP="02A23879">
      <w:pPr>
        <w:jc w:val="both"/>
        <w:rPr>
          <w:rFonts w:ascii="Times New Roman" w:hAnsi="Times New Roman" w:cs="Times New Roman"/>
        </w:rPr>
      </w:pPr>
      <w:r w:rsidRPr="001524D5">
        <w:rPr>
          <w:rFonts w:ascii="Times New Roman" w:eastAsiaTheme="minorEastAsia" w:hAnsi="Times New Roman" w:cs="Times New Roman"/>
        </w:rPr>
        <w:t>The PECBMS dataset integrates 30 national and subnational common bird monitoring schemes, each of which systematically monitors breeding birds annually at fixed sites</w:t>
      </w:r>
      <w:r w:rsidR="00445128" w:rsidRPr="001524D5">
        <w:rPr>
          <w:rFonts w:ascii="Times New Roman" w:eastAsiaTheme="minorEastAsia" w:hAnsi="Times New Roman" w:cs="Times New Roman"/>
        </w:rPr>
        <w:t xml:space="preserve">. </w:t>
      </w:r>
      <w:r w:rsidRPr="001524D5">
        <w:rPr>
          <w:rFonts w:ascii="Times New Roman" w:eastAsiaTheme="minorEastAsia" w:hAnsi="Times New Roman" w:cs="Times New Roman"/>
        </w:rPr>
        <w:t>The PECBMS dataset we used comprise</w:t>
      </w:r>
      <w:r w:rsidR="41846904" w:rsidRPr="001524D5">
        <w:rPr>
          <w:rFonts w:ascii="Times New Roman" w:eastAsiaTheme="minorEastAsia" w:hAnsi="Times New Roman" w:cs="Times New Roman"/>
        </w:rPr>
        <w:t>d</w:t>
      </w:r>
      <w:r w:rsidRPr="001524D5">
        <w:rPr>
          <w:rFonts w:ascii="Times New Roman" w:eastAsiaTheme="minorEastAsia" w:hAnsi="Times New Roman" w:cs="Times New Roman"/>
        </w:rPr>
        <w:t xml:space="preserve"> a total of </w:t>
      </w:r>
      <w:sdt>
        <w:sdtPr>
          <w:rPr>
            <w:rFonts w:ascii="Times New Roman" w:hAnsi="Times New Roman" w:cs="Times New Roman"/>
          </w:rPr>
          <w:tag w:val="goog_rdk_85"/>
          <w:id w:val="-807856652"/>
        </w:sdtPr>
        <w:sdtContent/>
      </w:sdt>
      <w:r w:rsidRPr="001524D5">
        <w:rPr>
          <w:rFonts w:ascii="Times New Roman" w:eastAsiaTheme="minorEastAsia" w:hAnsi="Times New Roman" w:cs="Times New Roman"/>
        </w:rPr>
        <w:t xml:space="preserve">70,388,184 individual bird observations from 454 species counted at 28,766 survey sites located in </w:t>
      </w:r>
      <w:sdt>
        <w:sdtPr>
          <w:rPr>
            <w:rFonts w:ascii="Times New Roman" w:hAnsi="Times New Roman" w:cs="Times New Roman"/>
          </w:rPr>
          <w:tag w:val="goog_rdk_86"/>
          <w:id w:val="-1265438111"/>
        </w:sdtPr>
        <w:sdtContent/>
      </w:sdt>
      <w:r w:rsidRPr="001524D5">
        <w:rPr>
          <w:rFonts w:ascii="Times New Roman" w:eastAsiaTheme="minorEastAsia" w:hAnsi="Times New Roman" w:cs="Times New Roman"/>
        </w:rPr>
        <w:t>25 countries.</w:t>
      </w:r>
      <w:r w:rsidR="00445128" w:rsidRPr="001524D5">
        <w:rPr>
          <w:rFonts w:ascii="Times New Roman" w:eastAsiaTheme="minorEastAsia" w:hAnsi="Times New Roman" w:cs="Times New Roman"/>
        </w:rPr>
        <w:t xml:space="preserve"> </w:t>
      </w:r>
      <w:r w:rsidRPr="001524D5">
        <w:rPr>
          <w:rFonts w:ascii="Times New Roman" w:eastAsiaTheme="minorEastAsia" w:hAnsi="Times New Roman" w:cs="Times New Roman"/>
        </w:rPr>
        <w:t xml:space="preserve">We used the counts from the PECBMS data </w:t>
      </w:r>
      <w:bookmarkStart w:id="0" w:name="_Hlk219192315"/>
      <w:r w:rsidRPr="001524D5">
        <w:rPr>
          <w:rFonts w:ascii="Times New Roman" w:eastAsiaTheme="minorEastAsia" w:hAnsi="Times New Roman" w:cs="Times New Roman"/>
        </w:rPr>
        <w:t>as an index of abundance</w:t>
      </w:r>
      <w:bookmarkEnd w:id="0"/>
      <w:r w:rsidRPr="001524D5">
        <w:rPr>
          <w:rFonts w:ascii="Times New Roman" w:eastAsiaTheme="minorEastAsia" w:hAnsi="Times New Roman" w:cs="Times New Roman"/>
        </w:rPr>
        <w:t>. The survey methods vary by contributing monitoring scheme as survey design is done at the country level</w:t>
      </w:r>
      <w:r w:rsidRPr="007F56E9">
        <w:rPr>
          <w:rFonts w:ascii="Times New Roman" w:eastAsia="Times New Roman" w:hAnsi="Times New Roman" w:cs="Times New Roman"/>
        </w:rPr>
        <w:fldChar w:fldCharType="begin"/>
      </w:r>
      <w:r w:rsidR="007240D8">
        <w:rPr>
          <w:rFonts w:ascii="Times New Roman" w:eastAsia="Times New Roman" w:hAnsi="Times New Roman" w:cs="Times New Roman"/>
        </w:rPr>
        <w:instrText xml:space="preserve"> ADDIN ZOTERO_ITEM CSL_CITATION {"citationID":"AlBHD0dn","properties":{"formattedCitation":"\\super 1\\nosupersub{}","plainCitation":"1","noteIndex":0},"citationItems":[{"id":2879,"uris":["http://zotero.org/users/local/NPxW6a3e/items/I3YMEZGH"],"itemData":{"id":2879,"type":"webpage","title":"PECBMS Methods","URL":"https://pecbms.info/methods/pecbms-methods/","author":[{"literal":"PECBMS"}],"issued":{"date-parts":[["2025"]]}}}],"schema":"https://github.com/citation-style-language/schema/raw/master/csl-citation.json"} </w:instrText>
      </w:r>
      <w:r w:rsidRPr="007F56E9">
        <w:rPr>
          <w:rFonts w:ascii="Times New Roman" w:eastAsia="Times New Roman" w:hAnsi="Times New Roman" w:cs="Times New Roman"/>
        </w:rPr>
        <w:fldChar w:fldCharType="separate"/>
      </w:r>
      <w:r w:rsidR="007240D8" w:rsidRPr="007240D8">
        <w:rPr>
          <w:rFonts w:ascii="Times New Roman" w:hAnsi="Times New Roman" w:cs="Times New Roman"/>
          <w:kern w:val="0"/>
          <w:vertAlign w:val="superscript"/>
        </w:rPr>
        <w:t>1</w:t>
      </w:r>
      <w:r w:rsidRPr="007F56E9">
        <w:rPr>
          <w:rFonts w:ascii="Times New Roman" w:eastAsia="Times New Roman" w:hAnsi="Times New Roman" w:cs="Times New Roman"/>
        </w:rPr>
        <w:fldChar w:fldCharType="end"/>
      </w:r>
      <w:r w:rsidRPr="001524D5">
        <w:rPr>
          <w:rFonts w:ascii="Times New Roman" w:eastAsiaTheme="minorEastAsia" w:hAnsi="Times New Roman" w:cs="Times New Roman"/>
        </w:rPr>
        <w:t>.</w:t>
      </w:r>
      <w:r w:rsidR="00445128" w:rsidRPr="001524D5">
        <w:rPr>
          <w:rFonts w:ascii="Times New Roman" w:eastAsiaTheme="minorEastAsia" w:hAnsi="Times New Roman" w:cs="Times New Roman"/>
        </w:rPr>
        <w:t xml:space="preserve"> </w:t>
      </w:r>
    </w:p>
    <w:p w14:paraId="55215491" w14:textId="18AAC995" w:rsidR="00ED44CD" w:rsidRPr="007F56E9" w:rsidRDefault="000260C7" w:rsidP="000260C7">
      <w:pPr>
        <w:pStyle w:val="Heading2"/>
        <w:rPr>
          <w:rFonts w:ascii="Times New Roman" w:hAnsi="Times New Roman" w:cs="Times New Roman"/>
          <w:color w:val="auto"/>
        </w:rPr>
      </w:pPr>
      <w:r w:rsidRPr="007F56E9">
        <w:rPr>
          <w:rFonts w:ascii="Times New Roman" w:hAnsi="Times New Roman" w:cs="Times New Roman"/>
          <w:color w:val="auto"/>
        </w:rPr>
        <w:t xml:space="preserve">S1.2 </w:t>
      </w:r>
      <w:r w:rsidR="00ED44CD" w:rsidRPr="007F56E9">
        <w:rPr>
          <w:rFonts w:ascii="Times New Roman" w:hAnsi="Times New Roman" w:cs="Times New Roman"/>
          <w:color w:val="auto"/>
        </w:rPr>
        <w:t>Species classification</w:t>
      </w:r>
    </w:p>
    <w:p w14:paraId="3727CE01" w14:textId="45BD2B66" w:rsidR="00ED44CD" w:rsidRDefault="00ED44CD" w:rsidP="00445128">
      <w:pPr>
        <w:jc w:val="both"/>
        <w:rPr>
          <w:rFonts w:ascii="Times New Roman" w:hAnsi="Times New Roman" w:cs="Times New Roman"/>
        </w:rPr>
      </w:pPr>
      <w:r w:rsidRPr="007F56E9">
        <w:rPr>
          <w:rFonts w:ascii="Times New Roman" w:hAnsi="Times New Roman" w:cs="Times New Roman"/>
        </w:rPr>
        <w:t>We assigned species to a</w:t>
      </w:r>
      <w:r w:rsidR="007240D8">
        <w:rPr>
          <w:rFonts w:ascii="Times New Roman" w:hAnsi="Times New Roman" w:cs="Times New Roman"/>
        </w:rPr>
        <w:t xml:space="preserve"> vegetation structure based</w:t>
      </w:r>
      <w:r w:rsidRPr="007F56E9">
        <w:rPr>
          <w:rFonts w:ascii="Times New Roman" w:hAnsi="Times New Roman" w:cs="Times New Roman"/>
        </w:rPr>
        <w:t xml:space="preserve"> habitat association group</w:t>
      </w:r>
      <w:r w:rsidR="007240D8">
        <w:rPr>
          <w:rFonts w:ascii="Times New Roman" w:hAnsi="Times New Roman" w:cs="Times New Roman"/>
        </w:rPr>
        <w:t xml:space="preserve"> representing their association to either</w:t>
      </w:r>
      <w:r w:rsidRPr="007F56E9">
        <w:rPr>
          <w:rFonts w:ascii="Times New Roman" w:hAnsi="Times New Roman" w:cs="Times New Roman"/>
        </w:rPr>
        <w:t xml:space="preserve"> based on an adaptation of the “habitat density” variable from the AVONET bird trait database</w:t>
      </w:r>
      <w:r w:rsidR="007240D8">
        <w:rPr>
          <w:rFonts w:ascii="Times New Roman" w:hAnsi="Times New Roman" w:cs="Times New Roman"/>
        </w:rPr>
        <w:fldChar w:fldCharType="begin"/>
      </w:r>
      <w:r w:rsidR="007240D8">
        <w:rPr>
          <w:rFonts w:ascii="Times New Roman" w:hAnsi="Times New Roman" w:cs="Times New Roman"/>
        </w:rPr>
        <w:instrText xml:space="preserve"> ADDIN ZOTERO_ITEM CSL_CITATION {"citationID":"6oUHCfES","properties":{"formattedCitation":"\\super 2\\nosupersub{}","plainCitation":"2","noteIndex":0},"citationItems":[{"id":1956,"uris":["http://zotero.org/users/local/NPxW6a3e/items/9GHLYBHW"],"itemData":{"id":1956,"type":"article-journal","abstract":"Functional traits offer a rich quantitative framework for developing and testing theories in evolutionary biology, ecology and ecosystem science. However, the potential of functional traits to drive theoretical advances and refine models of global change can only be fully realised when species-level information is complete. Here we present the AVONET dataset containing comprehensive functional trait data for all birds, including six ecological variables, 11 continuous morphological traits, and information on range size and location. Raw morphological measurements are presented from 90,020 individuals of 11,009 extant bird species sampled from 181 countries. These data are also summarised as species averages in three taxonomic formats, allowing integration with a global phylogeny, geographical range maps, IUCN Red List data and the eBird citizen science database. The AVONET dataset provides the most detailed picture of continuous trait variation for any major radiation of organisms, offering a global template for testing hypotheses and exploring the evolutionary origins, structure and functioning of biodiversity.","container-title":"Ecology Letters","DOI":"10.1111/ELE.13898","ISSN":"1461-0248","issue":"3","page":"581-597","PMID":"35199922","publisher":"John Wiley &amp; Sons, Ltd","title":"AVONET: morphological, ecological and geographical data for all birds","URL":"https://onlinelibrary.wiley.com/doi/full/10.1111/ele.13898","volume":"25","author":[{"family":"Tobias","given":"Joseph A."},{"family":"Sheard","given":"Catherine"},{"family":"Pigot","given":"Alex L."},{"family":"Devenish","given":"Adam J.M."},{"family":"Yang","given":"Jingyi"},{"family":"Sayol","given":"Ferran"},{"family":"Neate-Clegg","given":"Montague H.C."},{"family":"Alioravainen","given":"Nico"},{"family":"Weeks","given":"Thomas L."},{"family":"Barber","given":"Robert A."},{"family":"Walkden","given":"Patrick A."},{"family":"MacGregor","given":"Hannah E.A."},{"family":"Jones","given":"Samuel E.I."},{"family":"Vincent","given":"Claire"},{"family":"Phillips","given":"Anna G."},{"family":"Marples","given":"Nicola M."},{"family":"Montaño-Centellas","given":"Flavia A."},{"family":"Leandro-Silva","given":"Victor"},{"family":"Claramunt","given":"Santiago"},{"family":"Darski","given":"Bianca"},{"family":"Freeman","given":"Benjamin G."},{"family":"Bregman","given":"Tom P."},{"family":"Cooney","given":"Christopher R."},{"family":"Hughes","given":"Emma C."},{"family":"Capp","given":"Elliot J.R."},{"family":"Varley","given":"Zoë K."},{"family":"Friedman","given":"Nicholas R."},{"family":"Korntheuer","given":"Heiko"},{"family":"Corrales-Vargas","given":"Andrea"},{"family":"Trisos","given":"Christopher H."},{"family":"Weeks","given":"Brian C."},{"family":"Hanz","given":"Dagmar M."},{"family":"Töpfer","given":"Till"},{"family":"Bravo","given":"Gustavo A."},{"family":"Remeš","given":"Vladimír"},{"family":"Nowak","given":"Larissa"},{"family":"Carneiro","given":"Lincoln S."},{"family":"Moncada R.","given":"Amilkar J."},{"family":"Matysioková","given":"Beata"},{"family":"Baldassarre","given":"Daniel T."},{"family":"Martínez-Salinas","given":"Alejandra"},{"family":"Wolfe","given":"Jared D."},{"family":"Chapman","given":"Philip M."},{"family":"Daly","given":"Benjamin G."},{"family":"Sorensen","given":"Marjorie C."},{"family":"Neu","given":"Alexander"},{"family":"Ford","given":"Michael A."},{"family":"Mayhew","given":"Rebekah J."},{"family":"Fabio Silveira","given":"Luis"},{"family":"Kelly","given":"David J."},{"family":"Annorbah","given":"Nathaniel N.D."},{"family":"Pollock","given":"Henry S."},{"family":"Grabowska-Zhang","given":"Ada M."},{"family":"McEntee","given":"Jay P."},{"family":"Carlos T. Gonzalez","given":"Juan"},{"family":"Meneses","given":"Camila G."},{"family":"Muñoz","given":"Marcia C."},{"family":"Powell","given":"Luke L."},{"family":"Jamie","given":"Gabriel A."},{"family":"Matthews","given":"Thomas J."},{"family":"Johnson","given":"Oscar"},{"family":"Brito","given":"Guilherme R.R."},{"family":"Zyskowski","given":"Kristof"},{"family":"Crates","given":"Ross"},{"family":"Harvey","given":"Michael G."},{"family":"Jurado Zevallos","given":"Maura"},{"family":"Hosner","given":"Peter A."},{"family":"Bradfer-Lawrence","given":"Tom"},{"family":"Maley","given":"James M."},{"family":"Stiles","given":"F. Gary"},{"family":"Lima","given":"Hevana S."},{"family":"Provost","given":"Kaiya L."},{"family":"Chibesa","given":"Moses"},{"family":"Mashao","given":"Mmatjie"},{"family":"Howard","given":"Jeffrey T."},{"family":"Mlamba","given":"Edson"},{"family":"Chua","given":"Marcus A.H."},{"family":"Li","given":"Bicheng"},{"family":"Gómez","given":"M. Isabel"},{"family":"García","given":"Natalia C."},{"family":"Päckert","given":"Martin"},{"family":"Fuchs","given":"Jérôme"},{"family":"Ali","given":"Jarome R."},{"family":"Derryberry","given":"Elizabeth P."},{"family":"Carlson","given":"Monica L."},{"family":"Urriza","given":"Rolly C."},{"family":"Brzeski","given":"Kristin E."},{"family":"Prawiradilaga","given":"Dewi M."},{"family":"Rayner","given":"Matt J."},{"family":"Miller","given":"Eliot T."},{"family":"Bowie","given":"Rauri C.K."},{"family":"Lafontaine","given":"René Marie"},{"family":"Scofield","given":"R. Paul"},{"family":"Lou","given":"Yingqiang"},{"family":"Somarathna","given":"Lankani"},{"family":"Lepage","given":"Denis"},{"family":"Illif","given":"Marshall"},{"family":"Neuschulz","given":"Eike Lena"},{"family":"Templin","given":"Mathias"},{"family":"Dehling","given":"D. Matthias"},{"family":"Cooper","given":"Jacob C."},{"family":"Pauwels","given":"Olivier S.G."},{"family":"Analuddin","given":"Kangkuso"},{"family":"Fjeldså","given":"Jon"},{"family":"Seddon","given":"Nathalie"},{"family":"Sweet","given":"Paul R."},{"family":"DeClerck","given":"Fabrice A.J."},{"family":"Naka","given":"Luciano N."},{"family":"Brawn","given":"Jeffrey D."},{"family":"Aleixo","given":"Alexandre"},{"family":"Böhning-Gaese","given":"Katrin"},{"family":"Rahbek","given":"Carsten"},{"family":"Fritz","given":"Susanne A."},{"family":"Thomas","given":"Gavin H."},{"family":"Schleuning","given":"Matthias"}],"accessed":{"date-parts":[["2022",9,21]]},"issued":{"date-parts":[["2022",3,1]]}}}],"schema":"https://github.com/citation-style-language/schema/raw/master/csl-citation.json"} </w:instrText>
      </w:r>
      <w:r w:rsidR="007240D8">
        <w:rPr>
          <w:rFonts w:ascii="Times New Roman" w:hAnsi="Times New Roman" w:cs="Times New Roman"/>
        </w:rPr>
        <w:fldChar w:fldCharType="separate"/>
      </w:r>
      <w:r w:rsidR="007240D8" w:rsidRPr="007240D8">
        <w:rPr>
          <w:rFonts w:ascii="Times New Roman" w:hAnsi="Times New Roman" w:cs="Times New Roman"/>
          <w:kern w:val="0"/>
          <w:vertAlign w:val="superscript"/>
        </w:rPr>
        <w:t>2</w:t>
      </w:r>
      <w:r w:rsidR="007240D8">
        <w:rPr>
          <w:rFonts w:ascii="Times New Roman" w:hAnsi="Times New Roman" w:cs="Times New Roman"/>
        </w:rPr>
        <w:fldChar w:fldCharType="end"/>
      </w:r>
      <w:r w:rsidR="007240D8">
        <w:rPr>
          <w:rFonts w:ascii="Times New Roman" w:hAnsi="Times New Roman" w:cs="Times New Roman"/>
        </w:rPr>
        <w:t xml:space="preserve">, </w:t>
      </w:r>
      <w:r w:rsidRPr="007F56E9">
        <w:rPr>
          <w:rFonts w:ascii="Times New Roman" w:hAnsi="Times New Roman" w:cs="Times New Roman"/>
        </w:rPr>
        <w:t xml:space="preserve">which distinguishes between “dense”, “semi-open”, and “open” habitats. Our adjustments to this categorization, creating new habitat association categories, reflected three differences between the AVONET “habitat density” variable and our objectives. First, the habitat density variable does not distinguish forest from dense shrub habitat. Second, the AVONET trait database is global, but some species use specific vegetation structures in the European part of their range, in comparison to their global range. Third, similarly, vegetation structures in European habitats only cover a subset of the diversity of habitats available to species that have supra-continental ranges. We </w:t>
      </w:r>
      <w:r w:rsidR="006B220F" w:rsidRPr="007F56E9">
        <w:rPr>
          <w:rFonts w:ascii="Times New Roman" w:hAnsi="Times New Roman" w:cs="Times New Roman"/>
        </w:rPr>
        <w:t>adjusted</w:t>
      </w:r>
      <w:r w:rsidRPr="007F56E9">
        <w:rPr>
          <w:rFonts w:ascii="Times New Roman" w:hAnsi="Times New Roman" w:cs="Times New Roman"/>
        </w:rPr>
        <w:t xml:space="preserve"> based on habitat descriptions for the European breeding range in Birds of the World Online</w:t>
      </w:r>
      <w:r w:rsidR="007240D8">
        <w:rPr>
          <w:rFonts w:ascii="Times New Roman" w:hAnsi="Times New Roman" w:cs="Times New Roman"/>
        </w:rPr>
        <w:fldChar w:fldCharType="begin"/>
      </w:r>
      <w:r w:rsidR="007240D8">
        <w:rPr>
          <w:rFonts w:ascii="Times New Roman" w:hAnsi="Times New Roman" w:cs="Times New Roman"/>
        </w:rPr>
        <w:instrText xml:space="preserve"> ADDIN ZOTERO_ITEM CSL_CITATION {"citationID":"OwEfc4nv","properties":{"formattedCitation":"\\super 3\\nosupersub{}","plainCitation":"3","noteIndex":0},"citationItems":[{"id":2592,"uris":["http://zotero.org/users/local/NPxW6a3e/items/7RE4KTLH"],"itemData":{"id":2592,"type":"book","publisher":"Cornell Laboratory of Ornithology","publisher-place":"Ithaca, NY, USA. https://birdsoftheworld.org/","title":"Birds of the World","author":[{"family":"Billerman","given":"S. M."},{"family":"Keeney","given":"B. K."},{"family":"Rodewald","given":"P. G."},{"family":"Schulenberg","given":"T. S."}],"issued":{"date-parts":[["2022"]]}}}],"schema":"https://github.com/citation-style-language/schema/raw/master/csl-citation.json"} </w:instrText>
      </w:r>
      <w:r w:rsidR="007240D8">
        <w:rPr>
          <w:rFonts w:ascii="Times New Roman" w:hAnsi="Times New Roman" w:cs="Times New Roman"/>
        </w:rPr>
        <w:fldChar w:fldCharType="separate"/>
      </w:r>
      <w:r w:rsidR="007240D8" w:rsidRPr="007240D8">
        <w:rPr>
          <w:rFonts w:ascii="Times New Roman" w:hAnsi="Times New Roman" w:cs="Times New Roman"/>
          <w:kern w:val="0"/>
          <w:vertAlign w:val="superscript"/>
        </w:rPr>
        <w:t>3</w:t>
      </w:r>
      <w:r w:rsidR="007240D8">
        <w:rPr>
          <w:rFonts w:ascii="Times New Roman" w:hAnsi="Times New Roman" w:cs="Times New Roman"/>
        </w:rPr>
        <w:fldChar w:fldCharType="end"/>
      </w:r>
      <w:r w:rsidRPr="007F56E9">
        <w:rPr>
          <w:rFonts w:ascii="Times New Roman" w:hAnsi="Times New Roman" w:cs="Times New Roman"/>
        </w:rPr>
        <w:t xml:space="preserve"> combined with authors’ expert judgement. Therefore, we created three categories of vegetation structure that birds can be affiliated with. First, “forest”, which includes the species specifically associated with mature forest and woodland vegetation structure (n = 44). Second, “shrubland and edge” (n = 30), which included species associated with shrubs, individual trees, or small woody cover formations in mostly open habitats. Third, “open” (n = 33), which included species associated with purely open vegetation structures with nearly no woody vegetation or only low shrubs.</w:t>
      </w:r>
    </w:p>
    <w:p w14:paraId="731A589F" w14:textId="77777777" w:rsidR="00C739EA" w:rsidRPr="00EE641C" w:rsidRDefault="00C739EA" w:rsidP="00C739EA">
      <w:pPr>
        <w:widowControl w:val="0"/>
        <w:spacing w:line="480" w:lineRule="auto"/>
        <w:jc w:val="both"/>
        <w:rPr>
          <w:rFonts w:ascii="Times New Roman" w:eastAsia="Times New Roman" w:hAnsi="Times New Roman" w:cs="Times New Roman"/>
        </w:rPr>
      </w:pPr>
      <w:r w:rsidRPr="00EE641C">
        <w:rPr>
          <w:noProof/>
        </w:rPr>
        <w:lastRenderedPageBreak/>
        <w:drawing>
          <wp:inline distT="0" distB="0" distL="0" distR="0" wp14:anchorId="69B3D2AA" wp14:editId="32A5B726">
            <wp:extent cx="5612130" cy="3156823"/>
            <wp:effectExtent l="0" t="0" r="7620" b="5715"/>
            <wp:docPr id="202902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29284"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612130" cy="3156823"/>
                    </a:xfrm>
                    <a:prstGeom prst="rect">
                      <a:avLst/>
                    </a:prstGeom>
                    <a:noFill/>
                    <a:ln>
                      <a:noFill/>
                    </a:ln>
                  </pic:spPr>
                </pic:pic>
              </a:graphicData>
            </a:graphic>
          </wp:inline>
        </w:drawing>
      </w:r>
    </w:p>
    <w:p w14:paraId="54C6CD03" w14:textId="688AF4A5" w:rsidR="00C739EA" w:rsidRPr="00EE641C" w:rsidRDefault="00C739EA" w:rsidP="00C739EA">
      <w:pPr>
        <w:widowControl w:val="0"/>
        <w:spacing w:line="480" w:lineRule="auto"/>
        <w:jc w:val="both"/>
        <w:rPr>
          <w:rFonts w:ascii="Times New Roman" w:eastAsia="Times New Roman" w:hAnsi="Times New Roman" w:cs="Times New Roman"/>
          <w:sz w:val="20"/>
          <w:szCs w:val="20"/>
        </w:rPr>
      </w:pPr>
      <w:sdt>
        <w:sdtPr>
          <w:tag w:val="goog_rdk_127"/>
          <w:id w:val="1065145645"/>
        </w:sdtPr>
        <w:sdtContent/>
      </w:sdt>
      <w:commentRangeStart w:id="1"/>
      <w:r w:rsidRPr="00EE641C">
        <w:rPr>
          <w:rFonts w:ascii="Times New Roman" w:eastAsia="Times New Roman" w:hAnsi="Times New Roman" w:cs="Times New Roman"/>
          <w:b/>
          <w:sz w:val="20"/>
          <w:szCs w:val="20"/>
        </w:rPr>
        <w:t xml:space="preserve">Figure </w:t>
      </w:r>
      <w:commentRangeEnd w:id="1"/>
      <w:r>
        <w:rPr>
          <w:rStyle w:val="CommentReference"/>
          <w:rFonts w:ascii="Times New Roman" w:eastAsia="Times New Roman" w:hAnsi="Times New Roman" w:cs="Times New Roman"/>
          <w:b/>
          <w:sz w:val="20"/>
          <w:szCs w:val="20"/>
        </w:rPr>
        <w:commentReference w:id="1"/>
      </w:r>
      <w:r w:rsidR="004A0141">
        <w:rPr>
          <w:rFonts w:ascii="Times New Roman" w:eastAsia="Times New Roman" w:hAnsi="Times New Roman" w:cs="Times New Roman"/>
          <w:b/>
          <w:sz w:val="20"/>
          <w:szCs w:val="20"/>
        </w:rPr>
        <w:t>S1</w:t>
      </w:r>
      <w:r w:rsidRPr="00EE641C">
        <w:rPr>
          <w:rFonts w:ascii="Times New Roman" w:eastAsia="Times New Roman" w:hAnsi="Times New Roman" w:cs="Times New Roman"/>
          <w:b/>
          <w:sz w:val="20"/>
          <w:szCs w:val="20"/>
        </w:rPr>
        <w:t>. Examples of open (A, B, C), shrubland and edge (D, E, F) and forest (G, H, I) vegetation structures associated with the studied bird species.</w:t>
      </w:r>
      <w:r w:rsidRPr="00EE641C">
        <w:rPr>
          <w:rFonts w:ascii="Times New Roman" w:eastAsia="Times New Roman" w:hAnsi="Times New Roman" w:cs="Times New Roman"/>
          <w:sz w:val="20"/>
          <w:szCs w:val="20"/>
        </w:rPr>
        <w:t xml:space="preserve"> (</w:t>
      </w:r>
      <w:r w:rsidRPr="00EE641C">
        <w:rPr>
          <w:rFonts w:ascii="Times New Roman" w:eastAsia="Times New Roman" w:hAnsi="Times New Roman" w:cs="Times New Roman"/>
          <w:b/>
          <w:sz w:val="20"/>
          <w:szCs w:val="20"/>
        </w:rPr>
        <w:t>A</w:t>
      </w:r>
      <w:r w:rsidRPr="00EE641C">
        <w:rPr>
          <w:rFonts w:ascii="Times New Roman" w:eastAsia="Times New Roman" w:hAnsi="Times New Roman" w:cs="Times New Roman"/>
          <w:sz w:val="20"/>
          <w:szCs w:val="20"/>
        </w:rPr>
        <w:t xml:space="preserve">) </w:t>
      </w:r>
      <w:sdt>
        <w:sdtPr>
          <w:tag w:val="goog_rdk_128"/>
          <w:id w:val="-2128697165"/>
        </w:sdtPr>
        <w:sdtContent/>
      </w:sdt>
      <w:sdt>
        <w:sdtPr>
          <w:tag w:val="goog_rdk_129"/>
          <w:id w:val="1125811333"/>
        </w:sdtPr>
        <w:sdtContent/>
      </w:sdt>
      <w:r w:rsidRPr="00EE641C">
        <w:rPr>
          <w:rFonts w:ascii="Times New Roman" w:eastAsia="Times New Roman" w:hAnsi="Times New Roman" w:cs="Times New Roman"/>
          <w:sz w:val="20"/>
          <w:szCs w:val="20"/>
        </w:rPr>
        <w:t>Farmed grassland in Noord-Holland, the Netherlands. (</w:t>
      </w:r>
      <w:r w:rsidRPr="00EE641C">
        <w:rPr>
          <w:rFonts w:ascii="Times New Roman" w:eastAsia="Times New Roman" w:hAnsi="Times New Roman" w:cs="Times New Roman"/>
          <w:b/>
          <w:sz w:val="20"/>
          <w:szCs w:val="20"/>
        </w:rPr>
        <w:t>B</w:t>
      </w:r>
      <w:r w:rsidRPr="00EE641C">
        <w:rPr>
          <w:rFonts w:ascii="Times New Roman" w:eastAsia="Times New Roman" w:hAnsi="Times New Roman" w:cs="Times New Roman"/>
          <w:sz w:val="20"/>
          <w:szCs w:val="20"/>
        </w:rPr>
        <w:t>) Mixed alpine grasslands and arctic shrub heathland in Norrbotten, Sweden. (</w:t>
      </w:r>
      <w:r w:rsidRPr="00EE641C">
        <w:rPr>
          <w:rFonts w:ascii="Times New Roman" w:eastAsia="Times New Roman" w:hAnsi="Times New Roman" w:cs="Times New Roman"/>
          <w:b/>
          <w:sz w:val="20"/>
          <w:szCs w:val="20"/>
        </w:rPr>
        <w:t>C</w:t>
      </w:r>
      <w:r w:rsidRPr="00EE641C">
        <w:rPr>
          <w:rFonts w:ascii="Times New Roman" w:eastAsia="Times New Roman" w:hAnsi="Times New Roman" w:cs="Times New Roman"/>
          <w:sz w:val="20"/>
          <w:szCs w:val="20"/>
        </w:rPr>
        <w:t>) Sparsely vegetated land in Aragon, Spain. (</w:t>
      </w:r>
      <w:r w:rsidRPr="00EE641C">
        <w:rPr>
          <w:rFonts w:ascii="Times New Roman" w:eastAsia="Times New Roman" w:hAnsi="Times New Roman" w:cs="Times New Roman"/>
          <w:b/>
          <w:sz w:val="20"/>
          <w:szCs w:val="20"/>
        </w:rPr>
        <w:t>D</w:t>
      </w:r>
      <w:r w:rsidRPr="00EE641C">
        <w:rPr>
          <w:rFonts w:ascii="Times New Roman" w:eastAsia="Times New Roman" w:hAnsi="Times New Roman" w:cs="Times New Roman"/>
          <w:sz w:val="20"/>
          <w:szCs w:val="20"/>
        </w:rPr>
        <w:t>) Post-fire abandoned almond orchard in Catalonia, Spain. (</w:t>
      </w:r>
      <w:r w:rsidRPr="00EE641C">
        <w:rPr>
          <w:rFonts w:ascii="Times New Roman" w:eastAsia="Times New Roman" w:hAnsi="Times New Roman" w:cs="Times New Roman"/>
          <w:b/>
          <w:sz w:val="20"/>
          <w:szCs w:val="20"/>
        </w:rPr>
        <w:t>E</w:t>
      </w:r>
      <w:r w:rsidRPr="00EE641C">
        <w:rPr>
          <w:rFonts w:ascii="Times New Roman" w:eastAsia="Times New Roman" w:hAnsi="Times New Roman" w:cs="Times New Roman"/>
          <w:sz w:val="20"/>
          <w:szCs w:val="20"/>
        </w:rPr>
        <w:t>) Young Norway Spruce plantation in Kronoberg, Sweden. (</w:t>
      </w:r>
      <w:r w:rsidRPr="00EE641C">
        <w:rPr>
          <w:rFonts w:ascii="Times New Roman" w:eastAsia="Times New Roman" w:hAnsi="Times New Roman" w:cs="Times New Roman"/>
          <w:b/>
          <w:sz w:val="20"/>
          <w:szCs w:val="20"/>
        </w:rPr>
        <w:t>F</w:t>
      </w:r>
      <w:r w:rsidRPr="00EE641C">
        <w:rPr>
          <w:rFonts w:ascii="Times New Roman" w:eastAsia="Times New Roman" w:hAnsi="Times New Roman" w:cs="Times New Roman"/>
          <w:sz w:val="20"/>
          <w:szCs w:val="20"/>
        </w:rPr>
        <w:t>) Grassland with trees in South Moravia, Czechia. (</w:t>
      </w:r>
      <w:r w:rsidRPr="00EE641C">
        <w:rPr>
          <w:rFonts w:ascii="Times New Roman" w:eastAsia="Times New Roman" w:hAnsi="Times New Roman" w:cs="Times New Roman"/>
          <w:b/>
          <w:sz w:val="20"/>
          <w:szCs w:val="20"/>
        </w:rPr>
        <w:t>G</w:t>
      </w:r>
      <w:r w:rsidRPr="00EE641C">
        <w:rPr>
          <w:rFonts w:ascii="Times New Roman" w:eastAsia="Times New Roman" w:hAnsi="Times New Roman" w:cs="Times New Roman"/>
          <w:sz w:val="20"/>
          <w:szCs w:val="20"/>
        </w:rPr>
        <w:t>) Semi-open pine forest in Catalonia, Spain. (</w:t>
      </w:r>
      <w:r w:rsidRPr="00EE641C">
        <w:rPr>
          <w:rFonts w:ascii="Times New Roman" w:eastAsia="Times New Roman" w:hAnsi="Times New Roman" w:cs="Times New Roman"/>
          <w:b/>
          <w:sz w:val="20"/>
          <w:szCs w:val="20"/>
        </w:rPr>
        <w:t>H</w:t>
      </w:r>
      <w:r w:rsidRPr="00EE641C">
        <w:rPr>
          <w:rFonts w:ascii="Times New Roman" w:eastAsia="Times New Roman" w:hAnsi="Times New Roman" w:cs="Times New Roman"/>
          <w:sz w:val="20"/>
          <w:szCs w:val="20"/>
        </w:rPr>
        <w:t>) Norway Spruce plantation forest in Scania, Sweden. (</w:t>
      </w:r>
      <w:r w:rsidRPr="00EE641C">
        <w:rPr>
          <w:rFonts w:ascii="Times New Roman" w:eastAsia="Times New Roman" w:hAnsi="Times New Roman" w:cs="Times New Roman"/>
          <w:b/>
          <w:sz w:val="20"/>
          <w:szCs w:val="20"/>
        </w:rPr>
        <w:t>I</w:t>
      </w:r>
      <w:r w:rsidRPr="00EE641C">
        <w:rPr>
          <w:rFonts w:ascii="Times New Roman" w:eastAsia="Times New Roman" w:hAnsi="Times New Roman" w:cs="Times New Roman"/>
          <w:sz w:val="20"/>
          <w:szCs w:val="20"/>
        </w:rPr>
        <w:t>) Broadleaved forest in South Moravia, Czechia. Photos by Tristan Bakx, Océane Bartholomee, Jan Grünwald, and Sergi Herrando.</w:t>
      </w:r>
    </w:p>
    <w:p w14:paraId="6A2D9E2F" w14:textId="77777777" w:rsidR="00C739EA" w:rsidRPr="007F56E9" w:rsidRDefault="00C739EA" w:rsidP="00445128">
      <w:pPr>
        <w:jc w:val="both"/>
        <w:rPr>
          <w:rFonts w:ascii="Times New Roman" w:hAnsi="Times New Roman" w:cs="Times New Roman"/>
        </w:rPr>
      </w:pPr>
    </w:p>
    <w:p w14:paraId="2D183D6B" w14:textId="3BE17A64" w:rsidR="000260C7" w:rsidRPr="007F56E9" w:rsidRDefault="000260C7" w:rsidP="000260C7">
      <w:pPr>
        <w:pStyle w:val="Heading2"/>
        <w:rPr>
          <w:rFonts w:ascii="Times New Roman" w:hAnsi="Times New Roman" w:cs="Times New Roman"/>
          <w:color w:val="auto"/>
        </w:rPr>
      </w:pPr>
      <w:r w:rsidRPr="007F56E9">
        <w:rPr>
          <w:rFonts w:ascii="Times New Roman" w:hAnsi="Times New Roman" w:cs="Times New Roman"/>
          <w:color w:val="auto"/>
        </w:rPr>
        <w:t>S1.3 Forest disturbance regimes</w:t>
      </w:r>
    </w:p>
    <w:p w14:paraId="15F8FA54" w14:textId="77777777" w:rsidR="000260C7" w:rsidRPr="007F56E9" w:rsidRDefault="000260C7" w:rsidP="000260C7">
      <w:pPr>
        <w:jc w:val="both"/>
        <w:rPr>
          <w:rFonts w:ascii="Times New Roman" w:hAnsi="Times New Roman" w:cs="Times New Roman"/>
        </w:rPr>
      </w:pPr>
      <w:r w:rsidRPr="007F56E9">
        <w:rPr>
          <w:rFonts w:ascii="Times New Roman" w:hAnsi="Times New Roman" w:cs="Times New Roman"/>
        </w:rPr>
        <w:t>We quantified the proportion of disturbances by area for each disturbance type in each of the countries included in our study. We did this by quantifying the frequency of disturbance types between 1985 and 2023 for each country. The disturbance types were timber harvest, fire, and wind/bark beetle complex. Some sites were disturbed multiple times during that period by different disturbances, and this was mapped separately as well.</w:t>
      </w:r>
    </w:p>
    <w:p w14:paraId="0BA834CC" w14:textId="4E5FB49B" w:rsidR="000260C7" w:rsidRPr="007F56E9" w:rsidRDefault="000260C7" w:rsidP="000260C7">
      <w:pPr>
        <w:jc w:val="both"/>
        <w:rPr>
          <w:rFonts w:ascii="Times New Roman" w:hAnsi="Times New Roman" w:cs="Times New Roman"/>
        </w:rPr>
      </w:pPr>
      <w:r w:rsidRPr="007F56E9">
        <w:rPr>
          <w:rFonts w:ascii="Times New Roman" w:hAnsi="Times New Roman" w:cs="Times New Roman"/>
        </w:rPr>
        <w:t>The EFDA</w:t>
      </w:r>
      <w:r w:rsidR="007240D8">
        <w:rPr>
          <w:rFonts w:ascii="Times New Roman" w:hAnsi="Times New Roman" w:cs="Times New Roman"/>
        </w:rPr>
        <w:fldChar w:fldCharType="begin"/>
      </w:r>
      <w:r w:rsidR="007240D8">
        <w:rPr>
          <w:rFonts w:ascii="Times New Roman" w:hAnsi="Times New Roman" w:cs="Times New Roman"/>
        </w:rPr>
        <w:instrText xml:space="preserve"> ADDIN ZOTERO_ITEM CSL_CITATION {"citationID":"Ihcl8g2X","properties":{"formattedCitation":"\\super 4\\nosupersub{}","plainCitation":"4","noteIndex":0},"citationItems":[{"id":2804,"uris":["http://zotero.org/users/local/NPxW6a3e/items/532U6II9"],"itemData":{"id":2804,"type":"article-journal","abstract":"Forests in Europe are undergoing complex changes that require a comprehensive monitoring of disturbance occurrence. Here, we present the European Forest Disturbance Atlas (EFDA), a Landsat-based approach for mapping annual forest disturbances across continental Europe from 1985 onwards. We built a consistent Landsat data cube of summer composites and compiled reference data on forest land use and forest disturbances. A classification-based approach was developed to detect forest disturbances annually, therefore accounting for multiple disturbance events per time series. The EFDA contains annual layers on disturbance occurrence, severity, and agent, as well as aggregated layers on the number of disturbances and the latest and greatest disturbance year. Based on the annual disturbance estimates (1985–2023), we quantified a total forest disturbed area of 439 000 km2, which increases to 610 000 km2 when accounting for multiple overlapping disturbance events. Map accuracies of the disturbance classification showed an overall F1 score of 0.89, with very low errors (&amp;lt;1 %) for the undisturbed class and with commission and omission errors for the disturbed class of 17.3 % and 22.5 %, respectively. Further, temporal validation revealed that errors decreased over time, with commission errors decreasing substantially to 10.6 % after the year 2000. We designed and implemented our workflow to create annual forest disturbance maps for easy updating when new data arrive and in an open-access framework to facilitate reproducibility, thus paving the road for an operational forest disturbance system in Europe. EFDA products are available at https://doi.org/10.5281/zenodo.13333034 (Viana-Soto and Senf, 2024).","container-title":"Earth System Science Data","DOI":"10.5194/essd-17-2373-2025","ISSN":"1866-3508","issue":"6","language":"English","page":"2373-2404","publisher":"Copernicus GmbH","source":"Copernicus Online Journals","title":"The European Forest Disturbance Atlas: a forest disturbance monitoring system using the Landsat archive","title-short":"The European Forest Disturbance Atlas","URL":"https://essd.copernicus.org/articles/17/2373/2025/","volume":"17","author":[{"family":"Viana-Soto","given":"Alba"},{"family":"Senf","given":"Cornelius"}],"accessed":{"date-parts":[["2025",6,11]]},"issued":{"date-parts":[["2025",6,5]]}}}],"schema":"https://github.com/citation-style-language/schema/raw/master/csl-citation.json"} </w:instrText>
      </w:r>
      <w:r w:rsidR="007240D8">
        <w:rPr>
          <w:rFonts w:ascii="Times New Roman" w:hAnsi="Times New Roman" w:cs="Times New Roman"/>
        </w:rPr>
        <w:fldChar w:fldCharType="separate"/>
      </w:r>
      <w:r w:rsidR="007240D8" w:rsidRPr="007240D8">
        <w:rPr>
          <w:rFonts w:ascii="Times New Roman" w:hAnsi="Times New Roman" w:cs="Times New Roman"/>
          <w:kern w:val="0"/>
          <w:vertAlign w:val="superscript"/>
        </w:rPr>
        <w:t>4</w:t>
      </w:r>
      <w:r w:rsidR="007240D8">
        <w:rPr>
          <w:rFonts w:ascii="Times New Roman" w:hAnsi="Times New Roman" w:cs="Times New Roman"/>
        </w:rPr>
        <w:fldChar w:fldCharType="end"/>
      </w:r>
      <w:r w:rsidRPr="007F56E9">
        <w:rPr>
          <w:rFonts w:ascii="Times New Roman" w:hAnsi="Times New Roman" w:cs="Times New Roman"/>
        </w:rPr>
        <w:t xml:space="preserve"> distinguishes disturbances into three categories: fire, harvest, and windthrow or bark beetles. Windthrow and bark beetles could not reliably be distinguished from each other </w:t>
      </w:r>
      <w:r w:rsidRPr="007F56E9">
        <w:rPr>
          <w:rFonts w:ascii="Times New Roman" w:hAnsi="Times New Roman" w:cs="Times New Roman"/>
        </w:rPr>
        <w:lastRenderedPageBreak/>
        <w:t>because of methodological limitations in the EFDA creation and, besides, windthrow can follow damage by bark beetles.</w:t>
      </w:r>
    </w:p>
    <w:p w14:paraId="4EFE2623" w14:textId="0ACBFC35" w:rsidR="000260C7" w:rsidRPr="007F56E9" w:rsidRDefault="000260C7" w:rsidP="000260C7">
      <w:pPr>
        <w:jc w:val="both"/>
        <w:rPr>
          <w:rFonts w:ascii="Times New Roman" w:hAnsi="Times New Roman" w:cs="Times New Roman"/>
        </w:rPr>
      </w:pPr>
      <w:r w:rsidRPr="007F56E9">
        <w:rPr>
          <w:rFonts w:ascii="Times New Roman" w:hAnsi="Times New Roman" w:cs="Times New Roman"/>
        </w:rPr>
        <w:t>Between 1985 and 2023, generally, harvests were most common in the Northern latitudes, followed by the eastern parts of Europe</w:t>
      </w:r>
      <w:r w:rsidR="007240D8">
        <w:rPr>
          <w:rFonts w:ascii="Times New Roman" w:hAnsi="Times New Roman" w:cs="Times New Roman"/>
        </w:rPr>
        <w:fldChar w:fldCharType="begin"/>
      </w:r>
      <w:r w:rsidR="007240D8">
        <w:rPr>
          <w:rFonts w:ascii="Times New Roman" w:hAnsi="Times New Roman" w:cs="Times New Roman"/>
        </w:rPr>
        <w:instrText xml:space="preserve"> ADDIN ZOTERO_ITEM CSL_CITATION {"citationID":"GpeC1PcF","properties":{"formattedCitation":"\\super 4\\nosupersub{}","plainCitation":"4","noteIndex":0},"citationItems":[{"id":2804,"uris":["http://zotero.org/users/local/NPxW6a3e/items/532U6II9"],"itemData":{"id":2804,"type":"article-journal","abstract":"Forests in Europe are undergoing complex changes that require a comprehensive monitoring of disturbance occurrence. Here, we present the European Forest Disturbance Atlas (EFDA), a Landsat-based approach for mapping annual forest disturbances across continental Europe from 1985 onwards. We built a consistent Landsat data cube of summer composites and compiled reference data on forest land use and forest disturbances. A classification-based approach was developed to detect forest disturbances annually, therefore accounting for multiple disturbance events per time series. The EFDA contains annual layers on disturbance occurrence, severity, and agent, as well as aggregated layers on the number of disturbances and the latest and greatest disturbance year. Based on the annual disturbance estimates (1985–2023), we quantified a total forest disturbed area of 439 000 km2, which increases to 610 000 km2 when accounting for multiple overlapping disturbance events. Map accuracies of the disturbance classification showed an overall F1 score of 0.89, with very low errors (&amp;lt;1 %) for the undisturbed class and with commission and omission errors for the disturbed class of 17.3 % and 22.5 %, respectively. Further, temporal validation revealed that errors decreased over time, with commission errors decreasing substantially to 10.6 % after the year 2000. We designed and implemented our workflow to create annual forest disturbance maps for easy updating when new data arrive and in an open-access framework to facilitate reproducibility, thus paving the road for an operational forest disturbance system in Europe. EFDA products are available at https://doi.org/10.5281/zenodo.13333034 (Viana-Soto and Senf, 2024).","container-title":"Earth System Science Data","DOI":"10.5194/essd-17-2373-2025","ISSN":"1866-3508","issue":"6","language":"English","page":"2373-2404","publisher":"Copernicus GmbH","source":"Copernicus Online Journals","title":"The European Forest Disturbance Atlas: a forest disturbance monitoring system using the Landsat archive","title-short":"The European Forest Disturbance Atlas","URL":"https://essd.copernicus.org/articles/17/2373/2025/","volume":"17","author":[{"family":"Viana-Soto","given":"Alba"},{"family":"Senf","given":"Cornelius"}],"accessed":{"date-parts":[["2025",6,11]]},"issued":{"date-parts":[["2025",6,5]]}}}],"schema":"https://github.com/citation-style-language/schema/raw/master/csl-citation.json"} </w:instrText>
      </w:r>
      <w:r w:rsidR="007240D8">
        <w:rPr>
          <w:rFonts w:ascii="Times New Roman" w:hAnsi="Times New Roman" w:cs="Times New Roman"/>
        </w:rPr>
        <w:fldChar w:fldCharType="separate"/>
      </w:r>
      <w:r w:rsidR="007240D8" w:rsidRPr="007240D8">
        <w:rPr>
          <w:rFonts w:ascii="Times New Roman" w:hAnsi="Times New Roman" w:cs="Times New Roman"/>
          <w:kern w:val="0"/>
          <w:vertAlign w:val="superscript"/>
        </w:rPr>
        <w:t>4</w:t>
      </w:r>
      <w:r w:rsidR="007240D8">
        <w:rPr>
          <w:rFonts w:ascii="Times New Roman" w:hAnsi="Times New Roman" w:cs="Times New Roman"/>
        </w:rPr>
        <w:fldChar w:fldCharType="end"/>
      </w:r>
      <w:r w:rsidRPr="007F56E9">
        <w:rPr>
          <w:rFonts w:ascii="Times New Roman" w:hAnsi="Times New Roman" w:cs="Times New Roman"/>
        </w:rPr>
        <w:t xml:space="preserve"> (see the share of area disturbed by timber harvest, fire, wind/bark beetle, and repeat disturbances by country in Fig. S</w:t>
      </w:r>
      <w:r w:rsidR="007240D8">
        <w:rPr>
          <w:rFonts w:ascii="Times New Roman" w:hAnsi="Times New Roman" w:cs="Times New Roman"/>
        </w:rPr>
        <w:t>2</w:t>
      </w:r>
      <w:r w:rsidRPr="007F56E9">
        <w:rPr>
          <w:rFonts w:ascii="Times New Roman" w:hAnsi="Times New Roman" w:cs="Times New Roman"/>
        </w:rPr>
        <w:t xml:space="preserve">). On the other hand, fires were most common in the southern latitudes, especially in Spain. Wind and bark beetle disturbances were less prevalent but occurred mainly in Germany, France, and Sweden. </w:t>
      </w:r>
      <w:r w:rsidR="4954A60D" w:rsidRPr="007F56E9">
        <w:rPr>
          <w:rFonts w:ascii="Times New Roman" w:hAnsi="Times New Roman" w:cs="Times New Roman"/>
        </w:rPr>
        <w:t>B</w:t>
      </w:r>
      <w:r w:rsidRPr="007F56E9">
        <w:rPr>
          <w:rFonts w:ascii="Times New Roman" w:hAnsi="Times New Roman" w:cs="Times New Roman"/>
        </w:rPr>
        <w:t>ark beetle damage increased strongly in the last decade because of growing vulnerability to pests of monospecific Norway Spruce (</w:t>
      </w:r>
      <w:r w:rsidRPr="007F56E9">
        <w:rPr>
          <w:rFonts w:ascii="Times New Roman" w:hAnsi="Times New Roman" w:cs="Times New Roman"/>
          <w:i/>
          <w:iCs/>
        </w:rPr>
        <w:t>Picea abies</w:t>
      </w:r>
      <w:r w:rsidRPr="007F56E9">
        <w:rPr>
          <w:rFonts w:ascii="Times New Roman" w:hAnsi="Times New Roman" w:cs="Times New Roman"/>
        </w:rPr>
        <w:t>) plantations outside of the species’ natural range under climate change (Hlásny et al. 2021, Patacca et al. 2023).</w:t>
      </w:r>
    </w:p>
    <w:p w14:paraId="0709F71E" w14:textId="77777777" w:rsidR="000260C7" w:rsidRPr="007F56E9" w:rsidRDefault="000260C7" w:rsidP="000260C7">
      <w:pPr>
        <w:jc w:val="both"/>
        <w:rPr>
          <w:rFonts w:ascii="Times New Roman" w:hAnsi="Times New Roman" w:cs="Times New Roman"/>
        </w:rPr>
      </w:pPr>
      <w:r w:rsidRPr="007F56E9">
        <w:rPr>
          <w:rFonts w:ascii="Times New Roman" w:hAnsi="Times New Roman" w:cs="Times New Roman"/>
          <w:noProof/>
        </w:rPr>
        <w:drawing>
          <wp:inline distT="0" distB="0" distL="0" distR="0" wp14:anchorId="288CD234" wp14:editId="74FA955E">
            <wp:extent cx="5009322" cy="4386416"/>
            <wp:effectExtent l="0" t="0" r="1270" b="0"/>
            <wp:docPr id="1754688370" name="Picture 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88370" name="Picture 5" descr="A screenshot of a map&#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5504" cy="4391830"/>
                    </a:xfrm>
                    <a:prstGeom prst="rect">
                      <a:avLst/>
                    </a:prstGeom>
                    <a:noFill/>
                    <a:ln>
                      <a:noFill/>
                    </a:ln>
                  </pic:spPr>
                </pic:pic>
              </a:graphicData>
            </a:graphic>
          </wp:inline>
        </w:drawing>
      </w:r>
    </w:p>
    <w:p w14:paraId="6F766BF3" w14:textId="4705759B" w:rsidR="000260C7" w:rsidRPr="007F56E9" w:rsidRDefault="000260C7" w:rsidP="00445128">
      <w:pPr>
        <w:jc w:val="both"/>
        <w:rPr>
          <w:rFonts w:ascii="Times New Roman" w:hAnsi="Times New Roman" w:cs="Times New Roman"/>
          <w:b/>
          <w:bCs/>
        </w:rPr>
      </w:pPr>
      <w:r w:rsidRPr="007F56E9">
        <w:rPr>
          <w:rFonts w:ascii="Times New Roman" w:hAnsi="Times New Roman" w:cs="Times New Roman"/>
          <w:b/>
          <w:bCs/>
        </w:rPr>
        <w:t>Figure S</w:t>
      </w:r>
      <w:r w:rsidR="004A0141">
        <w:rPr>
          <w:rFonts w:ascii="Times New Roman" w:hAnsi="Times New Roman" w:cs="Times New Roman"/>
          <w:b/>
          <w:bCs/>
        </w:rPr>
        <w:t>2</w:t>
      </w:r>
      <w:r w:rsidRPr="007F56E9">
        <w:rPr>
          <w:rFonts w:ascii="Times New Roman" w:hAnsi="Times New Roman" w:cs="Times New Roman"/>
          <w:b/>
          <w:bCs/>
        </w:rPr>
        <w:t>.</w:t>
      </w:r>
      <w:r w:rsidRPr="007F56E9">
        <w:rPr>
          <w:rFonts w:ascii="Times New Roman" w:hAnsi="Times New Roman" w:cs="Times New Roman"/>
        </w:rPr>
        <w:t xml:space="preserve"> Proportion of disturbance type by area at a country level for the study area between 1985-2023. Proportion of disturbed area that was due to </w:t>
      </w:r>
      <w:r w:rsidRPr="007F56E9">
        <w:rPr>
          <w:rFonts w:ascii="Times New Roman" w:hAnsi="Times New Roman" w:cs="Times New Roman"/>
          <w:b/>
          <w:bCs/>
        </w:rPr>
        <w:t>(A)</w:t>
      </w:r>
      <w:r w:rsidRPr="007F56E9">
        <w:rPr>
          <w:rFonts w:ascii="Times New Roman" w:hAnsi="Times New Roman" w:cs="Times New Roman"/>
        </w:rPr>
        <w:t xml:space="preserve"> harvest,</w:t>
      </w:r>
      <w:r w:rsidRPr="007F56E9">
        <w:rPr>
          <w:rFonts w:ascii="Times New Roman" w:hAnsi="Times New Roman" w:cs="Times New Roman"/>
          <w:b/>
          <w:bCs/>
        </w:rPr>
        <w:t xml:space="preserve"> (B) </w:t>
      </w:r>
      <w:r w:rsidRPr="007F56E9">
        <w:rPr>
          <w:rFonts w:ascii="Times New Roman" w:hAnsi="Times New Roman" w:cs="Times New Roman"/>
        </w:rPr>
        <w:t xml:space="preserve">fire, </w:t>
      </w:r>
      <w:r w:rsidRPr="007F56E9">
        <w:rPr>
          <w:rFonts w:ascii="Times New Roman" w:hAnsi="Times New Roman" w:cs="Times New Roman"/>
          <w:b/>
          <w:bCs/>
        </w:rPr>
        <w:t>(C)</w:t>
      </w:r>
      <w:r w:rsidRPr="007F56E9">
        <w:rPr>
          <w:rFonts w:ascii="Times New Roman" w:hAnsi="Times New Roman" w:cs="Times New Roman"/>
        </w:rPr>
        <w:t xml:space="preserve"> wind or bark beetle, </w:t>
      </w:r>
      <w:r w:rsidRPr="007F56E9">
        <w:rPr>
          <w:rFonts w:ascii="Times New Roman" w:hAnsi="Times New Roman" w:cs="Times New Roman"/>
          <w:b/>
          <w:bCs/>
        </w:rPr>
        <w:t>(D)</w:t>
      </w:r>
      <w:r w:rsidRPr="007F56E9">
        <w:rPr>
          <w:rFonts w:ascii="Times New Roman" w:hAnsi="Times New Roman" w:cs="Times New Roman"/>
        </w:rPr>
        <w:t xml:space="preserve"> repeated disturbances </w:t>
      </w:r>
      <w:r w:rsidR="343FA1D2" w:rsidRPr="007F56E9">
        <w:rPr>
          <w:rFonts w:ascii="Times New Roman" w:hAnsi="Times New Roman" w:cs="Times New Roman"/>
        </w:rPr>
        <w:t>i</w:t>
      </w:r>
      <w:r w:rsidRPr="007F56E9">
        <w:rPr>
          <w:rFonts w:ascii="Times New Roman" w:hAnsi="Times New Roman" w:cs="Times New Roman"/>
        </w:rPr>
        <w:t>n the same location.</w:t>
      </w:r>
      <w:r w:rsidRPr="007F56E9">
        <w:rPr>
          <w:rFonts w:ascii="Times New Roman" w:hAnsi="Times New Roman" w:cs="Times New Roman"/>
          <w:b/>
          <w:bCs/>
        </w:rPr>
        <w:t xml:space="preserve"> </w:t>
      </w:r>
    </w:p>
    <w:p w14:paraId="06FFD00D" w14:textId="396701CD" w:rsidR="00744979" w:rsidRPr="007F56E9" w:rsidRDefault="000260C7" w:rsidP="000260C7">
      <w:pPr>
        <w:pStyle w:val="Heading2"/>
        <w:rPr>
          <w:rFonts w:ascii="Times New Roman" w:hAnsi="Times New Roman" w:cs="Times New Roman"/>
          <w:color w:val="auto"/>
        </w:rPr>
      </w:pPr>
      <w:r w:rsidRPr="007F56E9">
        <w:rPr>
          <w:rFonts w:ascii="Times New Roman" w:hAnsi="Times New Roman" w:cs="Times New Roman"/>
          <w:color w:val="auto"/>
        </w:rPr>
        <w:t xml:space="preserve">S1.4 </w:t>
      </w:r>
      <w:r w:rsidR="00B830D5" w:rsidRPr="007F56E9">
        <w:rPr>
          <w:rFonts w:ascii="Times New Roman" w:hAnsi="Times New Roman" w:cs="Times New Roman"/>
          <w:color w:val="auto"/>
        </w:rPr>
        <w:t>Model fitting procedure</w:t>
      </w:r>
    </w:p>
    <w:p w14:paraId="105886E0" w14:textId="000B95B8" w:rsidR="00B830D5" w:rsidRPr="007F56E9" w:rsidRDefault="00B830D5" w:rsidP="00445128">
      <w:pPr>
        <w:jc w:val="both"/>
        <w:rPr>
          <w:rFonts w:ascii="Times New Roman" w:hAnsi="Times New Roman" w:cs="Times New Roman"/>
        </w:rPr>
      </w:pPr>
      <w:r w:rsidRPr="007F56E9">
        <w:rPr>
          <w:rFonts w:ascii="Times New Roman" w:hAnsi="Times New Roman" w:cs="Times New Roman"/>
        </w:rPr>
        <w:t xml:space="preserve">We fitted models using the </w:t>
      </w:r>
      <w:r w:rsidRPr="007F56E9">
        <w:rPr>
          <w:rFonts w:ascii="Times New Roman" w:hAnsi="Times New Roman" w:cs="Times New Roman"/>
          <w:i/>
          <w:iCs/>
        </w:rPr>
        <w:t xml:space="preserve">sdmTMB </w:t>
      </w:r>
      <w:r w:rsidRPr="007F56E9">
        <w:rPr>
          <w:rFonts w:ascii="Times New Roman" w:hAnsi="Times New Roman" w:cs="Times New Roman"/>
        </w:rPr>
        <w:t>R-package (</w:t>
      </w:r>
      <w:r w:rsidR="00445128" w:rsidRPr="007F56E9">
        <w:rPr>
          <w:rFonts w:ascii="Times New Roman" w:hAnsi="Times New Roman" w:cs="Times New Roman"/>
        </w:rPr>
        <w:fldChar w:fldCharType="begin"/>
      </w:r>
      <w:r w:rsidR="007240D8">
        <w:rPr>
          <w:rFonts w:ascii="Times New Roman" w:hAnsi="Times New Roman" w:cs="Times New Roman"/>
        </w:rPr>
        <w:instrText xml:space="preserve"> ADDIN ZOTERO_ITEM CSL_CITATION {"citationID":"D7Q2J6nE","properties":{"formattedCitation":"\\super 5\\nosupersub{}","plainCitation":"5","noteIndex":0},"citationItems":[{"id":2668,"uris":["http://zotero.org/users/local/NPxW6a3e/items/2AAV8RAM"],"itemData":{"id":2668,"type":"article","abstract":"Geostatistical spatial or spatiotemporal data are common across scientific fields. However, appropriate models to analyse these data, such as generalised linear mixed effects models (GLMMs) with Gaussian Markov random fields (GMRFs), are computationally intensive and challenging for many users to implement. Here, we introduce the R package sdmTMB, which extends the flexible interface familiar to users of lme4, glmmTMB, and mgcv to include spatial and spatiotemporal latent GMRFs using an SPDE-(stochastic partial differential equation) based approach. SPDE matrices are constructed with fmesher and estimation is conducted via maximum marginal likelihood with TMB or via Bayesian inference with tmbstan and rstan. We describe the model and explore case studies that illustrate sdmTMB’s flexibility in implementing penalised smoothers, non-stationary processes (time-varying and spatially varying coefficients), hurdle models, cross-validation and anisotropy (directionally dependent spatial correlation). Finally, we compare the functionality, speed, and interfaces of related software, demonstrating that sdmTMB can be an order of magnitude faster than R-INLA. We hope sdmTMB will help open this useful class of models to a wider field of geostatistical analysts.","DOI":"10.1101/2022.03.24.485545","language":"en","license":"© 2024, Posted by Cold Spring Harbor Laboratory. This pre-print is available under a Creative Commons License (Attribution 4.0 International), CC BY 4.0, as described at http://creativecommons.org/licenses/by/4.0/","note":"page: 2022.03.24.485545\nsection: New Results","publisher":"bioRxiv","source":"bioRxiv","title":"sdmTMB: An R Package for Fast, Flexible, and User-Friendly Generalized Linear Mixed Effects Models with Spatial and Spatiotemporal Random Fields","title-short":"sdmTMB","URL":"https://www.biorxiv.org/content/10.1101/2022.03.24.485545v4","author":[{"family":"Anderson","given":"Sean C."},{"family":"Ward","given":"Eric J."},{"family":"English","given":"Philina A."},{"family":"Barnett","given":"Lewis A. K."},{"family":"Thorson","given":"James T."}],"accessed":{"date-parts":[["2025",3,13]]},"issued":{"date-parts":[["2024",7,18]]}}}],"schema":"https://github.com/citation-style-language/schema/raw/master/csl-citation.json"} </w:instrText>
      </w:r>
      <w:r w:rsidR="00445128" w:rsidRPr="007F56E9">
        <w:rPr>
          <w:rFonts w:ascii="Times New Roman" w:hAnsi="Times New Roman" w:cs="Times New Roman"/>
        </w:rPr>
        <w:fldChar w:fldCharType="separate"/>
      </w:r>
      <w:r w:rsidR="007240D8" w:rsidRPr="007240D8">
        <w:rPr>
          <w:rFonts w:ascii="Times New Roman" w:hAnsi="Times New Roman" w:cs="Times New Roman"/>
          <w:kern w:val="0"/>
          <w:vertAlign w:val="superscript"/>
        </w:rPr>
        <w:t>5</w:t>
      </w:r>
      <w:r w:rsidR="00445128" w:rsidRPr="007F56E9">
        <w:rPr>
          <w:rFonts w:ascii="Times New Roman" w:hAnsi="Times New Roman" w:cs="Times New Roman"/>
        </w:rPr>
        <w:fldChar w:fldCharType="end"/>
      </w:r>
      <w:r w:rsidRPr="007F56E9">
        <w:rPr>
          <w:rFonts w:ascii="Times New Roman" w:hAnsi="Times New Roman" w:cs="Times New Roman"/>
        </w:rPr>
        <w:t xml:space="preserve">). Models were fitted with a Tweedie distribution with a log-link function because it allows for non-normal distributions with </w:t>
      </w:r>
      <w:r w:rsidRPr="007F56E9">
        <w:rPr>
          <w:rFonts w:ascii="Times New Roman" w:hAnsi="Times New Roman" w:cs="Times New Roman"/>
        </w:rPr>
        <w:lastRenderedPageBreak/>
        <w:t xml:space="preserve">zeroes and positive continuous values, which was the case for the scaled counts. Models had the following base structure: </w:t>
      </w:r>
    </w:p>
    <w:p w14:paraId="7F9DD7E0" w14:textId="7CD9990F" w:rsidR="00B830D5" w:rsidRPr="007F56E9" w:rsidRDefault="00B830D5" w:rsidP="00445128">
      <w:pPr>
        <w:jc w:val="both"/>
        <w:rPr>
          <w:rFonts w:ascii="Times New Roman" w:hAnsi="Times New Roman" w:cs="Times New Roman"/>
        </w:rPr>
      </w:pPr>
      <w:r w:rsidRPr="007F56E9">
        <w:rPr>
          <w:rFonts w:ascii="Times New Roman" w:hAnsi="Times New Roman" w:cs="Times New Roman"/>
        </w:rPr>
        <w:t>count_sd ~ disturb_percent_total:forest_mask_percent +</w:t>
      </w:r>
    </w:p>
    <w:p w14:paraId="656FB438" w14:textId="77777777" w:rsidR="00B830D5" w:rsidRPr="007F56E9" w:rsidRDefault="00B830D5" w:rsidP="00445128">
      <w:pPr>
        <w:jc w:val="both"/>
        <w:rPr>
          <w:rFonts w:ascii="Times New Roman" w:hAnsi="Times New Roman" w:cs="Times New Roman"/>
        </w:rPr>
      </w:pPr>
      <w:r w:rsidRPr="007F56E9">
        <w:rPr>
          <w:rFonts w:ascii="Times New Roman" w:hAnsi="Times New Roman" w:cs="Times New Roman"/>
        </w:rPr>
        <w:t xml:space="preserve">  disturb_percent_total_one:forest_mask_percent +</w:t>
      </w:r>
    </w:p>
    <w:p w14:paraId="0961AE53" w14:textId="77777777" w:rsidR="00B830D5" w:rsidRPr="007F56E9" w:rsidRDefault="00B830D5" w:rsidP="00445128">
      <w:pPr>
        <w:jc w:val="both"/>
        <w:rPr>
          <w:rFonts w:ascii="Times New Roman" w:hAnsi="Times New Roman" w:cs="Times New Roman"/>
        </w:rPr>
      </w:pPr>
      <w:r w:rsidRPr="007F56E9">
        <w:rPr>
          <w:rFonts w:ascii="Times New Roman" w:hAnsi="Times New Roman" w:cs="Times New Roman"/>
        </w:rPr>
        <w:t xml:space="preserve">  disturb_percent_total_two:forest_mask_percent +</w:t>
      </w:r>
    </w:p>
    <w:p w14:paraId="33E0CF3C" w14:textId="036961CD" w:rsidR="00B830D5" w:rsidRPr="007F56E9" w:rsidRDefault="00B830D5" w:rsidP="00445128">
      <w:pPr>
        <w:jc w:val="both"/>
        <w:rPr>
          <w:rFonts w:ascii="Times New Roman" w:hAnsi="Times New Roman" w:cs="Times New Roman"/>
        </w:rPr>
      </w:pPr>
      <w:r w:rsidRPr="007F56E9">
        <w:rPr>
          <w:rFonts w:ascii="Times New Roman" w:hAnsi="Times New Roman" w:cs="Times New Roman"/>
        </w:rPr>
        <w:t xml:space="preserve">  forest_mask_percent + (1 | site_id)</w:t>
      </w:r>
    </w:p>
    <w:p w14:paraId="603B7BA3" w14:textId="133C678A" w:rsidR="00B830D5" w:rsidRPr="007F56E9" w:rsidRDefault="00B830D5" w:rsidP="00445128">
      <w:pPr>
        <w:jc w:val="both"/>
        <w:rPr>
          <w:rFonts w:ascii="Times New Roman" w:hAnsi="Times New Roman" w:cs="Times New Roman"/>
        </w:rPr>
      </w:pPr>
      <w:r w:rsidRPr="007F56E9">
        <w:rPr>
          <w:rFonts w:ascii="Times New Roman" w:hAnsi="Times New Roman" w:cs="Times New Roman"/>
        </w:rPr>
        <w:t xml:space="preserve">With standardized abundances as the response variable and </w:t>
      </w:r>
      <w:r w:rsidR="64AB6B44" w:rsidRPr="007F56E9">
        <w:rPr>
          <w:rFonts w:ascii="Times New Roman" w:hAnsi="Times New Roman" w:cs="Times New Roman"/>
        </w:rPr>
        <w:t xml:space="preserve">predictors including </w:t>
      </w:r>
      <w:r w:rsidRPr="007F56E9">
        <w:rPr>
          <w:rFonts w:ascii="Times New Roman" w:hAnsi="Times New Roman" w:cs="Times New Roman"/>
        </w:rPr>
        <w:t xml:space="preserve">the interaction between the </w:t>
      </w:r>
      <w:r w:rsidR="68C17399" w:rsidRPr="007F56E9">
        <w:rPr>
          <w:rFonts w:ascii="Times New Roman" w:hAnsi="Times New Roman" w:cs="Times New Roman"/>
        </w:rPr>
        <w:t>percentage</w:t>
      </w:r>
      <w:r w:rsidRPr="007F56E9">
        <w:rPr>
          <w:rFonts w:ascii="Times New Roman" w:hAnsi="Times New Roman" w:cs="Times New Roman"/>
        </w:rPr>
        <w:t xml:space="preserve"> of potential forest cover and the percentage of total area </w:t>
      </w:r>
      <w:r w:rsidR="054A0321" w:rsidRPr="007F56E9">
        <w:rPr>
          <w:rFonts w:ascii="Times New Roman" w:hAnsi="Times New Roman" w:cs="Times New Roman"/>
        </w:rPr>
        <w:t>comprised of</w:t>
      </w:r>
      <w:r w:rsidRPr="007F56E9">
        <w:rPr>
          <w:rFonts w:ascii="Times New Roman" w:hAnsi="Times New Roman" w:cs="Times New Roman"/>
        </w:rPr>
        <w:t xml:space="preserve"> disturbed forest </w:t>
      </w:r>
      <w:r w:rsidR="651FCDE8" w:rsidRPr="007F56E9">
        <w:rPr>
          <w:rFonts w:ascii="Times New Roman" w:hAnsi="Times New Roman" w:cs="Times New Roman"/>
        </w:rPr>
        <w:t>across</w:t>
      </w:r>
      <w:r w:rsidRPr="007F56E9">
        <w:rPr>
          <w:rFonts w:ascii="Times New Roman" w:hAnsi="Times New Roman" w:cs="Times New Roman"/>
        </w:rPr>
        <w:t xml:space="preserve"> the three age classes as well as the </w:t>
      </w:r>
      <w:r w:rsidR="5D0D810C" w:rsidRPr="007F56E9">
        <w:rPr>
          <w:rFonts w:ascii="Times New Roman" w:hAnsi="Times New Roman" w:cs="Times New Roman"/>
        </w:rPr>
        <w:t>main</w:t>
      </w:r>
      <w:r w:rsidRPr="007F56E9">
        <w:rPr>
          <w:rFonts w:ascii="Times New Roman" w:hAnsi="Times New Roman" w:cs="Times New Roman"/>
        </w:rPr>
        <w:t xml:space="preserve"> effect of forest cover. As random effects, we included a site-level random effect to account for differences between sites and survey schemes. Further, we accounted for spatiotemporal autocorrelation using a Gaussian Markov Random Field using an </w:t>
      </w:r>
      <w:r w:rsidR="00B32EBA" w:rsidRPr="00B32EBA">
        <w:rPr>
          <w:rFonts w:ascii="Times New Roman" w:hAnsi="Times New Roman" w:cs="Times New Roman"/>
        </w:rPr>
        <w:t>Stochastic Partial Differential Equations</w:t>
      </w:r>
      <w:r w:rsidR="00B32EBA">
        <w:rPr>
          <w:rFonts w:ascii="Times New Roman" w:hAnsi="Times New Roman" w:cs="Times New Roman"/>
        </w:rPr>
        <w:t xml:space="preserve"> (</w:t>
      </w:r>
      <w:r w:rsidRPr="007F56E9">
        <w:rPr>
          <w:rFonts w:ascii="Times New Roman" w:hAnsi="Times New Roman" w:cs="Times New Roman"/>
        </w:rPr>
        <w:t>SPDE</w:t>
      </w:r>
      <w:r w:rsidR="00B32EBA">
        <w:rPr>
          <w:rFonts w:ascii="Times New Roman" w:hAnsi="Times New Roman" w:cs="Times New Roman"/>
        </w:rPr>
        <w:t>)</w:t>
      </w:r>
      <w:r w:rsidRPr="007F56E9">
        <w:rPr>
          <w:rFonts w:ascii="Times New Roman" w:hAnsi="Times New Roman" w:cs="Times New Roman"/>
        </w:rPr>
        <w:t xml:space="preserve"> mesh for the spatial component and a first</w:t>
      </w:r>
      <w:r w:rsidR="00E313E8" w:rsidRPr="007F56E9">
        <w:rPr>
          <w:rFonts w:ascii="Times New Roman" w:hAnsi="Times New Roman" w:cs="Times New Roman"/>
        </w:rPr>
        <w:t>-</w:t>
      </w:r>
      <w:r w:rsidRPr="007F56E9">
        <w:rPr>
          <w:rFonts w:ascii="Times New Roman" w:hAnsi="Times New Roman" w:cs="Times New Roman"/>
        </w:rPr>
        <w:t>order autoregressive component as the assumption for the spatiotemporal autocorrelation</w:t>
      </w:r>
      <w:r w:rsidR="274F53EE" w:rsidRPr="007F56E9">
        <w:rPr>
          <w:rFonts w:ascii="Times New Roman" w:hAnsi="Times New Roman" w:cs="Times New Roman"/>
        </w:rPr>
        <w:t xml:space="preserve"> (</w:t>
      </w:r>
      <w:r w:rsidR="0065305C">
        <w:rPr>
          <w:rFonts w:ascii="Times New Roman" w:hAnsi="Times New Roman" w:cs="Times New Roman"/>
        </w:rPr>
        <w:fldChar w:fldCharType="begin"/>
      </w:r>
      <w:r w:rsidR="007240D8">
        <w:rPr>
          <w:rFonts w:ascii="Times New Roman" w:hAnsi="Times New Roman" w:cs="Times New Roman"/>
        </w:rPr>
        <w:instrText xml:space="preserve"> ADDIN ZOTERO_ITEM CSL_CITATION {"citationID":"Pan3BKPx","properties":{"formattedCitation":"\\super 6\\nosupersub{}","plainCitation":"6","noteIndex":0},"citationItems":[{"id":3090,"uris":["http://zotero.org/users/local/NPxW6a3e/items/AGDYL2EZ"],"itemData":{"id":3090,"type":"article-journal","container-title":"Journal of the Royal Statistical Society Series B: Statistical Methodology","DOI":"https://doi.org/10.1111/j.1467-9868.2011.00777.x","issue":"4","page":"423-498","publisher":"Oxford Academic","title":"Explicit Link between Gaussian Fields and Gaussian Markov Random Fields: The Stochastic Partial Differential Equation Approach","URL":"https://academic.oup.com/jrsssb/article-abstract/73/4/423/7034732","volume":"73","author":[{"family":"Lindgren","given":"Finn"},{"family":"Rue","given":"Håvard"},{"family":"Lindström","given":"Johan"}],"accessed":{"date-parts":[["2026",2,19]]},"issued":{"date-parts":[["2011"]]}}}],"schema":"https://github.com/citation-style-language/schema/raw/master/csl-citation.json"} </w:instrText>
      </w:r>
      <w:r w:rsidR="0065305C">
        <w:rPr>
          <w:rFonts w:ascii="Times New Roman" w:hAnsi="Times New Roman" w:cs="Times New Roman"/>
        </w:rPr>
        <w:fldChar w:fldCharType="separate"/>
      </w:r>
      <w:r w:rsidR="007240D8" w:rsidRPr="007240D8">
        <w:rPr>
          <w:rFonts w:ascii="Times New Roman" w:hAnsi="Times New Roman" w:cs="Times New Roman"/>
          <w:kern w:val="0"/>
          <w:vertAlign w:val="superscript"/>
        </w:rPr>
        <w:t>6</w:t>
      </w:r>
      <w:r w:rsidR="0065305C">
        <w:rPr>
          <w:rFonts w:ascii="Times New Roman" w:hAnsi="Times New Roman" w:cs="Times New Roman"/>
        </w:rPr>
        <w:fldChar w:fldCharType="end"/>
      </w:r>
      <w:r w:rsidR="274F53EE" w:rsidRPr="007F56E9">
        <w:rPr>
          <w:rFonts w:ascii="Times New Roman" w:hAnsi="Times New Roman" w:cs="Times New Roman"/>
        </w:rPr>
        <w:t>)</w:t>
      </w:r>
      <w:r w:rsidRPr="007F56E9">
        <w:rPr>
          <w:rFonts w:ascii="Times New Roman" w:hAnsi="Times New Roman" w:cs="Times New Roman"/>
        </w:rPr>
        <w:t xml:space="preserve">. </w:t>
      </w:r>
    </w:p>
    <w:p w14:paraId="11DE80E0" w14:textId="6C9EB257" w:rsidR="00E313E8" w:rsidRDefault="00E313E8" w:rsidP="00445128">
      <w:pPr>
        <w:jc w:val="both"/>
        <w:rPr>
          <w:rFonts w:ascii="Times New Roman" w:hAnsi="Times New Roman" w:cs="Times New Roman"/>
        </w:rPr>
      </w:pPr>
      <w:r w:rsidRPr="007F56E9">
        <w:rPr>
          <w:rFonts w:ascii="Times New Roman" w:hAnsi="Times New Roman" w:cs="Times New Roman"/>
        </w:rPr>
        <w:t>Mesh distance in the SPDE mesh was species-specific and determined by the spatial density of survey sites and the extent of the bounding box around the sites in which species were present. We set the mesh spacing to half the average distance between sampling points. As a lower bound for the mesh spacing we set it to 1/1000</w:t>
      </w:r>
      <w:r w:rsidRPr="007F56E9">
        <w:rPr>
          <w:rFonts w:ascii="Times New Roman" w:hAnsi="Times New Roman" w:cs="Times New Roman"/>
          <w:vertAlign w:val="superscript"/>
        </w:rPr>
        <w:t>th</w:t>
      </w:r>
      <w:r w:rsidRPr="007F56E9">
        <w:rPr>
          <w:rFonts w:ascii="Times New Roman" w:hAnsi="Times New Roman" w:cs="Times New Roman"/>
        </w:rPr>
        <w:t xml:space="preserve"> of the average of the bounding box dimensions. We used half the </w:t>
      </w:r>
      <w:r w:rsidR="00445128" w:rsidRPr="007F56E9">
        <w:rPr>
          <w:rFonts w:ascii="Times New Roman" w:hAnsi="Times New Roman" w:cs="Times New Roman"/>
        </w:rPr>
        <w:t>average</w:t>
      </w:r>
      <w:r w:rsidRPr="007F56E9">
        <w:rPr>
          <w:rFonts w:ascii="Times New Roman" w:hAnsi="Times New Roman" w:cs="Times New Roman"/>
        </w:rPr>
        <w:t xml:space="preserve"> bounding box dimensions as the maximum mesh spacing so that there would always be </w:t>
      </w:r>
      <w:r w:rsidR="000F0294" w:rsidRPr="007F56E9">
        <w:rPr>
          <w:rFonts w:ascii="Times New Roman" w:hAnsi="Times New Roman" w:cs="Times New Roman"/>
        </w:rPr>
        <w:t>multiple mesh</w:t>
      </w:r>
      <w:r w:rsidRPr="007F56E9">
        <w:rPr>
          <w:rFonts w:ascii="Times New Roman" w:hAnsi="Times New Roman" w:cs="Times New Roman"/>
        </w:rPr>
        <w:t xml:space="preserve"> nodes in each spatial dimension.</w:t>
      </w:r>
    </w:p>
    <w:p w14:paraId="269431F6" w14:textId="77777777" w:rsidR="00C739EA" w:rsidRPr="00EE641C" w:rsidRDefault="00C739EA" w:rsidP="00C739EA">
      <w:pPr>
        <w:widowControl w:val="0"/>
        <w:spacing w:line="480" w:lineRule="auto"/>
        <w:jc w:val="both"/>
        <w:rPr>
          <w:rFonts w:ascii="Times New Roman" w:eastAsia="Times New Roman" w:hAnsi="Times New Roman" w:cs="Times New Roman"/>
        </w:rPr>
      </w:pPr>
      <w:r w:rsidRPr="00804184">
        <w:rPr>
          <w:rFonts w:ascii="Times New Roman" w:eastAsia="Times New Roman" w:hAnsi="Times New Roman" w:cs="Times New Roman"/>
          <w:noProof/>
        </w:rPr>
        <w:drawing>
          <wp:inline distT="0" distB="0" distL="0" distR="0" wp14:anchorId="1BAB1B66" wp14:editId="0E46D653">
            <wp:extent cx="2855131" cy="2990850"/>
            <wp:effectExtent l="0" t="0" r="2540" b="0"/>
            <wp:docPr id="14843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2232" name=""/>
                    <pic:cNvPicPr/>
                  </pic:nvPicPr>
                  <pic:blipFill>
                    <a:blip r:embed="rId10"/>
                    <a:stretch>
                      <a:fillRect/>
                    </a:stretch>
                  </pic:blipFill>
                  <pic:spPr>
                    <a:xfrm>
                      <a:off x="0" y="0"/>
                      <a:ext cx="2860668" cy="2996651"/>
                    </a:xfrm>
                    <a:prstGeom prst="rect">
                      <a:avLst/>
                    </a:prstGeom>
                  </pic:spPr>
                </pic:pic>
              </a:graphicData>
            </a:graphic>
          </wp:inline>
        </w:drawing>
      </w:r>
    </w:p>
    <w:p w14:paraId="1E4D6F14" w14:textId="377DA290" w:rsidR="00C739EA" w:rsidRPr="00EE641C" w:rsidRDefault="00C739EA" w:rsidP="00C739EA">
      <w:pPr>
        <w:widowControl w:val="0"/>
        <w:spacing w:line="480" w:lineRule="auto"/>
        <w:jc w:val="both"/>
        <w:rPr>
          <w:rFonts w:ascii="Times New Roman" w:eastAsia="Times New Roman" w:hAnsi="Times New Roman" w:cs="Times New Roman"/>
          <w:bCs/>
          <w:sz w:val="20"/>
          <w:szCs w:val="20"/>
        </w:rPr>
      </w:pPr>
      <w:sdt>
        <w:sdtPr>
          <w:tag w:val="goog_rdk_169"/>
          <w:id w:val="1359536839"/>
        </w:sdtPr>
        <w:sdtContent/>
      </w:sdt>
      <w:sdt>
        <w:sdtPr>
          <w:tag w:val="goog_rdk_170"/>
          <w:id w:val="1404947365"/>
        </w:sdtPr>
        <w:sdtContent/>
      </w:sdt>
      <w:r w:rsidRPr="00EE641C">
        <w:rPr>
          <w:rFonts w:ascii="Times New Roman" w:eastAsia="Times New Roman" w:hAnsi="Times New Roman" w:cs="Times New Roman"/>
          <w:b/>
          <w:sz w:val="20"/>
          <w:szCs w:val="20"/>
        </w:rPr>
        <w:t xml:space="preserve">Figure </w:t>
      </w:r>
      <w:r w:rsidR="004A0141">
        <w:rPr>
          <w:rFonts w:ascii="Times New Roman" w:eastAsia="Times New Roman" w:hAnsi="Times New Roman" w:cs="Times New Roman"/>
          <w:b/>
          <w:sz w:val="20"/>
          <w:szCs w:val="20"/>
        </w:rPr>
        <w:t>S</w:t>
      </w:r>
      <w:r w:rsidRPr="00EE641C">
        <w:rPr>
          <w:rFonts w:ascii="Times New Roman" w:eastAsia="Times New Roman" w:hAnsi="Times New Roman" w:cs="Times New Roman"/>
          <w:b/>
          <w:sz w:val="20"/>
          <w:szCs w:val="20"/>
        </w:rPr>
        <w:t xml:space="preserve">3. The nine combinations of forest cover </w:t>
      </w:r>
      <w:r w:rsidRPr="00EE641C">
        <w:rPr>
          <w:rFonts w:ascii="Times New Roman" w:eastAsia="Times New Roman" w:hAnsi="Times New Roman" w:cs="Times New Roman"/>
          <w:b/>
          <w:bCs/>
          <w:sz w:val="20"/>
          <w:szCs w:val="20"/>
        </w:rPr>
        <w:t>levels</w:t>
      </w:r>
      <w:r w:rsidRPr="00EE641C">
        <w:rPr>
          <w:rFonts w:ascii="Times New Roman" w:eastAsia="Times New Roman" w:hAnsi="Times New Roman" w:cs="Times New Roman"/>
          <w:b/>
          <w:sz w:val="20"/>
          <w:szCs w:val="20"/>
        </w:rPr>
        <w:t xml:space="preserve"> and time since disturbance for which we predicted </w:t>
      </w:r>
      <w:r w:rsidRPr="00EE641C">
        <w:rPr>
          <w:rFonts w:ascii="Times New Roman" w:eastAsia="Times New Roman" w:hAnsi="Times New Roman" w:cs="Times New Roman"/>
          <w:b/>
          <w:sz w:val="20"/>
          <w:szCs w:val="20"/>
        </w:rPr>
        <w:lastRenderedPageBreak/>
        <w:t xml:space="preserve">the effect of forest disturbances on bird abundance for each species. </w:t>
      </w:r>
      <w:r w:rsidRPr="00EE641C">
        <w:rPr>
          <w:rFonts w:ascii="Times New Roman" w:eastAsia="Times New Roman" w:hAnsi="Times New Roman" w:cs="Times New Roman"/>
          <w:bCs/>
          <w:sz w:val="20"/>
          <w:szCs w:val="20"/>
        </w:rPr>
        <w:t xml:space="preserve">The drawings of forest canopy gaps in each top-right diagonal panel represent </w:t>
      </w:r>
      <w:r w:rsidRPr="00EE641C">
        <w:rPr>
          <w:rFonts w:ascii="Times New Roman" w:eastAsia="Times New Roman" w:hAnsi="Times New Roman" w:cs="Times New Roman"/>
          <w:sz w:val="20"/>
          <w:szCs w:val="20"/>
        </w:rPr>
        <w:t xml:space="preserve">expected </w:t>
      </w:r>
      <w:r w:rsidRPr="00EE641C">
        <w:rPr>
          <w:rFonts w:ascii="Times New Roman" w:eastAsia="Times New Roman" w:hAnsi="Times New Roman" w:cs="Times New Roman"/>
          <w:bCs/>
          <w:sz w:val="20"/>
          <w:szCs w:val="20"/>
        </w:rPr>
        <w:t xml:space="preserve">successional </w:t>
      </w:r>
      <w:r w:rsidRPr="00EE641C">
        <w:rPr>
          <w:rFonts w:ascii="Times New Roman" w:eastAsia="Times New Roman" w:hAnsi="Times New Roman" w:cs="Times New Roman"/>
          <w:sz w:val="20"/>
          <w:szCs w:val="20"/>
        </w:rPr>
        <w:t>stages</w:t>
      </w:r>
      <w:r w:rsidRPr="00EE641C">
        <w:rPr>
          <w:rFonts w:ascii="Times New Roman" w:eastAsia="Times New Roman" w:hAnsi="Times New Roman" w:cs="Times New Roman"/>
          <w:bCs/>
          <w:sz w:val="20"/>
          <w:szCs w:val="20"/>
        </w:rPr>
        <w:t xml:space="preserve"> </w:t>
      </w:r>
      <w:r w:rsidRPr="00EE641C">
        <w:rPr>
          <w:rFonts w:ascii="Times New Roman" w:eastAsia="Times New Roman" w:hAnsi="Times New Roman" w:cs="Times New Roman"/>
          <w:sz w:val="20"/>
          <w:szCs w:val="20"/>
        </w:rPr>
        <w:t>following</w:t>
      </w:r>
      <w:r w:rsidRPr="00EE641C">
        <w:rPr>
          <w:rFonts w:ascii="Times New Roman" w:eastAsia="Times New Roman" w:hAnsi="Times New Roman" w:cs="Times New Roman"/>
          <w:bCs/>
          <w:sz w:val="20"/>
          <w:szCs w:val="20"/>
        </w:rPr>
        <w:t xml:space="preserve"> disturbance </w:t>
      </w:r>
      <w:r w:rsidRPr="00EE641C">
        <w:rPr>
          <w:rFonts w:ascii="Times New Roman" w:eastAsia="Times New Roman" w:hAnsi="Times New Roman" w:cs="Times New Roman"/>
          <w:sz w:val="20"/>
          <w:szCs w:val="20"/>
        </w:rPr>
        <w:t xml:space="preserve">progressing from </w:t>
      </w:r>
      <w:r w:rsidRPr="00EE641C">
        <w:rPr>
          <w:rFonts w:ascii="Times New Roman" w:eastAsia="Times New Roman" w:hAnsi="Times New Roman" w:cs="Times New Roman"/>
          <w:bCs/>
          <w:sz w:val="20"/>
          <w:szCs w:val="20"/>
        </w:rPr>
        <w:t xml:space="preserve">herbaceous dominated, shrub-dominated, </w:t>
      </w:r>
      <w:r w:rsidRPr="00EE641C">
        <w:rPr>
          <w:rFonts w:ascii="Times New Roman" w:eastAsia="Times New Roman" w:hAnsi="Times New Roman" w:cs="Times New Roman"/>
          <w:sz w:val="20"/>
          <w:szCs w:val="20"/>
        </w:rPr>
        <w:t xml:space="preserve">to </w:t>
      </w:r>
      <w:r w:rsidRPr="00EE641C">
        <w:rPr>
          <w:rFonts w:ascii="Times New Roman" w:eastAsia="Times New Roman" w:hAnsi="Times New Roman" w:cs="Times New Roman"/>
          <w:bCs/>
          <w:sz w:val="20"/>
          <w:szCs w:val="20"/>
        </w:rPr>
        <w:t xml:space="preserve">young forest. The dark green in the maps in each bottom left diagonal panel represents the forest cover in </w:t>
      </w:r>
      <w:r w:rsidRPr="00EE641C">
        <w:rPr>
          <w:rFonts w:ascii="Times New Roman" w:eastAsia="Times New Roman" w:hAnsi="Times New Roman" w:cs="Times New Roman"/>
          <w:sz w:val="20"/>
          <w:szCs w:val="20"/>
        </w:rPr>
        <w:t>the</w:t>
      </w:r>
      <w:r w:rsidRPr="00EE641C">
        <w:rPr>
          <w:rFonts w:ascii="Times New Roman" w:eastAsia="Times New Roman" w:hAnsi="Times New Roman" w:cs="Times New Roman"/>
          <w:bCs/>
          <w:sz w:val="20"/>
          <w:szCs w:val="20"/>
        </w:rPr>
        <w:t xml:space="preserve"> landscape, yellow indicates non-forested land, lighter shades of green represent disturbed areas where vegetation develops with time since disturbance.</w:t>
      </w:r>
    </w:p>
    <w:p w14:paraId="1C81472C" w14:textId="77777777" w:rsidR="00C739EA" w:rsidRPr="007F56E9" w:rsidRDefault="00C739EA" w:rsidP="00445128">
      <w:pPr>
        <w:jc w:val="both"/>
        <w:rPr>
          <w:rFonts w:ascii="Times New Roman" w:hAnsi="Times New Roman" w:cs="Times New Roman"/>
        </w:rPr>
      </w:pPr>
    </w:p>
    <w:p w14:paraId="105FA4EF" w14:textId="76648311" w:rsidR="00445128" w:rsidRPr="007F56E9" w:rsidRDefault="000260C7" w:rsidP="000260C7">
      <w:pPr>
        <w:pStyle w:val="Heading2"/>
        <w:rPr>
          <w:rFonts w:ascii="Times New Roman" w:hAnsi="Times New Roman" w:cs="Times New Roman"/>
          <w:color w:val="auto"/>
        </w:rPr>
      </w:pPr>
      <w:r w:rsidRPr="007F56E9">
        <w:rPr>
          <w:rFonts w:ascii="Times New Roman" w:hAnsi="Times New Roman" w:cs="Times New Roman"/>
          <w:color w:val="auto"/>
        </w:rPr>
        <w:t xml:space="preserve">S1.5 </w:t>
      </w:r>
      <w:r w:rsidR="00445128" w:rsidRPr="007F56E9">
        <w:rPr>
          <w:rFonts w:ascii="Times New Roman" w:hAnsi="Times New Roman" w:cs="Times New Roman"/>
          <w:color w:val="auto"/>
        </w:rPr>
        <w:t>Model evaluation</w:t>
      </w:r>
    </w:p>
    <w:p w14:paraId="443746B7" w14:textId="0E58B872" w:rsidR="007935E8" w:rsidRPr="007F56E9" w:rsidRDefault="00B830D5" w:rsidP="00445128">
      <w:pPr>
        <w:jc w:val="both"/>
        <w:rPr>
          <w:rFonts w:ascii="Times New Roman" w:hAnsi="Times New Roman" w:cs="Times New Roman"/>
        </w:rPr>
      </w:pPr>
      <w:r w:rsidRPr="007F56E9">
        <w:rPr>
          <w:rFonts w:ascii="Times New Roman" w:hAnsi="Times New Roman" w:cs="Times New Roman"/>
        </w:rPr>
        <w:t xml:space="preserve">To ensure that models were technically sound we tested </w:t>
      </w:r>
      <w:r w:rsidR="007935E8" w:rsidRPr="007F56E9">
        <w:rPr>
          <w:rFonts w:ascii="Times New Roman" w:hAnsi="Times New Roman" w:cs="Times New Roman"/>
        </w:rPr>
        <w:t>several aspects of the fitted model and incorporated solutions in case of issues: First, we checked w</w:t>
      </w:r>
      <w:r w:rsidR="00445128" w:rsidRPr="007F56E9">
        <w:rPr>
          <w:rFonts w:ascii="Times New Roman" w:hAnsi="Times New Roman" w:cs="Times New Roman"/>
        </w:rPr>
        <w:t>h</w:t>
      </w:r>
      <w:r w:rsidR="007935E8" w:rsidRPr="007F56E9">
        <w:rPr>
          <w:rFonts w:ascii="Times New Roman" w:hAnsi="Times New Roman" w:cs="Times New Roman"/>
        </w:rPr>
        <w:t xml:space="preserve">ether </w:t>
      </w:r>
      <w:r w:rsidRPr="007F56E9">
        <w:rPr>
          <w:rFonts w:ascii="Times New Roman" w:hAnsi="Times New Roman" w:cs="Times New Roman"/>
        </w:rPr>
        <w:t>the Hessian matrix was positive definite</w:t>
      </w:r>
      <w:r w:rsidR="00445128" w:rsidRPr="007F56E9">
        <w:rPr>
          <w:rFonts w:ascii="Times New Roman" w:hAnsi="Times New Roman" w:cs="Times New Roman"/>
        </w:rPr>
        <w:t>,</w:t>
      </w:r>
      <w:r w:rsidR="007935E8" w:rsidRPr="007F56E9">
        <w:rPr>
          <w:rFonts w:ascii="Times New Roman" w:hAnsi="Times New Roman" w:cs="Times New Roman"/>
        </w:rPr>
        <w:t xml:space="preserve"> eigenvalues were not extreme</w:t>
      </w:r>
      <w:r w:rsidR="00445128" w:rsidRPr="007F56E9">
        <w:rPr>
          <w:rFonts w:ascii="Times New Roman" w:hAnsi="Times New Roman" w:cs="Times New Roman"/>
        </w:rPr>
        <w:t>, i</w:t>
      </w:r>
      <w:r w:rsidR="00EB36DA" w:rsidRPr="007F56E9">
        <w:rPr>
          <w:rFonts w:ascii="Times New Roman" w:hAnsi="Times New Roman" w:cs="Times New Roman"/>
        </w:rPr>
        <w:t>f the nlminb optimizer did not converge</w:t>
      </w:r>
      <w:r w:rsidR="00445128" w:rsidRPr="007F56E9">
        <w:rPr>
          <w:rFonts w:ascii="Times New Roman" w:hAnsi="Times New Roman" w:cs="Times New Roman"/>
        </w:rPr>
        <w:t>, and if</w:t>
      </w:r>
      <w:r w:rsidR="00EB36DA" w:rsidRPr="007F56E9">
        <w:rPr>
          <w:rFonts w:ascii="Times New Roman" w:hAnsi="Times New Roman" w:cs="Times New Roman"/>
        </w:rPr>
        <w:t xml:space="preserve"> parameter gradients were not close to zero</w:t>
      </w:r>
      <w:r w:rsidR="00445128" w:rsidRPr="007F56E9">
        <w:rPr>
          <w:rFonts w:ascii="Times New Roman" w:hAnsi="Times New Roman" w:cs="Times New Roman"/>
        </w:rPr>
        <w:t>. In case of such issues</w:t>
      </w:r>
      <w:r w:rsidR="0301A32E" w:rsidRPr="007F56E9">
        <w:rPr>
          <w:rFonts w:ascii="Times New Roman" w:hAnsi="Times New Roman" w:cs="Times New Roman"/>
        </w:rPr>
        <w:t>,</w:t>
      </w:r>
      <w:r w:rsidR="00445128" w:rsidRPr="007F56E9">
        <w:rPr>
          <w:rFonts w:ascii="Times New Roman" w:hAnsi="Times New Roman" w:cs="Times New Roman"/>
        </w:rPr>
        <w:t xml:space="preserve"> we</w:t>
      </w:r>
      <w:r w:rsidR="00EB36DA" w:rsidRPr="007F56E9">
        <w:rPr>
          <w:rFonts w:ascii="Times New Roman" w:hAnsi="Times New Roman" w:cs="Times New Roman"/>
        </w:rPr>
        <w:t xml:space="preserve"> increased the number of fitting iterations from 1000 to 3000</w:t>
      </w:r>
      <w:r w:rsidR="00445128" w:rsidRPr="007F56E9">
        <w:rPr>
          <w:rFonts w:ascii="Times New Roman" w:hAnsi="Times New Roman" w:cs="Times New Roman"/>
        </w:rPr>
        <w:t xml:space="preserve">. If the same issues persisted we increased the iterations to 5000 and changed the spatiotemporal structure from first-order autoregressive to independent and </w:t>
      </w:r>
      <w:r w:rsidR="000260C7" w:rsidRPr="007F56E9">
        <w:rPr>
          <w:rFonts w:ascii="Times New Roman" w:hAnsi="Times New Roman" w:cs="Times New Roman"/>
        </w:rPr>
        <w:t>identically</w:t>
      </w:r>
      <w:r w:rsidR="00445128" w:rsidRPr="007F56E9">
        <w:rPr>
          <w:rFonts w:ascii="Times New Roman" w:hAnsi="Times New Roman" w:cs="Times New Roman"/>
        </w:rPr>
        <w:t xml:space="preserve"> distributed. If the same problems persisted, we increased the iterations to 6000 and removed the spatiotemporal component. </w:t>
      </w:r>
      <w:r w:rsidR="00EB36DA" w:rsidRPr="007F56E9">
        <w:rPr>
          <w:rFonts w:ascii="Times New Roman" w:hAnsi="Times New Roman" w:cs="Times New Roman"/>
        </w:rPr>
        <w:t xml:space="preserve">If the spatial range parameter was </w:t>
      </w:r>
      <w:r w:rsidR="3BC806FE" w:rsidRPr="007F56E9">
        <w:rPr>
          <w:rFonts w:ascii="Times New Roman" w:hAnsi="Times New Roman" w:cs="Times New Roman"/>
        </w:rPr>
        <w:t>extreme,</w:t>
      </w:r>
      <w:r w:rsidR="00EB36DA" w:rsidRPr="007F56E9">
        <w:rPr>
          <w:rFonts w:ascii="Times New Roman" w:hAnsi="Times New Roman" w:cs="Times New Roman"/>
        </w:rPr>
        <w:t xml:space="preserve"> we multiplied the mesh resolution by 0.8 and 1.2 and selected the model with the best range parameter. If the random effect variance parameters were zero or extremely </w:t>
      </w:r>
      <w:r w:rsidR="000260C7" w:rsidRPr="007F56E9">
        <w:rPr>
          <w:rFonts w:ascii="Times New Roman" w:hAnsi="Times New Roman" w:cs="Times New Roman"/>
        </w:rPr>
        <w:t>large,</w:t>
      </w:r>
      <w:r w:rsidR="00EB36DA" w:rsidRPr="007F56E9">
        <w:rPr>
          <w:rFonts w:ascii="Times New Roman" w:hAnsi="Times New Roman" w:cs="Times New Roman"/>
        </w:rPr>
        <w:t xml:space="preserve"> we simplified the autoregressive component from first-order autoregressive to independent and identically distributed. If standard errors </w:t>
      </w:r>
      <w:r w:rsidR="000260C7" w:rsidRPr="007F56E9">
        <w:rPr>
          <w:rFonts w:ascii="Times New Roman" w:hAnsi="Times New Roman" w:cs="Times New Roman"/>
        </w:rPr>
        <w:t xml:space="preserve">of estimated parameters </w:t>
      </w:r>
      <w:r w:rsidR="00EB36DA" w:rsidRPr="007F56E9">
        <w:rPr>
          <w:rFonts w:ascii="Times New Roman" w:hAnsi="Times New Roman" w:cs="Times New Roman"/>
        </w:rPr>
        <w:t>were very large, very small, or missing, we simplified the model by turning of</w:t>
      </w:r>
      <w:r w:rsidR="000260C7" w:rsidRPr="007F56E9">
        <w:rPr>
          <w:rFonts w:ascii="Times New Roman" w:hAnsi="Times New Roman" w:cs="Times New Roman"/>
        </w:rPr>
        <w:t>f</w:t>
      </w:r>
      <w:r w:rsidR="00EB36DA" w:rsidRPr="007F56E9">
        <w:rPr>
          <w:rFonts w:ascii="Times New Roman" w:hAnsi="Times New Roman" w:cs="Times New Roman"/>
        </w:rPr>
        <w:t xml:space="preserve"> the spatiotemporal random effects. </w:t>
      </w:r>
      <w:r w:rsidR="000260C7" w:rsidRPr="007F56E9">
        <w:rPr>
          <w:rFonts w:ascii="Times New Roman" w:hAnsi="Times New Roman" w:cs="Times New Roman"/>
        </w:rPr>
        <w:t>Finally,</w:t>
      </w:r>
      <w:r w:rsidR="00EB36DA" w:rsidRPr="007F56E9">
        <w:rPr>
          <w:rFonts w:ascii="Times New Roman" w:hAnsi="Times New Roman" w:cs="Times New Roman"/>
        </w:rPr>
        <w:t xml:space="preserve"> we saved the model with the least (usually zero) technical issues.</w:t>
      </w:r>
    </w:p>
    <w:p w14:paraId="2B3BEF76" w14:textId="7E005960" w:rsidR="00B830D5" w:rsidRPr="007F56E9" w:rsidRDefault="000260C7" w:rsidP="00445128">
      <w:pPr>
        <w:jc w:val="both"/>
        <w:rPr>
          <w:rFonts w:ascii="Times New Roman" w:hAnsi="Times New Roman" w:cs="Times New Roman"/>
        </w:rPr>
      </w:pPr>
      <w:r w:rsidRPr="007F56E9">
        <w:rPr>
          <w:rFonts w:ascii="Times New Roman" w:hAnsi="Times New Roman" w:cs="Times New Roman"/>
        </w:rPr>
        <w:t>Models were only included in the further analysis if the Nakagawa R</w:t>
      </w:r>
      <w:r w:rsidRPr="008F0C50">
        <w:rPr>
          <w:rFonts w:ascii="Times New Roman" w:hAnsi="Times New Roman" w:cs="Times New Roman"/>
          <w:vertAlign w:val="superscript"/>
        </w:rPr>
        <w:t>2</w:t>
      </w:r>
      <w:r w:rsidRPr="007F56E9">
        <w:rPr>
          <w:rFonts w:ascii="Times New Roman" w:hAnsi="Times New Roman" w:cs="Times New Roman"/>
        </w:rPr>
        <w:t xml:space="preserve"> of the model was &gt;0.1, and if there were no issues with the Hessian matrix, eigenvalues, optimizer convergence, and gradients. </w:t>
      </w:r>
    </w:p>
    <w:p w14:paraId="33C9738C" w14:textId="61767A1A" w:rsidR="00874E31" w:rsidRPr="007F56E9" w:rsidRDefault="00874E31" w:rsidP="00445128">
      <w:pPr>
        <w:jc w:val="both"/>
        <w:rPr>
          <w:rFonts w:ascii="Times New Roman" w:hAnsi="Times New Roman" w:cs="Times New Roman"/>
        </w:rPr>
      </w:pPr>
      <w:r w:rsidRPr="007F56E9">
        <w:rPr>
          <w:rFonts w:ascii="Times New Roman" w:hAnsi="Times New Roman" w:cs="Times New Roman"/>
        </w:rPr>
        <w:t xml:space="preserve">We were unable to fit satisfactory models for </w:t>
      </w:r>
      <w:r w:rsidR="0C3FC4A2" w:rsidRPr="007F56E9">
        <w:rPr>
          <w:rFonts w:ascii="Times New Roman" w:hAnsi="Times New Roman" w:cs="Times New Roman"/>
          <w:i/>
          <w:iCs/>
        </w:rPr>
        <w:t xml:space="preserve">Cyanopica cooki, Dryobates minor, Glaucidium passerinum, </w:t>
      </w:r>
      <w:r w:rsidRPr="007F56E9">
        <w:rPr>
          <w:rFonts w:ascii="Times New Roman" w:hAnsi="Times New Roman" w:cs="Times New Roman"/>
          <w:i/>
          <w:iCs/>
        </w:rPr>
        <w:t>Lanius excubitor</w:t>
      </w:r>
      <w:r w:rsidRPr="007F56E9">
        <w:rPr>
          <w:rFonts w:ascii="Times New Roman" w:hAnsi="Times New Roman" w:cs="Times New Roman"/>
        </w:rPr>
        <w:t xml:space="preserve">, </w:t>
      </w:r>
      <w:r w:rsidR="7EA1AC67" w:rsidRPr="007F56E9">
        <w:rPr>
          <w:rFonts w:ascii="Times New Roman" w:hAnsi="Times New Roman" w:cs="Times New Roman"/>
          <w:i/>
          <w:iCs/>
        </w:rPr>
        <w:t>Picus canus</w:t>
      </w:r>
      <w:r w:rsidR="7EA1AC67" w:rsidRPr="007F56E9">
        <w:rPr>
          <w:rFonts w:ascii="Times New Roman" w:hAnsi="Times New Roman" w:cs="Times New Roman"/>
        </w:rPr>
        <w:t>,</w:t>
      </w:r>
      <w:r w:rsidRPr="007F56E9">
        <w:rPr>
          <w:rFonts w:ascii="Times New Roman" w:hAnsi="Times New Roman" w:cs="Times New Roman"/>
        </w:rPr>
        <w:t xml:space="preserve"> </w:t>
      </w:r>
      <w:r w:rsidRPr="007F56E9">
        <w:rPr>
          <w:rFonts w:ascii="Times New Roman" w:hAnsi="Times New Roman" w:cs="Times New Roman"/>
          <w:i/>
          <w:iCs/>
        </w:rPr>
        <w:t>Surnia ulula</w:t>
      </w:r>
      <w:r w:rsidRPr="007F56E9">
        <w:rPr>
          <w:rFonts w:ascii="Times New Roman" w:hAnsi="Times New Roman" w:cs="Times New Roman"/>
        </w:rPr>
        <w:t xml:space="preserve">, </w:t>
      </w:r>
      <w:r w:rsidRPr="007F56E9">
        <w:rPr>
          <w:rFonts w:ascii="Times New Roman" w:hAnsi="Times New Roman" w:cs="Times New Roman"/>
          <w:i/>
          <w:iCs/>
        </w:rPr>
        <w:t>Sylvia conspicillata</w:t>
      </w:r>
      <w:r w:rsidR="2D3A3696" w:rsidRPr="007F56E9">
        <w:rPr>
          <w:rFonts w:ascii="Times New Roman" w:hAnsi="Times New Roman" w:cs="Times New Roman"/>
          <w:i/>
          <w:iCs/>
        </w:rPr>
        <w:t xml:space="preserve">, </w:t>
      </w:r>
      <w:r w:rsidR="2D3A3696" w:rsidRPr="008F0C50">
        <w:rPr>
          <w:rFonts w:ascii="Times New Roman" w:hAnsi="Times New Roman" w:cs="Times New Roman"/>
        </w:rPr>
        <w:t>and</w:t>
      </w:r>
      <w:r w:rsidRPr="007F56E9">
        <w:rPr>
          <w:rFonts w:ascii="Times New Roman" w:hAnsi="Times New Roman" w:cs="Times New Roman"/>
        </w:rPr>
        <w:t xml:space="preserve"> </w:t>
      </w:r>
      <w:r w:rsidR="5082CDF5" w:rsidRPr="007F56E9">
        <w:rPr>
          <w:rFonts w:ascii="Times New Roman" w:hAnsi="Times New Roman" w:cs="Times New Roman"/>
          <w:i/>
          <w:iCs/>
        </w:rPr>
        <w:t>Tyto alba</w:t>
      </w:r>
      <w:r w:rsidR="34A6F0E0" w:rsidRPr="007F56E9">
        <w:rPr>
          <w:rFonts w:ascii="Times New Roman" w:hAnsi="Times New Roman" w:cs="Times New Roman"/>
          <w:i/>
          <w:iCs/>
        </w:rPr>
        <w:t>.</w:t>
      </w:r>
    </w:p>
    <w:p w14:paraId="6607413A" w14:textId="77777777" w:rsidR="00F15EC1" w:rsidRPr="007F56E9" w:rsidRDefault="00F15EC1">
      <w:pPr>
        <w:rPr>
          <w:rFonts w:ascii="Times New Roman" w:eastAsiaTheme="majorEastAsia" w:hAnsi="Times New Roman" w:cs="Times New Roman"/>
          <w:sz w:val="32"/>
          <w:szCs w:val="32"/>
        </w:rPr>
      </w:pPr>
      <w:r w:rsidRPr="007F56E9">
        <w:rPr>
          <w:rFonts w:ascii="Times New Roman" w:hAnsi="Times New Roman" w:cs="Times New Roman"/>
        </w:rPr>
        <w:br w:type="page"/>
      </w:r>
    </w:p>
    <w:p w14:paraId="3F5E3399" w14:textId="485D0CDD" w:rsidR="00F15EC1" w:rsidRPr="007F56E9" w:rsidRDefault="000260C7" w:rsidP="00F8629E">
      <w:pPr>
        <w:pStyle w:val="Heading2"/>
        <w:rPr>
          <w:rFonts w:ascii="Times New Roman" w:hAnsi="Times New Roman" w:cs="Times New Roman"/>
          <w:color w:val="auto"/>
          <w:sz w:val="40"/>
          <w:szCs w:val="40"/>
        </w:rPr>
      </w:pPr>
      <w:r w:rsidRPr="007F56E9">
        <w:rPr>
          <w:rFonts w:ascii="Times New Roman" w:hAnsi="Times New Roman" w:cs="Times New Roman"/>
          <w:color w:val="auto"/>
        </w:rPr>
        <w:lastRenderedPageBreak/>
        <w:t>S1.6 Goodness of fit and check for trait-group models</w:t>
      </w:r>
      <w:bookmarkStart w:id="2" w:name="_Hlk219192237"/>
      <w:r w:rsidR="00F15EC1" w:rsidRPr="007F56E9">
        <w:rPr>
          <w:rFonts w:ascii="Times New Roman" w:hAnsi="Times New Roman" w:cs="Times New Roman"/>
          <w:color w:val="auto"/>
        </w:rPr>
        <w:t xml:space="preserve"> </w:t>
      </w:r>
    </w:p>
    <w:p w14:paraId="1BEE5325"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 xml:space="preserve">This supplementary information contains the model goodness of fit and check for the vegetation affiliation trait-group responses to forest canopy gaps. </w:t>
      </w:r>
    </w:p>
    <w:p w14:paraId="20F86EC3" w14:textId="77777777" w:rsidR="00F15EC1" w:rsidRPr="007F56E9" w:rsidRDefault="00F15EC1" w:rsidP="00F15EC1">
      <w:pPr>
        <w:jc w:val="both"/>
        <w:rPr>
          <w:rFonts w:ascii="Times New Roman" w:hAnsi="Times New Roman" w:cs="Times New Roman"/>
          <w:b/>
          <w:bCs/>
        </w:rPr>
      </w:pPr>
      <w:r w:rsidRPr="007F56E9">
        <w:rPr>
          <w:rFonts w:ascii="Times New Roman" w:hAnsi="Times New Roman" w:cs="Times New Roman"/>
          <w:b/>
          <w:bCs/>
        </w:rPr>
        <w:t>Trait models at continental scale</w:t>
      </w:r>
    </w:p>
    <w:p w14:paraId="75BDEAC8"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t>85% forest cover</w:t>
      </w:r>
    </w:p>
    <w:p w14:paraId="11E4E07D"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0" w:type="dxa"/>
        <w:tblLook w:val="04A0" w:firstRow="1" w:lastRow="0" w:firstColumn="1" w:lastColumn="0" w:noHBand="0" w:noVBand="1"/>
      </w:tblPr>
      <w:tblGrid>
        <w:gridCol w:w="936"/>
        <w:gridCol w:w="936"/>
        <w:gridCol w:w="936"/>
        <w:gridCol w:w="516"/>
        <w:gridCol w:w="1416"/>
        <w:gridCol w:w="830"/>
      </w:tblGrid>
      <w:tr w:rsidR="007F56E9" w:rsidRPr="007F56E9" w14:paraId="6AA9A0D3" w14:textId="77777777" w:rsidTr="2D1BDF55">
        <w:tc>
          <w:tcPr>
            <w:tcW w:w="0" w:type="auto"/>
            <w:hideMark/>
          </w:tcPr>
          <w:p w14:paraId="1484C932"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hideMark/>
          </w:tcPr>
          <w:p w14:paraId="452735F7"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hideMark/>
          </w:tcPr>
          <w:p w14:paraId="0C4E246B"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hideMark/>
          </w:tcPr>
          <w:p w14:paraId="2CD7CEA0"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hideMark/>
          </w:tcPr>
          <w:p w14:paraId="6E1E9AFA"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hideMark/>
          </w:tcPr>
          <w:p w14:paraId="272C5445"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0046950D" w14:textId="77777777" w:rsidTr="2D1BDF55">
        <w:tc>
          <w:tcPr>
            <w:tcW w:w="0" w:type="auto"/>
            <w:hideMark/>
          </w:tcPr>
          <w:p w14:paraId="088B9C9E"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1,260.4</w:t>
            </w:r>
          </w:p>
        </w:tc>
        <w:tc>
          <w:tcPr>
            <w:tcW w:w="0" w:type="auto"/>
            <w:hideMark/>
          </w:tcPr>
          <w:p w14:paraId="6F04045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1,261.2</w:t>
            </w:r>
          </w:p>
        </w:tc>
        <w:tc>
          <w:tcPr>
            <w:tcW w:w="0" w:type="auto"/>
            <w:hideMark/>
          </w:tcPr>
          <w:p w14:paraId="08270DCB"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1,296.1</w:t>
            </w:r>
          </w:p>
        </w:tc>
        <w:tc>
          <w:tcPr>
            <w:tcW w:w="0" w:type="auto"/>
            <w:hideMark/>
          </w:tcPr>
          <w:p w14:paraId="5D48E136"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0.8</w:t>
            </w:r>
          </w:p>
        </w:tc>
        <w:tc>
          <w:tcPr>
            <w:tcW w:w="0" w:type="auto"/>
            <w:hideMark/>
          </w:tcPr>
          <w:p w14:paraId="4FF4C4D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0.8</w:t>
            </w:r>
          </w:p>
        </w:tc>
        <w:tc>
          <w:tcPr>
            <w:tcW w:w="0" w:type="auto"/>
            <w:hideMark/>
          </w:tcPr>
          <w:p w14:paraId="7C310981"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21.0</w:t>
            </w:r>
          </w:p>
        </w:tc>
      </w:tr>
    </w:tbl>
    <w:p w14:paraId="51A73340" w14:textId="010BF4F2" w:rsidR="2D1BDF55" w:rsidRPr="007F56E9" w:rsidRDefault="2D1BDF55" w:rsidP="2D1BDF55">
      <w:pPr>
        <w:jc w:val="both"/>
        <w:rPr>
          <w:rFonts w:ascii="Times New Roman" w:hAnsi="Times New Roman" w:cs="Times New Roman"/>
        </w:rPr>
      </w:pPr>
    </w:p>
    <w:p w14:paraId="18435A8D" w14:textId="2BB9D180" w:rsidR="00F15EC1" w:rsidRPr="007F56E9" w:rsidRDefault="00F15EC1" w:rsidP="00AE4691">
      <w:pPr>
        <w:jc w:val="both"/>
        <w:rPr>
          <w:rFonts w:ascii="Times New Roman" w:hAnsi="Times New Roman" w:cs="Times New Roman"/>
          <w:u w:val="single"/>
        </w:rPr>
      </w:pPr>
      <w:r w:rsidRPr="007F56E9">
        <w:rPr>
          <w:rFonts w:ascii="Times New Roman" w:hAnsi="Times New Roman" w:cs="Times New Roman"/>
        </w:rPr>
        <w:t>Model check:</w:t>
      </w:r>
    </w:p>
    <w:p w14:paraId="6AF596BB" w14:textId="5F75FA05" w:rsidR="00F15EC1" w:rsidRDefault="00AE4691" w:rsidP="00F15EC1">
      <w:pPr>
        <w:rPr>
          <w:rFonts w:ascii="Times New Roman" w:hAnsi="Times New Roman" w:cs="Times New Roman"/>
          <w:u w:val="single"/>
        </w:rPr>
      </w:pPr>
      <w:r>
        <w:rPr>
          <w:rFonts w:ascii="Times New Roman" w:hAnsi="Times New Roman" w:cs="Times New Roman"/>
          <w:noProof/>
          <w:u w:val="single"/>
        </w:rPr>
        <w:drawing>
          <wp:inline distT="0" distB="0" distL="0" distR="0" wp14:anchorId="7B28BB02" wp14:editId="673460E4">
            <wp:extent cx="4960620" cy="3181598"/>
            <wp:effectExtent l="0" t="0" r="0" b="0"/>
            <wp:docPr id="607641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6334" cy="3191677"/>
                    </a:xfrm>
                    <a:prstGeom prst="rect">
                      <a:avLst/>
                    </a:prstGeom>
                    <a:noFill/>
                  </pic:spPr>
                </pic:pic>
              </a:graphicData>
            </a:graphic>
          </wp:inline>
        </w:drawing>
      </w:r>
    </w:p>
    <w:p w14:paraId="28055477" w14:textId="77777777" w:rsidR="00AE4691" w:rsidRPr="007F56E9" w:rsidRDefault="00AE4691" w:rsidP="00F15EC1">
      <w:pPr>
        <w:rPr>
          <w:rFonts w:ascii="Times New Roman" w:hAnsi="Times New Roman" w:cs="Times New Roman"/>
          <w:u w:val="single"/>
        </w:rPr>
      </w:pPr>
    </w:p>
    <w:p w14:paraId="0A3038FA" w14:textId="77777777" w:rsidR="00AE4691" w:rsidRDefault="00AE4691">
      <w:pPr>
        <w:rPr>
          <w:rFonts w:ascii="Times New Roman" w:hAnsi="Times New Roman" w:cs="Times New Roman"/>
          <w:u w:val="single"/>
        </w:rPr>
      </w:pPr>
      <w:r>
        <w:rPr>
          <w:rFonts w:ascii="Times New Roman" w:hAnsi="Times New Roman" w:cs="Times New Roman"/>
          <w:u w:val="single"/>
        </w:rPr>
        <w:br w:type="page"/>
      </w:r>
    </w:p>
    <w:p w14:paraId="6AA47705" w14:textId="4C0580EF"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50% forest cover</w:t>
      </w:r>
    </w:p>
    <w:p w14:paraId="4276FB05"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0" w:type="dxa"/>
        <w:tblLook w:val="04A0" w:firstRow="1" w:lastRow="0" w:firstColumn="1" w:lastColumn="0" w:noHBand="0" w:noVBand="1"/>
      </w:tblPr>
      <w:tblGrid>
        <w:gridCol w:w="748"/>
        <w:gridCol w:w="756"/>
        <w:gridCol w:w="756"/>
        <w:gridCol w:w="516"/>
        <w:gridCol w:w="1416"/>
        <w:gridCol w:w="830"/>
      </w:tblGrid>
      <w:tr w:rsidR="007F56E9" w:rsidRPr="007F56E9" w14:paraId="54A94FD1" w14:textId="77777777" w:rsidTr="2D1BDF55">
        <w:tc>
          <w:tcPr>
            <w:tcW w:w="0" w:type="auto"/>
            <w:hideMark/>
          </w:tcPr>
          <w:p w14:paraId="6988C07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hideMark/>
          </w:tcPr>
          <w:p w14:paraId="3E4D54CD"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hideMark/>
          </w:tcPr>
          <w:p w14:paraId="37BB0AB3"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hideMark/>
          </w:tcPr>
          <w:p w14:paraId="1D9640C8"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hideMark/>
          </w:tcPr>
          <w:p w14:paraId="284004A3"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hideMark/>
          </w:tcPr>
          <w:p w14:paraId="3AFE9BB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78CEFFAD" w14:textId="77777777" w:rsidTr="2D1BDF55">
        <w:tc>
          <w:tcPr>
            <w:tcW w:w="0" w:type="auto"/>
            <w:hideMark/>
          </w:tcPr>
          <w:p w14:paraId="7E67DA91" w14:textId="77777777" w:rsidR="00F15EC1" w:rsidRPr="007F56E9" w:rsidRDefault="00F15EC1" w:rsidP="000A68F4">
            <w:pPr>
              <w:spacing w:after="160" w:line="278" w:lineRule="auto"/>
              <w:jc w:val="both"/>
              <w:rPr>
                <w:rFonts w:ascii="Times New Roman" w:hAnsi="Times New Roman" w:cs="Times New Roman"/>
              </w:rPr>
            </w:pPr>
            <w:r w:rsidRPr="007F56E9">
              <w:rPr>
                <w:rFonts w:ascii="Times New Roman" w:hAnsi="Times New Roman" w:cs="Times New Roman"/>
              </w:rPr>
              <w:t>411.2</w:t>
            </w:r>
          </w:p>
        </w:tc>
        <w:tc>
          <w:tcPr>
            <w:tcW w:w="0" w:type="auto"/>
            <w:hideMark/>
          </w:tcPr>
          <w:p w14:paraId="7138DE1D" w14:textId="77777777" w:rsidR="00F15EC1" w:rsidRPr="007F56E9" w:rsidRDefault="00F15EC1" w:rsidP="000A68F4">
            <w:pPr>
              <w:spacing w:after="160" w:line="278" w:lineRule="auto"/>
              <w:jc w:val="both"/>
              <w:rPr>
                <w:rFonts w:ascii="Times New Roman" w:hAnsi="Times New Roman" w:cs="Times New Roman"/>
              </w:rPr>
            </w:pPr>
            <w:r w:rsidRPr="007F56E9">
              <w:rPr>
                <w:rFonts w:ascii="Times New Roman" w:hAnsi="Times New Roman" w:cs="Times New Roman"/>
              </w:rPr>
              <w:t>412.1</w:t>
            </w:r>
          </w:p>
        </w:tc>
        <w:tc>
          <w:tcPr>
            <w:tcW w:w="0" w:type="auto"/>
            <w:hideMark/>
          </w:tcPr>
          <w:p w14:paraId="2DADFF0A" w14:textId="77777777" w:rsidR="00F15EC1" w:rsidRPr="007F56E9" w:rsidRDefault="00F15EC1" w:rsidP="000A68F4">
            <w:pPr>
              <w:spacing w:after="160" w:line="278" w:lineRule="auto"/>
              <w:jc w:val="both"/>
              <w:rPr>
                <w:rFonts w:ascii="Times New Roman" w:hAnsi="Times New Roman" w:cs="Times New Roman"/>
              </w:rPr>
            </w:pPr>
            <w:r w:rsidRPr="007F56E9">
              <w:rPr>
                <w:rFonts w:ascii="Times New Roman" w:hAnsi="Times New Roman" w:cs="Times New Roman"/>
              </w:rPr>
              <w:t>447.0</w:t>
            </w:r>
          </w:p>
        </w:tc>
        <w:tc>
          <w:tcPr>
            <w:tcW w:w="0" w:type="auto"/>
            <w:hideMark/>
          </w:tcPr>
          <w:p w14:paraId="071DE9E5" w14:textId="77777777" w:rsidR="00F15EC1" w:rsidRPr="007F56E9" w:rsidRDefault="00F15EC1" w:rsidP="000A68F4">
            <w:pPr>
              <w:spacing w:after="160" w:line="278" w:lineRule="auto"/>
              <w:jc w:val="both"/>
              <w:rPr>
                <w:rFonts w:ascii="Times New Roman" w:hAnsi="Times New Roman" w:cs="Times New Roman"/>
              </w:rPr>
            </w:pPr>
            <w:r w:rsidRPr="007F56E9">
              <w:rPr>
                <w:rFonts w:ascii="Times New Roman" w:hAnsi="Times New Roman" w:cs="Times New Roman"/>
              </w:rPr>
              <w:t>0.5</w:t>
            </w:r>
          </w:p>
        </w:tc>
        <w:tc>
          <w:tcPr>
            <w:tcW w:w="0" w:type="auto"/>
            <w:hideMark/>
          </w:tcPr>
          <w:p w14:paraId="21A29FB4" w14:textId="77777777" w:rsidR="00F15EC1" w:rsidRPr="007F56E9" w:rsidRDefault="00F15EC1" w:rsidP="000A68F4">
            <w:pPr>
              <w:spacing w:after="160" w:line="278" w:lineRule="auto"/>
              <w:jc w:val="both"/>
              <w:rPr>
                <w:rFonts w:ascii="Times New Roman" w:hAnsi="Times New Roman" w:cs="Times New Roman"/>
              </w:rPr>
            </w:pPr>
            <w:r w:rsidRPr="007F56E9">
              <w:rPr>
                <w:rFonts w:ascii="Times New Roman" w:hAnsi="Times New Roman" w:cs="Times New Roman"/>
              </w:rPr>
              <w:t>0.5</w:t>
            </w:r>
          </w:p>
        </w:tc>
        <w:tc>
          <w:tcPr>
            <w:tcW w:w="0" w:type="auto"/>
            <w:hideMark/>
          </w:tcPr>
          <w:p w14:paraId="76D587FE" w14:textId="77777777" w:rsidR="00F15EC1" w:rsidRPr="007F56E9" w:rsidRDefault="00F15EC1" w:rsidP="000A68F4">
            <w:pPr>
              <w:spacing w:after="160" w:line="278" w:lineRule="auto"/>
              <w:jc w:val="both"/>
              <w:rPr>
                <w:rFonts w:ascii="Times New Roman" w:hAnsi="Times New Roman" w:cs="Times New Roman"/>
              </w:rPr>
            </w:pPr>
            <w:r w:rsidRPr="007F56E9">
              <w:rPr>
                <w:rFonts w:ascii="Times New Roman" w:hAnsi="Times New Roman" w:cs="Times New Roman"/>
              </w:rPr>
              <w:t>8.7</w:t>
            </w:r>
          </w:p>
        </w:tc>
      </w:tr>
    </w:tbl>
    <w:p w14:paraId="2044777F" w14:textId="0926ABF9" w:rsidR="2D1BDF55" w:rsidRPr="007F56E9" w:rsidRDefault="2D1BDF55" w:rsidP="2D1BDF55">
      <w:pPr>
        <w:jc w:val="both"/>
        <w:rPr>
          <w:rFonts w:ascii="Times New Roman" w:hAnsi="Times New Roman" w:cs="Times New Roman"/>
        </w:rPr>
      </w:pPr>
    </w:p>
    <w:p w14:paraId="383378F9"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check:</w:t>
      </w:r>
    </w:p>
    <w:p w14:paraId="29B4BC4E" w14:textId="78CF20E0" w:rsidR="00F15EC1" w:rsidRPr="007F56E9" w:rsidRDefault="007364B3" w:rsidP="00F15EC1">
      <w:pPr>
        <w:jc w:val="both"/>
        <w:rPr>
          <w:rFonts w:ascii="Times New Roman" w:hAnsi="Times New Roman" w:cs="Times New Roman"/>
          <w:u w:val="single"/>
        </w:rPr>
      </w:pPr>
      <w:r>
        <w:rPr>
          <w:rFonts w:ascii="Times New Roman" w:hAnsi="Times New Roman" w:cs="Times New Roman"/>
          <w:noProof/>
          <w:u w:val="single"/>
        </w:rPr>
        <w:drawing>
          <wp:inline distT="0" distB="0" distL="0" distR="0" wp14:anchorId="5D2390BC" wp14:editId="2B5CD89F">
            <wp:extent cx="5046345" cy="3236579"/>
            <wp:effectExtent l="0" t="0" r="1905" b="2540"/>
            <wp:docPr id="1039875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458" cy="3247555"/>
                    </a:xfrm>
                    <a:prstGeom prst="rect">
                      <a:avLst/>
                    </a:prstGeom>
                    <a:noFill/>
                  </pic:spPr>
                </pic:pic>
              </a:graphicData>
            </a:graphic>
          </wp:inline>
        </w:drawing>
      </w:r>
    </w:p>
    <w:p w14:paraId="15A8B9A1" w14:textId="77777777" w:rsidR="00F15EC1" w:rsidRPr="007F56E9" w:rsidRDefault="00F15EC1" w:rsidP="00F15EC1">
      <w:pPr>
        <w:rPr>
          <w:rFonts w:ascii="Times New Roman" w:hAnsi="Times New Roman" w:cs="Times New Roman"/>
          <w:u w:val="single"/>
        </w:rPr>
      </w:pPr>
      <w:r w:rsidRPr="007F56E9">
        <w:rPr>
          <w:rFonts w:ascii="Times New Roman" w:hAnsi="Times New Roman" w:cs="Times New Roman"/>
          <w:u w:val="single"/>
        </w:rPr>
        <w:br w:type="page"/>
      </w:r>
    </w:p>
    <w:p w14:paraId="04E61F4C"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15% forest cover</w:t>
      </w:r>
    </w:p>
    <w:p w14:paraId="0B4B56DE"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0" w:type="dxa"/>
        <w:tblLook w:val="04A0" w:firstRow="1" w:lastRow="0" w:firstColumn="1" w:lastColumn="0" w:noHBand="0" w:noVBand="1"/>
      </w:tblPr>
      <w:tblGrid>
        <w:gridCol w:w="636"/>
        <w:gridCol w:w="736"/>
        <w:gridCol w:w="636"/>
        <w:gridCol w:w="516"/>
        <w:gridCol w:w="1416"/>
        <w:gridCol w:w="830"/>
      </w:tblGrid>
      <w:tr w:rsidR="007F56E9" w:rsidRPr="007F56E9" w14:paraId="00959FB9" w14:textId="77777777" w:rsidTr="000A68F4">
        <w:tc>
          <w:tcPr>
            <w:tcW w:w="0" w:type="auto"/>
            <w:hideMark/>
          </w:tcPr>
          <w:p w14:paraId="64503539"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hideMark/>
          </w:tcPr>
          <w:p w14:paraId="7416BCD9"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hideMark/>
          </w:tcPr>
          <w:p w14:paraId="2757B550"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hideMark/>
          </w:tcPr>
          <w:p w14:paraId="6AD387DD"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hideMark/>
          </w:tcPr>
          <w:p w14:paraId="5010264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hideMark/>
          </w:tcPr>
          <w:p w14:paraId="1698D7A5"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0D49996A" w14:textId="77777777" w:rsidTr="000A68F4">
        <w:tc>
          <w:tcPr>
            <w:tcW w:w="0" w:type="auto"/>
            <w:hideMark/>
          </w:tcPr>
          <w:p w14:paraId="071D3A5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42.8</w:t>
            </w:r>
          </w:p>
        </w:tc>
        <w:tc>
          <w:tcPr>
            <w:tcW w:w="0" w:type="auto"/>
            <w:hideMark/>
          </w:tcPr>
          <w:p w14:paraId="07534BE3"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43.7</w:t>
            </w:r>
          </w:p>
        </w:tc>
        <w:tc>
          <w:tcPr>
            <w:tcW w:w="0" w:type="auto"/>
            <w:hideMark/>
          </w:tcPr>
          <w:p w14:paraId="2192F841"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78.6</w:t>
            </w:r>
          </w:p>
        </w:tc>
        <w:tc>
          <w:tcPr>
            <w:tcW w:w="0" w:type="auto"/>
            <w:hideMark/>
          </w:tcPr>
          <w:p w14:paraId="1E4A9AF6"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0.3</w:t>
            </w:r>
          </w:p>
        </w:tc>
        <w:tc>
          <w:tcPr>
            <w:tcW w:w="0" w:type="auto"/>
            <w:hideMark/>
          </w:tcPr>
          <w:p w14:paraId="2F279A2F"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0.2</w:t>
            </w:r>
          </w:p>
        </w:tc>
        <w:tc>
          <w:tcPr>
            <w:tcW w:w="0" w:type="auto"/>
            <w:hideMark/>
          </w:tcPr>
          <w:p w14:paraId="1D52D1D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24.6</w:t>
            </w:r>
          </w:p>
        </w:tc>
      </w:tr>
    </w:tbl>
    <w:p w14:paraId="5B8F20FB" w14:textId="77777777" w:rsidR="00F15EC1" w:rsidRPr="007F56E9" w:rsidRDefault="00F15EC1" w:rsidP="00F15EC1">
      <w:pPr>
        <w:jc w:val="both"/>
        <w:rPr>
          <w:rFonts w:ascii="Times New Roman" w:hAnsi="Times New Roman" w:cs="Times New Roman"/>
        </w:rPr>
      </w:pPr>
    </w:p>
    <w:p w14:paraId="1CF1187C"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check:</w:t>
      </w:r>
    </w:p>
    <w:p w14:paraId="3EF78F63" w14:textId="61E86D0E" w:rsidR="00F15EC1" w:rsidRDefault="002A45FF" w:rsidP="00F15EC1">
      <w:pPr>
        <w:rPr>
          <w:rFonts w:ascii="Times New Roman" w:hAnsi="Times New Roman" w:cs="Times New Roman"/>
          <w:b/>
          <w:bCs/>
        </w:rPr>
      </w:pPr>
      <w:r>
        <w:rPr>
          <w:rFonts w:ascii="Times New Roman" w:hAnsi="Times New Roman" w:cs="Times New Roman"/>
          <w:b/>
          <w:bCs/>
          <w:noProof/>
        </w:rPr>
        <w:drawing>
          <wp:inline distT="0" distB="0" distL="0" distR="0" wp14:anchorId="22E0B5A6" wp14:editId="062C1B04">
            <wp:extent cx="4581525" cy="2938457"/>
            <wp:effectExtent l="0" t="0" r="0" b="0"/>
            <wp:docPr id="345835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9077" cy="2943301"/>
                    </a:xfrm>
                    <a:prstGeom prst="rect">
                      <a:avLst/>
                    </a:prstGeom>
                    <a:noFill/>
                  </pic:spPr>
                </pic:pic>
              </a:graphicData>
            </a:graphic>
          </wp:inline>
        </w:drawing>
      </w:r>
    </w:p>
    <w:p w14:paraId="77AEF62E" w14:textId="77777777" w:rsidR="002A45FF" w:rsidRPr="007F56E9" w:rsidRDefault="002A45FF" w:rsidP="00F15EC1">
      <w:pPr>
        <w:rPr>
          <w:rFonts w:ascii="Times New Roman" w:hAnsi="Times New Roman" w:cs="Times New Roman"/>
          <w:b/>
          <w:bCs/>
        </w:rPr>
      </w:pPr>
    </w:p>
    <w:p w14:paraId="035B3F12" w14:textId="77777777" w:rsidR="002A45FF" w:rsidRDefault="002A45FF">
      <w:pPr>
        <w:rPr>
          <w:rFonts w:ascii="Times New Roman" w:hAnsi="Times New Roman" w:cs="Times New Roman"/>
          <w:b/>
          <w:bCs/>
        </w:rPr>
      </w:pPr>
      <w:r>
        <w:rPr>
          <w:rFonts w:ascii="Times New Roman" w:hAnsi="Times New Roman" w:cs="Times New Roman"/>
          <w:b/>
          <w:bCs/>
        </w:rPr>
        <w:br w:type="page"/>
      </w:r>
    </w:p>
    <w:p w14:paraId="3A44AF9E" w14:textId="7717F05D" w:rsidR="00F15EC1" w:rsidRPr="007F56E9" w:rsidRDefault="00F15EC1" w:rsidP="00F15EC1">
      <w:pPr>
        <w:jc w:val="both"/>
        <w:rPr>
          <w:rFonts w:ascii="Times New Roman" w:hAnsi="Times New Roman" w:cs="Times New Roman"/>
          <w:b/>
          <w:bCs/>
        </w:rPr>
      </w:pPr>
      <w:r w:rsidRPr="007F56E9">
        <w:rPr>
          <w:rFonts w:ascii="Times New Roman" w:hAnsi="Times New Roman" w:cs="Times New Roman"/>
          <w:b/>
          <w:bCs/>
        </w:rPr>
        <w:lastRenderedPageBreak/>
        <w:t>Trait models at Regional scale</w:t>
      </w:r>
    </w:p>
    <w:p w14:paraId="78121464"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t>85% forest cover – Northern Latitudes</w:t>
      </w:r>
    </w:p>
    <w:p w14:paraId="68A531EB"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0" w:type="dxa"/>
        <w:tblLook w:val="04A0" w:firstRow="1" w:lastRow="0" w:firstColumn="1" w:lastColumn="0" w:noHBand="0" w:noVBand="1"/>
      </w:tblPr>
      <w:tblGrid>
        <w:gridCol w:w="756"/>
        <w:gridCol w:w="756"/>
        <w:gridCol w:w="756"/>
        <w:gridCol w:w="516"/>
        <w:gridCol w:w="1416"/>
        <w:gridCol w:w="830"/>
      </w:tblGrid>
      <w:tr w:rsidR="007F56E9" w:rsidRPr="007F56E9" w14:paraId="4D77B88E" w14:textId="77777777" w:rsidTr="000A68F4">
        <w:tc>
          <w:tcPr>
            <w:tcW w:w="0" w:type="auto"/>
            <w:hideMark/>
          </w:tcPr>
          <w:p w14:paraId="2478EC4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hideMark/>
          </w:tcPr>
          <w:p w14:paraId="4E0DF6FA"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hideMark/>
          </w:tcPr>
          <w:p w14:paraId="08C8A6B8"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hideMark/>
          </w:tcPr>
          <w:p w14:paraId="14B0A8C7"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hideMark/>
          </w:tcPr>
          <w:p w14:paraId="58479C27"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hideMark/>
          </w:tcPr>
          <w:p w14:paraId="4E3E7768"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724BE125" w14:textId="77777777" w:rsidTr="000A68F4">
        <w:tc>
          <w:tcPr>
            <w:tcW w:w="0" w:type="auto"/>
            <w:hideMark/>
          </w:tcPr>
          <w:p w14:paraId="04F00F62"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496.1</w:t>
            </w:r>
          </w:p>
        </w:tc>
        <w:tc>
          <w:tcPr>
            <w:tcW w:w="0" w:type="auto"/>
            <w:hideMark/>
          </w:tcPr>
          <w:p w14:paraId="088AD661"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497.6</w:t>
            </w:r>
          </w:p>
        </w:tc>
        <w:tc>
          <w:tcPr>
            <w:tcW w:w="0" w:type="auto"/>
            <w:hideMark/>
          </w:tcPr>
          <w:p w14:paraId="514F0E6B"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526.8</w:t>
            </w:r>
          </w:p>
        </w:tc>
        <w:tc>
          <w:tcPr>
            <w:tcW w:w="0" w:type="auto"/>
            <w:hideMark/>
          </w:tcPr>
          <w:p w14:paraId="60E90E23"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0.3</w:t>
            </w:r>
          </w:p>
        </w:tc>
        <w:tc>
          <w:tcPr>
            <w:tcW w:w="0" w:type="auto"/>
            <w:hideMark/>
          </w:tcPr>
          <w:p w14:paraId="67D04ACD"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0.3</w:t>
            </w:r>
          </w:p>
        </w:tc>
        <w:tc>
          <w:tcPr>
            <w:tcW w:w="0" w:type="auto"/>
            <w:hideMark/>
          </w:tcPr>
          <w:p w14:paraId="3CD27E81"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6.2</w:t>
            </w:r>
          </w:p>
        </w:tc>
      </w:tr>
    </w:tbl>
    <w:p w14:paraId="640930D1" w14:textId="77777777" w:rsidR="00F15EC1" w:rsidRPr="007F56E9" w:rsidRDefault="00F15EC1" w:rsidP="00F15EC1">
      <w:pPr>
        <w:jc w:val="both"/>
        <w:rPr>
          <w:rFonts w:ascii="Times New Roman" w:hAnsi="Times New Roman" w:cs="Times New Roman"/>
        </w:rPr>
      </w:pPr>
    </w:p>
    <w:p w14:paraId="4FA29CD0"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check:</w:t>
      </w:r>
    </w:p>
    <w:p w14:paraId="2C66BE11" w14:textId="2C6A6BFC" w:rsidR="00F15EC1" w:rsidRPr="007F56E9" w:rsidRDefault="0040073A" w:rsidP="00F15EC1">
      <w:pPr>
        <w:jc w:val="both"/>
        <w:rPr>
          <w:rFonts w:ascii="Times New Roman" w:hAnsi="Times New Roman" w:cs="Times New Roman"/>
          <w:u w:val="single"/>
        </w:rPr>
      </w:pPr>
      <w:r>
        <w:rPr>
          <w:rFonts w:ascii="Times New Roman" w:hAnsi="Times New Roman" w:cs="Times New Roman"/>
          <w:noProof/>
          <w:u w:val="single"/>
        </w:rPr>
        <w:drawing>
          <wp:inline distT="0" distB="0" distL="0" distR="0" wp14:anchorId="36795244" wp14:editId="4DD9831E">
            <wp:extent cx="5267325" cy="3378309"/>
            <wp:effectExtent l="0" t="0" r="0" b="0"/>
            <wp:docPr id="19139701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875" cy="3383151"/>
                    </a:xfrm>
                    <a:prstGeom prst="rect">
                      <a:avLst/>
                    </a:prstGeom>
                    <a:noFill/>
                  </pic:spPr>
                </pic:pic>
              </a:graphicData>
            </a:graphic>
          </wp:inline>
        </w:drawing>
      </w:r>
    </w:p>
    <w:p w14:paraId="7C96583B" w14:textId="77777777" w:rsidR="00F15EC1" w:rsidRPr="007F56E9" w:rsidRDefault="00F15EC1" w:rsidP="00F15EC1">
      <w:pPr>
        <w:rPr>
          <w:rFonts w:ascii="Times New Roman" w:hAnsi="Times New Roman" w:cs="Times New Roman"/>
          <w:u w:val="single"/>
        </w:rPr>
      </w:pPr>
      <w:r w:rsidRPr="007F56E9">
        <w:rPr>
          <w:rFonts w:ascii="Times New Roman" w:hAnsi="Times New Roman" w:cs="Times New Roman"/>
          <w:u w:val="single"/>
        </w:rPr>
        <w:br w:type="page"/>
      </w:r>
    </w:p>
    <w:p w14:paraId="2EC3C945"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50% forest cover – Northern latitudes</w:t>
      </w:r>
    </w:p>
    <w:p w14:paraId="280D1D08"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0" w:type="dxa"/>
        <w:tblLook w:val="04A0" w:firstRow="1" w:lastRow="0" w:firstColumn="1" w:lastColumn="0" w:noHBand="0" w:noVBand="1"/>
      </w:tblPr>
      <w:tblGrid>
        <w:gridCol w:w="756"/>
        <w:gridCol w:w="756"/>
        <w:gridCol w:w="756"/>
        <w:gridCol w:w="516"/>
        <w:gridCol w:w="1416"/>
        <w:gridCol w:w="830"/>
      </w:tblGrid>
      <w:tr w:rsidR="007F56E9" w:rsidRPr="007F56E9" w14:paraId="689D38BA" w14:textId="77777777" w:rsidTr="2D1BDF55">
        <w:tc>
          <w:tcPr>
            <w:tcW w:w="0" w:type="auto"/>
            <w:hideMark/>
          </w:tcPr>
          <w:p w14:paraId="1A1F81E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hideMark/>
          </w:tcPr>
          <w:p w14:paraId="45C6D45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hideMark/>
          </w:tcPr>
          <w:p w14:paraId="77CC85CF"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hideMark/>
          </w:tcPr>
          <w:p w14:paraId="7C365A98"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hideMark/>
          </w:tcPr>
          <w:p w14:paraId="4C3E77E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hideMark/>
          </w:tcPr>
          <w:p w14:paraId="138B7892"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208CAAB4" w14:textId="77777777" w:rsidTr="2D1BDF55">
        <w:tc>
          <w:tcPr>
            <w:tcW w:w="0" w:type="auto"/>
            <w:hideMark/>
          </w:tcPr>
          <w:p w14:paraId="7296208B"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213.3</w:t>
            </w:r>
          </w:p>
        </w:tc>
        <w:tc>
          <w:tcPr>
            <w:tcW w:w="0" w:type="auto"/>
            <w:hideMark/>
          </w:tcPr>
          <w:p w14:paraId="046B60B2"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214.7</w:t>
            </w:r>
          </w:p>
        </w:tc>
        <w:tc>
          <w:tcPr>
            <w:tcW w:w="0" w:type="auto"/>
            <w:hideMark/>
          </w:tcPr>
          <w:p w14:paraId="26694B3B"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244.0</w:t>
            </w:r>
          </w:p>
        </w:tc>
        <w:tc>
          <w:tcPr>
            <w:tcW w:w="0" w:type="auto"/>
            <w:hideMark/>
          </w:tcPr>
          <w:p w14:paraId="3077E39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0.0</w:t>
            </w:r>
          </w:p>
        </w:tc>
        <w:tc>
          <w:tcPr>
            <w:tcW w:w="0" w:type="auto"/>
            <w:hideMark/>
          </w:tcPr>
          <w:p w14:paraId="0263B4F6"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0.0</w:t>
            </w:r>
          </w:p>
        </w:tc>
        <w:tc>
          <w:tcPr>
            <w:tcW w:w="0" w:type="auto"/>
            <w:hideMark/>
          </w:tcPr>
          <w:p w14:paraId="4621FA50"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5.9</w:t>
            </w:r>
          </w:p>
        </w:tc>
      </w:tr>
    </w:tbl>
    <w:p w14:paraId="0D759A49" w14:textId="34A089B9" w:rsidR="2D1BDF55" w:rsidRPr="007F56E9" w:rsidRDefault="2D1BDF55" w:rsidP="2D1BDF55">
      <w:pPr>
        <w:jc w:val="both"/>
        <w:rPr>
          <w:rFonts w:ascii="Times New Roman" w:hAnsi="Times New Roman" w:cs="Times New Roman"/>
        </w:rPr>
      </w:pPr>
    </w:p>
    <w:p w14:paraId="4F7D8B7D"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check:</w:t>
      </w:r>
    </w:p>
    <w:p w14:paraId="74DE8169" w14:textId="0DBAFED7" w:rsidR="00F15EC1" w:rsidRPr="007F56E9" w:rsidRDefault="005449B9" w:rsidP="00F15EC1">
      <w:pPr>
        <w:rPr>
          <w:rFonts w:ascii="Times New Roman" w:hAnsi="Times New Roman" w:cs="Times New Roman"/>
          <w:u w:val="single"/>
        </w:rPr>
      </w:pPr>
      <w:r>
        <w:rPr>
          <w:rFonts w:ascii="Times New Roman" w:hAnsi="Times New Roman" w:cs="Times New Roman"/>
          <w:noProof/>
          <w:u w:val="single"/>
        </w:rPr>
        <w:drawing>
          <wp:inline distT="0" distB="0" distL="0" distR="0" wp14:anchorId="4D78EC60" wp14:editId="6CED8134">
            <wp:extent cx="4566285" cy="2928682"/>
            <wp:effectExtent l="0" t="0" r="5715" b="5080"/>
            <wp:docPr id="19756108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7400" cy="2935811"/>
                    </a:xfrm>
                    <a:prstGeom prst="rect">
                      <a:avLst/>
                    </a:prstGeom>
                    <a:noFill/>
                  </pic:spPr>
                </pic:pic>
              </a:graphicData>
            </a:graphic>
          </wp:inline>
        </w:drawing>
      </w:r>
      <w:r w:rsidR="00F15EC1" w:rsidRPr="007F56E9">
        <w:rPr>
          <w:rFonts w:ascii="Times New Roman" w:hAnsi="Times New Roman" w:cs="Times New Roman"/>
          <w:u w:val="single"/>
        </w:rPr>
        <w:br w:type="page"/>
      </w:r>
    </w:p>
    <w:p w14:paraId="17178365"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15% forest cover – Northern latitudes</w:t>
      </w:r>
    </w:p>
    <w:p w14:paraId="7C18830B"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0" w:type="dxa"/>
        <w:tblLook w:val="04A0" w:firstRow="1" w:lastRow="0" w:firstColumn="1" w:lastColumn="0" w:noHBand="0" w:noVBand="1"/>
      </w:tblPr>
      <w:tblGrid>
        <w:gridCol w:w="892"/>
        <w:gridCol w:w="892"/>
        <w:gridCol w:w="892"/>
        <w:gridCol w:w="516"/>
        <w:gridCol w:w="1416"/>
        <w:gridCol w:w="830"/>
      </w:tblGrid>
      <w:tr w:rsidR="007F56E9" w:rsidRPr="007F56E9" w14:paraId="38CF2A4B" w14:textId="77777777" w:rsidTr="000A68F4">
        <w:tc>
          <w:tcPr>
            <w:tcW w:w="0" w:type="auto"/>
            <w:hideMark/>
          </w:tcPr>
          <w:p w14:paraId="53683687"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hideMark/>
          </w:tcPr>
          <w:p w14:paraId="6000CADB"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hideMark/>
          </w:tcPr>
          <w:p w14:paraId="1973306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hideMark/>
          </w:tcPr>
          <w:p w14:paraId="7314375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hideMark/>
          </w:tcPr>
          <w:p w14:paraId="699B8AE6"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hideMark/>
          </w:tcPr>
          <w:p w14:paraId="0F2C7D4A"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6362EC20" w14:textId="77777777" w:rsidTr="000A68F4">
        <w:tc>
          <w:tcPr>
            <w:tcW w:w="0" w:type="auto"/>
            <w:hideMark/>
          </w:tcPr>
          <w:p w14:paraId="7E9651BD"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−154.5</w:t>
            </w:r>
          </w:p>
        </w:tc>
        <w:tc>
          <w:tcPr>
            <w:tcW w:w="0" w:type="auto"/>
            <w:hideMark/>
          </w:tcPr>
          <w:p w14:paraId="67CABF56"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−153.0</w:t>
            </w:r>
          </w:p>
        </w:tc>
        <w:tc>
          <w:tcPr>
            <w:tcW w:w="0" w:type="auto"/>
            <w:hideMark/>
          </w:tcPr>
          <w:p w14:paraId="681B33D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−123.8</w:t>
            </w:r>
          </w:p>
        </w:tc>
        <w:tc>
          <w:tcPr>
            <w:tcW w:w="0" w:type="auto"/>
            <w:hideMark/>
          </w:tcPr>
          <w:p w14:paraId="76A17528"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0.2</w:t>
            </w:r>
          </w:p>
        </w:tc>
        <w:tc>
          <w:tcPr>
            <w:tcW w:w="0" w:type="auto"/>
            <w:hideMark/>
          </w:tcPr>
          <w:p w14:paraId="2B187180"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0.2</w:t>
            </w:r>
          </w:p>
        </w:tc>
        <w:tc>
          <w:tcPr>
            <w:tcW w:w="0" w:type="auto"/>
            <w:hideMark/>
          </w:tcPr>
          <w:p w14:paraId="63C6F99D"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10.3</w:t>
            </w:r>
          </w:p>
        </w:tc>
      </w:tr>
    </w:tbl>
    <w:p w14:paraId="65097DA3" w14:textId="77777777" w:rsidR="00F15EC1" w:rsidRPr="007F56E9" w:rsidRDefault="00F15EC1" w:rsidP="00F15EC1">
      <w:pPr>
        <w:jc w:val="both"/>
        <w:rPr>
          <w:rFonts w:ascii="Times New Roman" w:hAnsi="Times New Roman" w:cs="Times New Roman"/>
        </w:rPr>
      </w:pPr>
    </w:p>
    <w:p w14:paraId="195B7533" w14:textId="7B1713A4" w:rsidR="00F15EC1" w:rsidRPr="00505A98" w:rsidRDefault="00F15EC1" w:rsidP="00F15EC1">
      <w:pPr>
        <w:jc w:val="both"/>
        <w:rPr>
          <w:rFonts w:ascii="Times New Roman" w:hAnsi="Times New Roman" w:cs="Times New Roman"/>
          <w:u w:val="single"/>
        </w:rPr>
      </w:pPr>
      <w:r w:rsidRPr="007F56E9">
        <w:rPr>
          <w:rFonts w:ascii="Times New Roman" w:hAnsi="Times New Roman" w:cs="Times New Roman"/>
        </w:rPr>
        <w:t>Model check:</w:t>
      </w:r>
      <w:bookmarkEnd w:id="2"/>
    </w:p>
    <w:p w14:paraId="64ABE72A" w14:textId="2CA36D5C" w:rsidR="00F15EC1" w:rsidRPr="007F56E9" w:rsidRDefault="005449B9" w:rsidP="00F15EC1">
      <w:pPr>
        <w:rPr>
          <w:rFonts w:ascii="Times New Roman" w:hAnsi="Times New Roman" w:cs="Times New Roman"/>
          <w:b/>
          <w:bCs/>
        </w:rPr>
      </w:pPr>
      <w:r>
        <w:rPr>
          <w:rFonts w:ascii="Times New Roman" w:hAnsi="Times New Roman" w:cs="Times New Roman"/>
          <w:b/>
          <w:bCs/>
          <w:noProof/>
        </w:rPr>
        <w:drawing>
          <wp:inline distT="0" distB="0" distL="0" distR="0" wp14:anchorId="1E168DCE" wp14:editId="46016B6A">
            <wp:extent cx="4779645" cy="3065525"/>
            <wp:effectExtent l="0" t="0" r="1905" b="1905"/>
            <wp:docPr id="18385289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3682" cy="3074528"/>
                    </a:xfrm>
                    <a:prstGeom prst="rect">
                      <a:avLst/>
                    </a:prstGeom>
                    <a:noFill/>
                  </pic:spPr>
                </pic:pic>
              </a:graphicData>
            </a:graphic>
          </wp:inline>
        </w:drawing>
      </w:r>
      <w:r w:rsidR="00F15EC1" w:rsidRPr="007F56E9">
        <w:rPr>
          <w:rFonts w:ascii="Times New Roman" w:hAnsi="Times New Roman" w:cs="Times New Roman"/>
          <w:b/>
          <w:bCs/>
        </w:rPr>
        <w:br w:type="page"/>
      </w:r>
    </w:p>
    <w:p w14:paraId="31D01498"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85% forest cover – Mid latitudes</w:t>
      </w:r>
    </w:p>
    <w:p w14:paraId="16B2D8FF"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5683" w:type="dxa"/>
        <w:tblLook w:val="04A0" w:firstRow="1" w:lastRow="0" w:firstColumn="1" w:lastColumn="0" w:noHBand="0" w:noVBand="1"/>
      </w:tblPr>
      <w:tblGrid>
        <w:gridCol w:w="1026"/>
        <w:gridCol w:w="1026"/>
        <w:gridCol w:w="1026"/>
        <w:gridCol w:w="554"/>
        <w:gridCol w:w="1416"/>
        <w:gridCol w:w="830"/>
      </w:tblGrid>
      <w:tr w:rsidR="007F56E9" w:rsidRPr="007F56E9" w14:paraId="017DABCD" w14:textId="77777777" w:rsidTr="000A68F4">
        <w:tc>
          <w:tcPr>
            <w:tcW w:w="0" w:type="auto"/>
            <w:vAlign w:val="bottom"/>
            <w:hideMark/>
          </w:tcPr>
          <w:p w14:paraId="663B76F1"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vAlign w:val="bottom"/>
            <w:hideMark/>
          </w:tcPr>
          <w:p w14:paraId="124EE042"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vAlign w:val="bottom"/>
            <w:hideMark/>
          </w:tcPr>
          <w:p w14:paraId="76FDFC3F"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vAlign w:val="bottom"/>
            <w:hideMark/>
          </w:tcPr>
          <w:p w14:paraId="08C2E68A"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vAlign w:val="bottom"/>
            <w:hideMark/>
          </w:tcPr>
          <w:p w14:paraId="3812F41B"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vAlign w:val="bottom"/>
            <w:hideMark/>
          </w:tcPr>
          <w:p w14:paraId="4A2B7D95"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6B46E807" w14:textId="77777777" w:rsidTr="000A68F4">
        <w:tc>
          <w:tcPr>
            <w:tcW w:w="0" w:type="auto"/>
            <w:vAlign w:val="center"/>
            <w:hideMark/>
          </w:tcPr>
          <w:p w14:paraId="4D3495D0"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1,974.8</w:t>
            </w:r>
          </w:p>
        </w:tc>
        <w:tc>
          <w:tcPr>
            <w:tcW w:w="0" w:type="auto"/>
            <w:vAlign w:val="center"/>
            <w:hideMark/>
          </w:tcPr>
          <w:p w14:paraId="75642B32"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1,975.7</w:t>
            </w:r>
          </w:p>
        </w:tc>
        <w:tc>
          <w:tcPr>
            <w:tcW w:w="0" w:type="auto"/>
            <w:vAlign w:val="center"/>
            <w:hideMark/>
          </w:tcPr>
          <w:p w14:paraId="1EDA1248"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2,009.6</w:t>
            </w:r>
          </w:p>
        </w:tc>
        <w:tc>
          <w:tcPr>
            <w:tcW w:w="0" w:type="auto"/>
            <w:vAlign w:val="center"/>
            <w:hideMark/>
          </w:tcPr>
          <w:p w14:paraId="2EFC0409"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0.7</w:t>
            </w:r>
          </w:p>
        </w:tc>
        <w:tc>
          <w:tcPr>
            <w:tcW w:w="0" w:type="auto"/>
            <w:vAlign w:val="center"/>
            <w:hideMark/>
          </w:tcPr>
          <w:p w14:paraId="1533A9BC"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0.7</w:t>
            </w:r>
          </w:p>
        </w:tc>
        <w:tc>
          <w:tcPr>
            <w:tcW w:w="0" w:type="auto"/>
            <w:vAlign w:val="center"/>
            <w:hideMark/>
          </w:tcPr>
          <w:p w14:paraId="7A034A50"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22.1</w:t>
            </w:r>
          </w:p>
        </w:tc>
      </w:tr>
    </w:tbl>
    <w:p w14:paraId="1A40563F" w14:textId="77777777" w:rsidR="00F15EC1" w:rsidRPr="007F56E9" w:rsidRDefault="00F15EC1" w:rsidP="00F15EC1">
      <w:pPr>
        <w:jc w:val="both"/>
        <w:rPr>
          <w:rFonts w:ascii="Times New Roman" w:hAnsi="Times New Roman" w:cs="Times New Roman"/>
        </w:rPr>
      </w:pPr>
    </w:p>
    <w:p w14:paraId="3139728C"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rPr>
        <w:t>Model check:</w:t>
      </w:r>
    </w:p>
    <w:p w14:paraId="03EC3F87" w14:textId="5CA2FD0F" w:rsidR="00F15EC1" w:rsidRPr="007F56E9" w:rsidRDefault="00204A57" w:rsidP="00F15EC1">
      <w:pPr>
        <w:rPr>
          <w:rFonts w:ascii="Times New Roman" w:hAnsi="Times New Roman" w:cs="Times New Roman"/>
          <w:b/>
          <w:bCs/>
        </w:rPr>
      </w:pPr>
      <w:r>
        <w:rPr>
          <w:rFonts w:ascii="Times New Roman" w:hAnsi="Times New Roman" w:cs="Times New Roman"/>
          <w:b/>
          <w:bCs/>
          <w:noProof/>
        </w:rPr>
        <w:drawing>
          <wp:inline distT="0" distB="0" distL="0" distR="0" wp14:anchorId="6B135265" wp14:editId="3EC7C34A">
            <wp:extent cx="5417645" cy="3474720"/>
            <wp:effectExtent l="0" t="0" r="0" b="0"/>
            <wp:docPr id="14969238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2828" cy="3478045"/>
                    </a:xfrm>
                    <a:prstGeom prst="rect">
                      <a:avLst/>
                    </a:prstGeom>
                    <a:noFill/>
                  </pic:spPr>
                </pic:pic>
              </a:graphicData>
            </a:graphic>
          </wp:inline>
        </w:drawing>
      </w:r>
      <w:r w:rsidR="00F15EC1" w:rsidRPr="007F56E9">
        <w:rPr>
          <w:rFonts w:ascii="Times New Roman" w:hAnsi="Times New Roman" w:cs="Times New Roman"/>
          <w:b/>
          <w:bCs/>
        </w:rPr>
        <w:br w:type="page"/>
      </w:r>
    </w:p>
    <w:p w14:paraId="194DC947"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50% forest cover – Mid latitudes</w:t>
      </w:r>
    </w:p>
    <w:p w14:paraId="582F7B37"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5683" w:type="dxa"/>
        <w:tblLook w:val="04A0" w:firstRow="1" w:lastRow="0" w:firstColumn="1" w:lastColumn="0" w:noHBand="0" w:noVBand="1"/>
      </w:tblPr>
      <w:tblGrid>
        <w:gridCol w:w="889"/>
        <w:gridCol w:w="888"/>
        <w:gridCol w:w="888"/>
        <w:gridCol w:w="597"/>
        <w:gridCol w:w="1526"/>
        <w:gridCol w:w="895"/>
      </w:tblGrid>
      <w:tr w:rsidR="007F56E9" w:rsidRPr="007F56E9" w14:paraId="7B161A4F" w14:textId="77777777" w:rsidTr="000A68F4">
        <w:tc>
          <w:tcPr>
            <w:tcW w:w="0" w:type="auto"/>
            <w:vAlign w:val="bottom"/>
            <w:hideMark/>
          </w:tcPr>
          <w:p w14:paraId="3096BF5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vAlign w:val="bottom"/>
            <w:hideMark/>
          </w:tcPr>
          <w:p w14:paraId="2236C4E5"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vAlign w:val="bottom"/>
            <w:hideMark/>
          </w:tcPr>
          <w:p w14:paraId="2A2C54B1"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vAlign w:val="bottom"/>
            <w:hideMark/>
          </w:tcPr>
          <w:p w14:paraId="01B9D96E"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vAlign w:val="bottom"/>
            <w:hideMark/>
          </w:tcPr>
          <w:p w14:paraId="51D6FD3E"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vAlign w:val="bottom"/>
            <w:hideMark/>
          </w:tcPr>
          <w:p w14:paraId="3FBE1AC7"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23EC946E" w14:textId="77777777" w:rsidTr="000A68F4">
        <w:tc>
          <w:tcPr>
            <w:tcW w:w="0" w:type="auto"/>
            <w:vAlign w:val="center"/>
            <w:hideMark/>
          </w:tcPr>
          <w:p w14:paraId="19FC369F"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751.9</w:t>
            </w:r>
          </w:p>
        </w:tc>
        <w:tc>
          <w:tcPr>
            <w:tcW w:w="0" w:type="auto"/>
            <w:vAlign w:val="center"/>
            <w:hideMark/>
          </w:tcPr>
          <w:p w14:paraId="7BC83738"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752.8</w:t>
            </w:r>
          </w:p>
        </w:tc>
        <w:tc>
          <w:tcPr>
            <w:tcW w:w="0" w:type="auto"/>
            <w:vAlign w:val="center"/>
            <w:hideMark/>
          </w:tcPr>
          <w:p w14:paraId="4AFB47CB"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786.7</w:t>
            </w:r>
          </w:p>
        </w:tc>
        <w:tc>
          <w:tcPr>
            <w:tcW w:w="0" w:type="auto"/>
            <w:vAlign w:val="center"/>
            <w:hideMark/>
          </w:tcPr>
          <w:p w14:paraId="24FE18AE"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0.4</w:t>
            </w:r>
          </w:p>
        </w:tc>
        <w:tc>
          <w:tcPr>
            <w:tcW w:w="0" w:type="auto"/>
            <w:vAlign w:val="center"/>
            <w:hideMark/>
          </w:tcPr>
          <w:p w14:paraId="43058E32"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0.4</w:t>
            </w:r>
          </w:p>
        </w:tc>
        <w:tc>
          <w:tcPr>
            <w:tcW w:w="0" w:type="auto"/>
            <w:vAlign w:val="center"/>
            <w:hideMark/>
          </w:tcPr>
          <w:p w14:paraId="472CFCD7"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5.8</w:t>
            </w:r>
          </w:p>
        </w:tc>
      </w:tr>
    </w:tbl>
    <w:p w14:paraId="46070F03" w14:textId="77777777" w:rsidR="00F15EC1" w:rsidRPr="007F56E9" w:rsidRDefault="00F15EC1" w:rsidP="00F15EC1">
      <w:pPr>
        <w:jc w:val="both"/>
        <w:rPr>
          <w:rFonts w:ascii="Times New Roman" w:hAnsi="Times New Roman" w:cs="Times New Roman"/>
        </w:rPr>
      </w:pPr>
    </w:p>
    <w:p w14:paraId="17D7B1C5"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rPr>
        <w:t>Model check:</w:t>
      </w:r>
    </w:p>
    <w:p w14:paraId="48CB9793" w14:textId="0F510D5F" w:rsidR="00F15EC1" w:rsidRPr="007F56E9" w:rsidRDefault="00A936A1" w:rsidP="00F15EC1">
      <w:pPr>
        <w:rPr>
          <w:rFonts w:ascii="Times New Roman" w:hAnsi="Times New Roman" w:cs="Times New Roman"/>
          <w:b/>
          <w:bCs/>
        </w:rPr>
      </w:pPr>
      <w:r>
        <w:rPr>
          <w:rFonts w:ascii="Times New Roman" w:hAnsi="Times New Roman" w:cs="Times New Roman"/>
          <w:b/>
          <w:bCs/>
          <w:noProof/>
        </w:rPr>
        <w:drawing>
          <wp:inline distT="0" distB="0" distL="0" distR="0" wp14:anchorId="670AA07E" wp14:editId="1C09F914">
            <wp:extent cx="5244465" cy="3363647"/>
            <wp:effectExtent l="0" t="0" r="0" b="8255"/>
            <wp:docPr id="11757373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221" cy="3371828"/>
                    </a:xfrm>
                    <a:prstGeom prst="rect">
                      <a:avLst/>
                    </a:prstGeom>
                    <a:noFill/>
                  </pic:spPr>
                </pic:pic>
              </a:graphicData>
            </a:graphic>
          </wp:inline>
        </w:drawing>
      </w:r>
      <w:r w:rsidR="00F15EC1" w:rsidRPr="007F56E9">
        <w:rPr>
          <w:rFonts w:ascii="Times New Roman" w:hAnsi="Times New Roman" w:cs="Times New Roman"/>
          <w:b/>
          <w:bCs/>
        </w:rPr>
        <w:br w:type="page"/>
      </w:r>
    </w:p>
    <w:p w14:paraId="4582C768"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15% forest cover – Mid latitudes</w:t>
      </w:r>
    </w:p>
    <w:p w14:paraId="4528B4ED"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5683" w:type="dxa"/>
        <w:tblLook w:val="04A0" w:firstRow="1" w:lastRow="0" w:firstColumn="1" w:lastColumn="0" w:noHBand="0" w:noVBand="1"/>
      </w:tblPr>
      <w:tblGrid>
        <w:gridCol w:w="889"/>
        <w:gridCol w:w="888"/>
        <w:gridCol w:w="888"/>
        <w:gridCol w:w="597"/>
        <w:gridCol w:w="1526"/>
        <w:gridCol w:w="895"/>
      </w:tblGrid>
      <w:tr w:rsidR="007F56E9" w:rsidRPr="007F56E9" w14:paraId="15B7374C" w14:textId="77777777" w:rsidTr="000A68F4">
        <w:tc>
          <w:tcPr>
            <w:tcW w:w="0" w:type="auto"/>
            <w:vAlign w:val="bottom"/>
            <w:hideMark/>
          </w:tcPr>
          <w:p w14:paraId="45B1C143"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vAlign w:val="bottom"/>
            <w:hideMark/>
          </w:tcPr>
          <w:p w14:paraId="4F500706"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vAlign w:val="bottom"/>
            <w:hideMark/>
          </w:tcPr>
          <w:p w14:paraId="4C2A494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vAlign w:val="bottom"/>
            <w:hideMark/>
          </w:tcPr>
          <w:p w14:paraId="0D4AB377"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vAlign w:val="bottom"/>
            <w:hideMark/>
          </w:tcPr>
          <w:p w14:paraId="05D3A151"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vAlign w:val="bottom"/>
            <w:hideMark/>
          </w:tcPr>
          <w:p w14:paraId="22E06609"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500AC2C7" w14:textId="77777777" w:rsidTr="000A68F4">
        <w:tc>
          <w:tcPr>
            <w:tcW w:w="0" w:type="auto"/>
            <w:vAlign w:val="center"/>
            <w:hideMark/>
          </w:tcPr>
          <w:p w14:paraId="30D111C9"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164.9</w:t>
            </w:r>
          </w:p>
        </w:tc>
        <w:tc>
          <w:tcPr>
            <w:tcW w:w="0" w:type="auto"/>
            <w:vAlign w:val="center"/>
            <w:hideMark/>
          </w:tcPr>
          <w:p w14:paraId="5FA4282E"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165.8</w:t>
            </w:r>
          </w:p>
        </w:tc>
        <w:tc>
          <w:tcPr>
            <w:tcW w:w="0" w:type="auto"/>
            <w:vAlign w:val="center"/>
            <w:hideMark/>
          </w:tcPr>
          <w:p w14:paraId="37A65696"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199.7</w:t>
            </w:r>
          </w:p>
        </w:tc>
        <w:tc>
          <w:tcPr>
            <w:tcW w:w="0" w:type="auto"/>
            <w:vAlign w:val="center"/>
            <w:hideMark/>
          </w:tcPr>
          <w:p w14:paraId="03548539"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0.6</w:t>
            </w:r>
          </w:p>
        </w:tc>
        <w:tc>
          <w:tcPr>
            <w:tcW w:w="0" w:type="auto"/>
            <w:vAlign w:val="center"/>
            <w:hideMark/>
          </w:tcPr>
          <w:p w14:paraId="5C878F2E"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0.6</w:t>
            </w:r>
          </w:p>
        </w:tc>
        <w:tc>
          <w:tcPr>
            <w:tcW w:w="0" w:type="auto"/>
            <w:vAlign w:val="center"/>
            <w:hideMark/>
          </w:tcPr>
          <w:p w14:paraId="578CCFBF"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15.2</w:t>
            </w:r>
          </w:p>
        </w:tc>
      </w:tr>
    </w:tbl>
    <w:p w14:paraId="47DF37D1" w14:textId="77777777" w:rsidR="00F15EC1" w:rsidRPr="007F56E9" w:rsidRDefault="00F15EC1" w:rsidP="00F15EC1">
      <w:pPr>
        <w:jc w:val="both"/>
        <w:rPr>
          <w:rFonts w:ascii="Times New Roman" w:hAnsi="Times New Roman" w:cs="Times New Roman"/>
        </w:rPr>
      </w:pPr>
    </w:p>
    <w:p w14:paraId="596D1980"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rPr>
        <w:t>Model check:</w:t>
      </w:r>
    </w:p>
    <w:p w14:paraId="497835C4" w14:textId="5F023482" w:rsidR="00F15EC1" w:rsidRPr="007F56E9" w:rsidRDefault="00A936A1" w:rsidP="00F15EC1">
      <w:pPr>
        <w:rPr>
          <w:rFonts w:ascii="Times New Roman" w:hAnsi="Times New Roman" w:cs="Times New Roman"/>
          <w:b/>
          <w:bCs/>
        </w:rPr>
      </w:pPr>
      <w:r>
        <w:rPr>
          <w:rFonts w:ascii="Times New Roman" w:hAnsi="Times New Roman" w:cs="Times New Roman"/>
          <w:b/>
          <w:bCs/>
          <w:noProof/>
        </w:rPr>
        <w:drawing>
          <wp:inline distT="0" distB="0" distL="0" distR="0" wp14:anchorId="6EC2F6B7" wp14:editId="314C8B7B">
            <wp:extent cx="5168265" cy="3314775"/>
            <wp:effectExtent l="0" t="0" r="0" b="0"/>
            <wp:docPr id="13897718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7371" cy="3320615"/>
                    </a:xfrm>
                    <a:prstGeom prst="rect">
                      <a:avLst/>
                    </a:prstGeom>
                    <a:noFill/>
                  </pic:spPr>
                </pic:pic>
              </a:graphicData>
            </a:graphic>
          </wp:inline>
        </w:drawing>
      </w:r>
      <w:r w:rsidR="00F15EC1" w:rsidRPr="007F56E9">
        <w:rPr>
          <w:rFonts w:ascii="Times New Roman" w:hAnsi="Times New Roman" w:cs="Times New Roman"/>
          <w:b/>
          <w:bCs/>
        </w:rPr>
        <w:br w:type="page"/>
      </w:r>
    </w:p>
    <w:p w14:paraId="23B37A1E"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85% forest cover – Southern latitudes</w:t>
      </w:r>
    </w:p>
    <w:p w14:paraId="3760A98A"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5683" w:type="dxa"/>
        <w:tblLook w:val="04A0" w:firstRow="1" w:lastRow="0" w:firstColumn="1" w:lastColumn="0" w:noHBand="0" w:noVBand="1"/>
      </w:tblPr>
      <w:tblGrid>
        <w:gridCol w:w="889"/>
        <w:gridCol w:w="888"/>
        <w:gridCol w:w="888"/>
        <w:gridCol w:w="597"/>
        <w:gridCol w:w="1526"/>
        <w:gridCol w:w="895"/>
      </w:tblGrid>
      <w:tr w:rsidR="007F56E9" w:rsidRPr="007F56E9" w14:paraId="2C13B324" w14:textId="77777777" w:rsidTr="000A68F4">
        <w:tc>
          <w:tcPr>
            <w:tcW w:w="0" w:type="auto"/>
            <w:vAlign w:val="bottom"/>
            <w:hideMark/>
          </w:tcPr>
          <w:p w14:paraId="1254E868"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vAlign w:val="bottom"/>
            <w:hideMark/>
          </w:tcPr>
          <w:p w14:paraId="5E64860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vAlign w:val="bottom"/>
            <w:hideMark/>
          </w:tcPr>
          <w:p w14:paraId="5176360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vAlign w:val="bottom"/>
            <w:hideMark/>
          </w:tcPr>
          <w:p w14:paraId="3F044818"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vAlign w:val="bottom"/>
            <w:hideMark/>
          </w:tcPr>
          <w:p w14:paraId="224EA37A"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vAlign w:val="bottom"/>
            <w:hideMark/>
          </w:tcPr>
          <w:p w14:paraId="3DE2423B"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2BD5C13A" w14:textId="77777777" w:rsidTr="000A68F4">
        <w:tc>
          <w:tcPr>
            <w:tcW w:w="0" w:type="auto"/>
            <w:vAlign w:val="center"/>
            <w:hideMark/>
          </w:tcPr>
          <w:p w14:paraId="0ACC4087"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796.8</w:t>
            </w:r>
          </w:p>
        </w:tc>
        <w:tc>
          <w:tcPr>
            <w:tcW w:w="0" w:type="auto"/>
            <w:vAlign w:val="center"/>
            <w:hideMark/>
          </w:tcPr>
          <w:p w14:paraId="58D4235A"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798.0</w:t>
            </w:r>
          </w:p>
        </w:tc>
        <w:tc>
          <w:tcPr>
            <w:tcW w:w="0" w:type="auto"/>
            <w:vAlign w:val="center"/>
            <w:hideMark/>
          </w:tcPr>
          <w:p w14:paraId="5D5D2942"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829.2</w:t>
            </w:r>
          </w:p>
        </w:tc>
        <w:tc>
          <w:tcPr>
            <w:tcW w:w="0" w:type="auto"/>
            <w:vAlign w:val="center"/>
            <w:hideMark/>
          </w:tcPr>
          <w:p w14:paraId="5A04A297"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0.9</w:t>
            </w:r>
          </w:p>
        </w:tc>
        <w:tc>
          <w:tcPr>
            <w:tcW w:w="0" w:type="auto"/>
            <w:vAlign w:val="center"/>
            <w:hideMark/>
          </w:tcPr>
          <w:p w14:paraId="7EDE5DFB"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0.9</w:t>
            </w:r>
          </w:p>
        </w:tc>
        <w:tc>
          <w:tcPr>
            <w:tcW w:w="0" w:type="auto"/>
            <w:vAlign w:val="center"/>
            <w:hideMark/>
          </w:tcPr>
          <w:p w14:paraId="33C8724D"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4.2</w:t>
            </w:r>
          </w:p>
        </w:tc>
      </w:tr>
    </w:tbl>
    <w:p w14:paraId="42628BF6" w14:textId="77777777" w:rsidR="00F15EC1" w:rsidRPr="007F56E9" w:rsidRDefault="00F15EC1" w:rsidP="00F15EC1">
      <w:pPr>
        <w:jc w:val="both"/>
        <w:rPr>
          <w:rFonts w:ascii="Times New Roman" w:hAnsi="Times New Roman" w:cs="Times New Roman"/>
        </w:rPr>
      </w:pPr>
    </w:p>
    <w:p w14:paraId="59A0378E"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rPr>
        <w:t>Model check:</w:t>
      </w:r>
    </w:p>
    <w:p w14:paraId="72801E98" w14:textId="292F4DCC" w:rsidR="00F15EC1" w:rsidRPr="007F56E9" w:rsidRDefault="00796A38" w:rsidP="00F15EC1">
      <w:pPr>
        <w:rPr>
          <w:rFonts w:ascii="Times New Roman" w:hAnsi="Times New Roman" w:cs="Times New Roman"/>
          <w:b/>
          <w:bCs/>
        </w:rPr>
      </w:pPr>
      <w:r>
        <w:rPr>
          <w:rFonts w:ascii="Times New Roman" w:hAnsi="Times New Roman" w:cs="Times New Roman"/>
          <w:b/>
          <w:bCs/>
          <w:noProof/>
        </w:rPr>
        <w:drawing>
          <wp:inline distT="0" distB="0" distL="0" distR="0" wp14:anchorId="156322F2" wp14:editId="3B4CB8FF">
            <wp:extent cx="5793105" cy="3715529"/>
            <wp:effectExtent l="0" t="0" r="0" b="0"/>
            <wp:docPr id="1031326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1526" cy="3720930"/>
                    </a:xfrm>
                    <a:prstGeom prst="rect">
                      <a:avLst/>
                    </a:prstGeom>
                    <a:noFill/>
                  </pic:spPr>
                </pic:pic>
              </a:graphicData>
            </a:graphic>
          </wp:inline>
        </w:drawing>
      </w:r>
      <w:r w:rsidR="00F15EC1" w:rsidRPr="007F56E9">
        <w:rPr>
          <w:rFonts w:ascii="Times New Roman" w:hAnsi="Times New Roman" w:cs="Times New Roman"/>
          <w:b/>
          <w:bCs/>
        </w:rPr>
        <w:br w:type="page"/>
      </w:r>
    </w:p>
    <w:p w14:paraId="3822AF85"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50% forest cover – Southern latitudes</w:t>
      </w:r>
    </w:p>
    <w:p w14:paraId="25B4565D"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5683" w:type="dxa"/>
        <w:tblLook w:val="04A0" w:firstRow="1" w:lastRow="0" w:firstColumn="1" w:lastColumn="0" w:noHBand="0" w:noVBand="1"/>
      </w:tblPr>
      <w:tblGrid>
        <w:gridCol w:w="889"/>
        <w:gridCol w:w="888"/>
        <w:gridCol w:w="888"/>
        <w:gridCol w:w="597"/>
        <w:gridCol w:w="1526"/>
        <w:gridCol w:w="895"/>
      </w:tblGrid>
      <w:tr w:rsidR="007F56E9" w:rsidRPr="007F56E9" w14:paraId="51F1C49C" w14:textId="77777777" w:rsidTr="000A68F4">
        <w:tc>
          <w:tcPr>
            <w:tcW w:w="0" w:type="auto"/>
            <w:vAlign w:val="bottom"/>
            <w:hideMark/>
          </w:tcPr>
          <w:p w14:paraId="1261E77C"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vAlign w:val="bottom"/>
            <w:hideMark/>
          </w:tcPr>
          <w:p w14:paraId="50FA2E47"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vAlign w:val="bottom"/>
            <w:hideMark/>
          </w:tcPr>
          <w:p w14:paraId="28CE3668"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vAlign w:val="bottom"/>
            <w:hideMark/>
          </w:tcPr>
          <w:p w14:paraId="0A09FABE"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vAlign w:val="bottom"/>
            <w:hideMark/>
          </w:tcPr>
          <w:p w14:paraId="3BE4FF06"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vAlign w:val="bottom"/>
            <w:hideMark/>
          </w:tcPr>
          <w:p w14:paraId="5B18654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2E8D3081" w14:textId="77777777" w:rsidTr="000A68F4">
        <w:tc>
          <w:tcPr>
            <w:tcW w:w="0" w:type="auto"/>
            <w:vAlign w:val="center"/>
            <w:hideMark/>
          </w:tcPr>
          <w:p w14:paraId="43106585"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262.1</w:t>
            </w:r>
          </w:p>
        </w:tc>
        <w:tc>
          <w:tcPr>
            <w:tcW w:w="0" w:type="auto"/>
            <w:vAlign w:val="center"/>
            <w:hideMark/>
          </w:tcPr>
          <w:p w14:paraId="671378C7"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263.3</w:t>
            </w:r>
          </w:p>
        </w:tc>
        <w:tc>
          <w:tcPr>
            <w:tcW w:w="0" w:type="auto"/>
            <w:vAlign w:val="center"/>
            <w:hideMark/>
          </w:tcPr>
          <w:p w14:paraId="710D65D9"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294.5</w:t>
            </w:r>
          </w:p>
        </w:tc>
        <w:tc>
          <w:tcPr>
            <w:tcW w:w="0" w:type="auto"/>
            <w:vAlign w:val="center"/>
            <w:hideMark/>
          </w:tcPr>
          <w:p w14:paraId="2A0923D4"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0.8</w:t>
            </w:r>
          </w:p>
        </w:tc>
        <w:tc>
          <w:tcPr>
            <w:tcW w:w="0" w:type="auto"/>
            <w:vAlign w:val="center"/>
            <w:hideMark/>
          </w:tcPr>
          <w:p w14:paraId="3BB0485E"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0.8</w:t>
            </w:r>
          </w:p>
        </w:tc>
        <w:tc>
          <w:tcPr>
            <w:tcW w:w="0" w:type="auto"/>
            <w:vAlign w:val="center"/>
            <w:hideMark/>
          </w:tcPr>
          <w:p w14:paraId="74D51B82"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2.6</w:t>
            </w:r>
          </w:p>
        </w:tc>
      </w:tr>
    </w:tbl>
    <w:p w14:paraId="798A9C74" w14:textId="77777777" w:rsidR="00F15EC1" w:rsidRPr="007F56E9" w:rsidRDefault="00F15EC1" w:rsidP="00F15EC1">
      <w:pPr>
        <w:jc w:val="both"/>
        <w:rPr>
          <w:rFonts w:ascii="Times New Roman" w:hAnsi="Times New Roman" w:cs="Times New Roman"/>
        </w:rPr>
      </w:pPr>
    </w:p>
    <w:p w14:paraId="55A0F4F1"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rPr>
        <w:t>Model check:</w:t>
      </w:r>
    </w:p>
    <w:p w14:paraId="1AE1A37C" w14:textId="4C3A8E4C" w:rsidR="00F15EC1" w:rsidRPr="007F56E9" w:rsidRDefault="001B3BE3" w:rsidP="00F15EC1">
      <w:pPr>
        <w:rPr>
          <w:rFonts w:ascii="Times New Roman" w:hAnsi="Times New Roman" w:cs="Times New Roman"/>
          <w:b/>
          <w:bCs/>
        </w:rPr>
      </w:pPr>
      <w:r>
        <w:rPr>
          <w:rFonts w:ascii="Times New Roman" w:hAnsi="Times New Roman" w:cs="Times New Roman"/>
          <w:b/>
          <w:bCs/>
          <w:noProof/>
        </w:rPr>
        <w:drawing>
          <wp:inline distT="0" distB="0" distL="0" distR="0" wp14:anchorId="4699B756" wp14:editId="779169C0">
            <wp:extent cx="5747385" cy="3686205"/>
            <wp:effectExtent l="0" t="0" r="5715" b="9525"/>
            <wp:docPr id="17105886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109" cy="3693083"/>
                    </a:xfrm>
                    <a:prstGeom prst="rect">
                      <a:avLst/>
                    </a:prstGeom>
                    <a:noFill/>
                  </pic:spPr>
                </pic:pic>
              </a:graphicData>
            </a:graphic>
          </wp:inline>
        </w:drawing>
      </w:r>
      <w:r w:rsidR="00F15EC1" w:rsidRPr="007F56E9">
        <w:rPr>
          <w:rFonts w:ascii="Times New Roman" w:hAnsi="Times New Roman" w:cs="Times New Roman"/>
          <w:b/>
          <w:bCs/>
        </w:rPr>
        <w:br w:type="page"/>
      </w:r>
    </w:p>
    <w:p w14:paraId="5D498F08"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u w:val="single"/>
        </w:rPr>
        <w:lastRenderedPageBreak/>
        <w:t>15% forest cover – Southern latitudes</w:t>
      </w:r>
    </w:p>
    <w:p w14:paraId="6A010E94" w14:textId="77777777" w:rsidR="00F15EC1" w:rsidRPr="007F56E9" w:rsidRDefault="00F15EC1" w:rsidP="00F15EC1">
      <w:pPr>
        <w:jc w:val="both"/>
        <w:rPr>
          <w:rFonts w:ascii="Times New Roman" w:hAnsi="Times New Roman" w:cs="Times New Roman"/>
        </w:rPr>
      </w:pPr>
      <w:r w:rsidRPr="007F56E9">
        <w:rPr>
          <w:rFonts w:ascii="Times New Roman" w:hAnsi="Times New Roman" w:cs="Times New Roman"/>
        </w:rPr>
        <w:t>Model performance:</w:t>
      </w:r>
    </w:p>
    <w:tbl>
      <w:tblPr>
        <w:tblStyle w:val="TableGrid"/>
        <w:tblW w:w="5683" w:type="dxa"/>
        <w:tblLook w:val="04A0" w:firstRow="1" w:lastRow="0" w:firstColumn="1" w:lastColumn="0" w:noHBand="0" w:noVBand="1"/>
      </w:tblPr>
      <w:tblGrid>
        <w:gridCol w:w="898"/>
        <w:gridCol w:w="898"/>
        <w:gridCol w:w="898"/>
        <w:gridCol w:w="591"/>
        <w:gridCol w:w="1512"/>
        <w:gridCol w:w="886"/>
      </w:tblGrid>
      <w:tr w:rsidR="007F56E9" w:rsidRPr="007F56E9" w14:paraId="4DDA219C" w14:textId="77777777" w:rsidTr="000A68F4">
        <w:tc>
          <w:tcPr>
            <w:tcW w:w="0" w:type="auto"/>
            <w:vAlign w:val="bottom"/>
            <w:hideMark/>
          </w:tcPr>
          <w:p w14:paraId="45993A74"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w:t>
            </w:r>
          </w:p>
        </w:tc>
        <w:tc>
          <w:tcPr>
            <w:tcW w:w="0" w:type="auto"/>
            <w:vAlign w:val="bottom"/>
            <w:hideMark/>
          </w:tcPr>
          <w:p w14:paraId="22644331"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AICc</w:t>
            </w:r>
          </w:p>
        </w:tc>
        <w:tc>
          <w:tcPr>
            <w:tcW w:w="0" w:type="auto"/>
            <w:vAlign w:val="bottom"/>
            <w:hideMark/>
          </w:tcPr>
          <w:p w14:paraId="7B727A7A"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BIC</w:t>
            </w:r>
          </w:p>
        </w:tc>
        <w:tc>
          <w:tcPr>
            <w:tcW w:w="0" w:type="auto"/>
            <w:vAlign w:val="bottom"/>
            <w:hideMark/>
          </w:tcPr>
          <w:p w14:paraId="71D185B1"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w:t>
            </w:r>
          </w:p>
        </w:tc>
        <w:tc>
          <w:tcPr>
            <w:tcW w:w="0" w:type="auto"/>
            <w:vAlign w:val="bottom"/>
            <w:hideMark/>
          </w:tcPr>
          <w:p w14:paraId="0E02BC62"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R2_adjusted</w:t>
            </w:r>
          </w:p>
        </w:tc>
        <w:tc>
          <w:tcPr>
            <w:tcW w:w="0" w:type="auto"/>
            <w:vAlign w:val="bottom"/>
            <w:hideMark/>
          </w:tcPr>
          <w:p w14:paraId="1A01B06E" w14:textId="77777777" w:rsidR="00F15EC1" w:rsidRPr="007F56E9" w:rsidRDefault="00F15EC1" w:rsidP="000A68F4">
            <w:pPr>
              <w:rPr>
                <w:rFonts w:ascii="Times New Roman" w:hAnsi="Times New Roman" w:cs="Times New Roman"/>
              </w:rPr>
            </w:pPr>
            <w:r w:rsidRPr="007F56E9">
              <w:rPr>
                <w:rFonts w:ascii="Times New Roman" w:hAnsi="Times New Roman" w:cs="Times New Roman"/>
              </w:rPr>
              <w:t>Sigma</w:t>
            </w:r>
          </w:p>
        </w:tc>
      </w:tr>
      <w:tr w:rsidR="007F56E9" w:rsidRPr="007F56E9" w14:paraId="354EE85D" w14:textId="77777777" w:rsidTr="000A68F4">
        <w:tc>
          <w:tcPr>
            <w:tcW w:w="0" w:type="auto"/>
            <w:vAlign w:val="center"/>
            <w:hideMark/>
          </w:tcPr>
          <w:p w14:paraId="4448399C"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−45.2</w:t>
            </w:r>
          </w:p>
        </w:tc>
        <w:tc>
          <w:tcPr>
            <w:tcW w:w="0" w:type="auto"/>
            <w:vAlign w:val="center"/>
            <w:hideMark/>
          </w:tcPr>
          <w:p w14:paraId="21D6EAA5"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−43.9</w:t>
            </w:r>
          </w:p>
        </w:tc>
        <w:tc>
          <w:tcPr>
            <w:tcW w:w="0" w:type="auto"/>
            <w:vAlign w:val="center"/>
            <w:hideMark/>
          </w:tcPr>
          <w:p w14:paraId="4CF46EAB"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−12.7</w:t>
            </w:r>
          </w:p>
        </w:tc>
        <w:tc>
          <w:tcPr>
            <w:tcW w:w="0" w:type="auto"/>
            <w:vAlign w:val="center"/>
            <w:hideMark/>
          </w:tcPr>
          <w:p w14:paraId="58466ED6"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0.3</w:t>
            </w:r>
          </w:p>
        </w:tc>
        <w:tc>
          <w:tcPr>
            <w:tcW w:w="0" w:type="auto"/>
            <w:vAlign w:val="center"/>
            <w:hideMark/>
          </w:tcPr>
          <w:p w14:paraId="2116E3FB"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0.3</w:t>
            </w:r>
          </w:p>
        </w:tc>
        <w:tc>
          <w:tcPr>
            <w:tcW w:w="0" w:type="auto"/>
            <w:vAlign w:val="center"/>
            <w:hideMark/>
          </w:tcPr>
          <w:p w14:paraId="0634DEAB" w14:textId="77777777" w:rsidR="00F15EC1" w:rsidRPr="007F56E9" w:rsidRDefault="00F15EC1" w:rsidP="000A68F4">
            <w:pPr>
              <w:rPr>
                <w:rFonts w:ascii="Times New Roman" w:hAnsi="Times New Roman" w:cs="Times New Roman"/>
              </w:rPr>
            </w:pPr>
            <w:r w:rsidRPr="007F56E9">
              <w:rPr>
                <w:rFonts w:ascii="Times New Roman" w:hAnsi="Times New Roman" w:cs="Times New Roman"/>
                <w:sz w:val="27"/>
                <w:szCs w:val="27"/>
              </w:rPr>
              <w:t>6.6</w:t>
            </w:r>
          </w:p>
        </w:tc>
      </w:tr>
    </w:tbl>
    <w:p w14:paraId="2F351200" w14:textId="77777777" w:rsidR="00F15EC1" w:rsidRPr="007F56E9" w:rsidRDefault="00F15EC1" w:rsidP="00F15EC1">
      <w:pPr>
        <w:jc w:val="both"/>
        <w:rPr>
          <w:rFonts w:ascii="Times New Roman" w:hAnsi="Times New Roman" w:cs="Times New Roman"/>
        </w:rPr>
      </w:pPr>
    </w:p>
    <w:p w14:paraId="22005827" w14:textId="77777777" w:rsidR="00F15EC1" w:rsidRPr="007F56E9" w:rsidRDefault="00F15EC1" w:rsidP="00F15EC1">
      <w:pPr>
        <w:jc w:val="both"/>
        <w:rPr>
          <w:rFonts w:ascii="Times New Roman" w:hAnsi="Times New Roman" w:cs="Times New Roman"/>
          <w:u w:val="single"/>
        </w:rPr>
      </w:pPr>
      <w:r w:rsidRPr="007F56E9">
        <w:rPr>
          <w:rFonts w:ascii="Times New Roman" w:hAnsi="Times New Roman" w:cs="Times New Roman"/>
        </w:rPr>
        <w:t>Model check:</w:t>
      </w:r>
    </w:p>
    <w:p w14:paraId="024294F5" w14:textId="5689E194" w:rsidR="00F15EC1" w:rsidRPr="007F56E9" w:rsidRDefault="001B3BE3" w:rsidP="00F15EC1">
      <w:pPr>
        <w:rPr>
          <w:rFonts w:ascii="Times New Roman" w:hAnsi="Times New Roman" w:cs="Times New Roman"/>
          <w:b/>
          <w:bCs/>
        </w:rPr>
      </w:pPr>
      <w:r>
        <w:rPr>
          <w:rFonts w:ascii="Times New Roman" w:hAnsi="Times New Roman" w:cs="Times New Roman"/>
          <w:b/>
          <w:bCs/>
          <w:noProof/>
        </w:rPr>
        <w:drawing>
          <wp:inline distT="0" distB="0" distL="0" distR="0" wp14:anchorId="3A1FB83B" wp14:editId="50E13D85">
            <wp:extent cx="5267325" cy="3378309"/>
            <wp:effectExtent l="0" t="0" r="0" b="0"/>
            <wp:docPr id="9187499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7917" cy="3385102"/>
                    </a:xfrm>
                    <a:prstGeom prst="rect">
                      <a:avLst/>
                    </a:prstGeom>
                    <a:noFill/>
                  </pic:spPr>
                </pic:pic>
              </a:graphicData>
            </a:graphic>
          </wp:inline>
        </w:drawing>
      </w:r>
    </w:p>
    <w:p w14:paraId="5562A8C6" w14:textId="1A9A0FF3" w:rsidR="00445128" w:rsidRPr="007F56E9" w:rsidRDefault="74DFB85D" w:rsidP="002B69CC">
      <w:pPr>
        <w:rPr>
          <w:rFonts w:ascii="Times New Roman" w:hAnsi="Times New Roman" w:cs="Times New Roman"/>
        </w:rPr>
      </w:pPr>
      <w:r w:rsidRPr="007F56E9">
        <w:rPr>
          <w:rFonts w:ascii="Times New Roman" w:eastAsiaTheme="majorEastAsia" w:hAnsi="Times New Roman" w:cs="Times New Roman"/>
          <w:sz w:val="32"/>
          <w:szCs w:val="32"/>
        </w:rPr>
        <w:t>References</w:t>
      </w:r>
    </w:p>
    <w:p w14:paraId="6706A38D" w14:textId="77777777" w:rsidR="007240D8" w:rsidRPr="007240D8" w:rsidRDefault="001524D5" w:rsidP="007240D8">
      <w:pPr>
        <w:pStyle w:val="Bibliography"/>
        <w:rPr>
          <w:rFonts w:ascii="Times New Roman" w:hAnsi="Times New Roman" w:cs="Times New Roman"/>
        </w:rPr>
      </w:pPr>
      <w:r>
        <w:fldChar w:fldCharType="begin"/>
      </w:r>
      <w:r w:rsidR="007240D8">
        <w:instrText xml:space="preserve"> ADDIN ZOTERO_BIBL {"uncited":[],"omitted":[],"custom":[]} CSL_BIBLIOGRAPHY </w:instrText>
      </w:r>
      <w:r>
        <w:fldChar w:fldCharType="separate"/>
      </w:r>
      <w:r w:rsidR="007240D8" w:rsidRPr="007240D8">
        <w:rPr>
          <w:rFonts w:ascii="Times New Roman" w:hAnsi="Times New Roman" w:cs="Times New Roman"/>
        </w:rPr>
        <w:t>1.</w:t>
      </w:r>
      <w:r w:rsidR="007240D8" w:rsidRPr="007240D8">
        <w:rPr>
          <w:rFonts w:ascii="Times New Roman" w:hAnsi="Times New Roman" w:cs="Times New Roman"/>
        </w:rPr>
        <w:tab/>
        <w:t>PECBMS. PECBMS Methods. https://pecbms.info/methods/pecbms-methods/ (2025).</w:t>
      </w:r>
    </w:p>
    <w:p w14:paraId="04BD3A15" w14:textId="77777777" w:rsidR="007240D8" w:rsidRPr="007240D8" w:rsidRDefault="007240D8" w:rsidP="007240D8">
      <w:pPr>
        <w:pStyle w:val="Bibliography"/>
        <w:rPr>
          <w:rFonts w:ascii="Times New Roman" w:hAnsi="Times New Roman" w:cs="Times New Roman"/>
        </w:rPr>
      </w:pPr>
      <w:r w:rsidRPr="007240D8">
        <w:rPr>
          <w:rFonts w:ascii="Times New Roman" w:hAnsi="Times New Roman" w:cs="Times New Roman"/>
          <w:lang w:val="es-ES"/>
        </w:rPr>
        <w:t>2.</w:t>
      </w:r>
      <w:r w:rsidRPr="007240D8">
        <w:rPr>
          <w:rFonts w:ascii="Times New Roman" w:hAnsi="Times New Roman" w:cs="Times New Roman"/>
          <w:lang w:val="es-ES"/>
        </w:rPr>
        <w:tab/>
        <w:t xml:space="preserve">Tobias, J. A. </w:t>
      </w:r>
      <w:r w:rsidRPr="007240D8">
        <w:rPr>
          <w:rFonts w:ascii="Times New Roman" w:hAnsi="Times New Roman" w:cs="Times New Roman"/>
          <w:i/>
          <w:iCs/>
          <w:lang w:val="es-ES"/>
        </w:rPr>
        <w:t>et al.</w:t>
      </w:r>
      <w:r w:rsidRPr="007240D8">
        <w:rPr>
          <w:rFonts w:ascii="Times New Roman" w:hAnsi="Times New Roman" w:cs="Times New Roman"/>
          <w:lang w:val="es-ES"/>
        </w:rPr>
        <w:t xml:space="preserve"> </w:t>
      </w:r>
      <w:r w:rsidRPr="007240D8">
        <w:rPr>
          <w:rFonts w:ascii="Times New Roman" w:hAnsi="Times New Roman" w:cs="Times New Roman"/>
        </w:rPr>
        <w:t xml:space="preserve">AVONET: morphological, ecological and geographical data for all birds. </w:t>
      </w:r>
      <w:r w:rsidRPr="007240D8">
        <w:rPr>
          <w:rFonts w:ascii="Times New Roman" w:hAnsi="Times New Roman" w:cs="Times New Roman"/>
          <w:i/>
          <w:iCs/>
        </w:rPr>
        <w:t>Ecology Letters</w:t>
      </w:r>
      <w:r w:rsidRPr="007240D8">
        <w:rPr>
          <w:rFonts w:ascii="Times New Roman" w:hAnsi="Times New Roman" w:cs="Times New Roman"/>
        </w:rPr>
        <w:t xml:space="preserve"> </w:t>
      </w:r>
      <w:r w:rsidRPr="007240D8">
        <w:rPr>
          <w:rFonts w:ascii="Times New Roman" w:hAnsi="Times New Roman" w:cs="Times New Roman"/>
          <w:b/>
          <w:bCs/>
        </w:rPr>
        <w:t>25</w:t>
      </w:r>
      <w:r w:rsidRPr="007240D8">
        <w:rPr>
          <w:rFonts w:ascii="Times New Roman" w:hAnsi="Times New Roman" w:cs="Times New Roman"/>
        </w:rPr>
        <w:t>, 581–597 (2022).</w:t>
      </w:r>
    </w:p>
    <w:p w14:paraId="6A69F3A5" w14:textId="77777777" w:rsidR="007240D8" w:rsidRPr="007240D8" w:rsidRDefault="007240D8" w:rsidP="007240D8">
      <w:pPr>
        <w:pStyle w:val="Bibliography"/>
        <w:rPr>
          <w:rFonts w:ascii="Times New Roman" w:hAnsi="Times New Roman" w:cs="Times New Roman"/>
        </w:rPr>
      </w:pPr>
      <w:r w:rsidRPr="007240D8">
        <w:rPr>
          <w:rFonts w:ascii="Times New Roman" w:hAnsi="Times New Roman" w:cs="Times New Roman"/>
        </w:rPr>
        <w:t>3.</w:t>
      </w:r>
      <w:r w:rsidRPr="007240D8">
        <w:rPr>
          <w:rFonts w:ascii="Times New Roman" w:hAnsi="Times New Roman" w:cs="Times New Roman"/>
        </w:rPr>
        <w:tab/>
        <w:t xml:space="preserve">Billerman, S. M., Keeney, B. K., Rodewald, P. G. &amp; Schulenberg, T. S. </w:t>
      </w:r>
      <w:r w:rsidRPr="007240D8">
        <w:rPr>
          <w:rFonts w:ascii="Times New Roman" w:hAnsi="Times New Roman" w:cs="Times New Roman"/>
          <w:i/>
          <w:iCs/>
        </w:rPr>
        <w:t>Birds of the World</w:t>
      </w:r>
      <w:r w:rsidRPr="007240D8">
        <w:rPr>
          <w:rFonts w:ascii="Times New Roman" w:hAnsi="Times New Roman" w:cs="Times New Roman"/>
        </w:rPr>
        <w:t>. (Cornell Laboratory of Ornithology, Ithaca, NY, USA. https://birdsoftheworld.org/, 2022).</w:t>
      </w:r>
    </w:p>
    <w:p w14:paraId="7DB4EDBC" w14:textId="77777777" w:rsidR="007240D8" w:rsidRPr="007240D8" w:rsidRDefault="007240D8" w:rsidP="007240D8">
      <w:pPr>
        <w:pStyle w:val="Bibliography"/>
        <w:rPr>
          <w:rFonts w:ascii="Times New Roman" w:hAnsi="Times New Roman" w:cs="Times New Roman"/>
        </w:rPr>
      </w:pPr>
      <w:r w:rsidRPr="007240D8">
        <w:rPr>
          <w:rFonts w:ascii="Times New Roman" w:hAnsi="Times New Roman" w:cs="Times New Roman"/>
        </w:rPr>
        <w:lastRenderedPageBreak/>
        <w:t>4.</w:t>
      </w:r>
      <w:r w:rsidRPr="007240D8">
        <w:rPr>
          <w:rFonts w:ascii="Times New Roman" w:hAnsi="Times New Roman" w:cs="Times New Roman"/>
        </w:rPr>
        <w:tab/>
        <w:t xml:space="preserve">Viana-Soto, A. &amp; Senf, C. The European Forest Disturbance Atlas: a forest disturbance monitoring system using the Landsat archive. </w:t>
      </w:r>
      <w:r w:rsidRPr="007240D8">
        <w:rPr>
          <w:rFonts w:ascii="Times New Roman" w:hAnsi="Times New Roman" w:cs="Times New Roman"/>
          <w:i/>
          <w:iCs/>
        </w:rPr>
        <w:t>Earth System Science Data</w:t>
      </w:r>
      <w:r w:rsidRPr="007240D8">
        <w:rPr>
          <w:rFonts w:ascii="Times New Roman" w:hAnsi="Times New Roman" w:cs="Times New Roman"/>
        </w:rPr>
        <w:t xml:space="preserve"> </w:t>
      </w:r>
      <w:r w:rsidRPr="007240D8">
        <w:rPr>
          <w:rFonts w:ascii="Times New Roman" w:hAnsi="Times New Roman" w:cs="Times New Roman"/>
          <w:b/>
          <w:bCs/>
        </w:rPr>
        <w:t>17</w:t>
      </w:r>
      <w:r w:rsidRPr="007240D8">
        <w:rPr>
          <w:rFonts w:ascii="Times New Roman" w:hAnsi="Times New Roman" w:cs="Times New Roman"/>
        </w:rPr>
        <w:t>, 2373–2404 (2025).</w:t>
      </w:r>
    </w:p>
    <w:p w14:paraId="21113B9C" w14:textId="77777777" w:rsidR="007240D8" w:rsidRPr="007240D8" w:rsidRDefault="007240D8" w:rsidP="007240D8">
      <w:pPr>
        <w:pStyle w:val="Bibliography"/>
        <w:rPr>
          <w:rFonts w:ascii="Times New Roman" w:hAnsi="Times New Roman" w:cs="Times New Roman"/>
        </w:rPr>
      </w:pPr>
      <w:r w:rsidRPr="007240D8">
        <w:rPr>
          <w:rFonts w:ascii="Times New Roman" w:hAnsi="Times New Roman" w:cs="Times New Roman"/>
        </w:rPr>
        <w:t>5.</w:t>
      </w:r>
      <w:r w:rsidRPr="007240D8">
        <w:rPr>
          <w:rFonts w:ascii="Times New Roman" w:hAnsi="Times New Roman" w:cs="Times New Roman"/>
        </w:rPr>
        <w:tab/>
        <w:t>Anderson, S. C., Ward, E. J., English, P. A., Barnett, L. A. K. &amp; Thorson, J. T. sdmTMB: An R Package for Fast, Flexible, and User-Friendly Generalized Linear Mixed Effects Models with Spatial and Spatiotemporal Random Fields. 2022.03.24.485545 Preprint at https://doi.org/10.1101/2022.03.24.485545 (2024).</w:t>
      </w:r>
    </w:p>
    <w:p w14:paraId="2D28A252" w14:textId="77777777" w:rsidR="007240D8" w:rsidRPr="007240D8" w:rsidRDefault="007240D8" w:rsidP="007240D8">
      <w:pPr>
        <w:pStyle w:val="Bibliography"/>
        <w:rPr>
          <w:rFonts w:ascii="Times New Roman" w:hAnsi="Times New Roman" w:cs="Times New Roman"/>
        </w:rPr>
      </w:pPr>
      <w:r w:rsidRPr="007240D8">
        <w:rPr>
          <w:rFonts w:ascii="Times New Roman" w:hAnsi="Times New Roman" w:cs="Times New Roman"/>
        </w:rPr>
        <w:t>6.</w:t>
      </w:r>
      <w:r w:rsidRPr="007240D8">
        <w:rPr>
          <w:rFonts w:ascii="Times New Roman" w:hAnsi="Times New Roman" w:cs="Times New Roman"/>
        </w:rPr>
        <w:tab/>
        <w:t xml:space="preserve">Lindgren, F., Rue, H. &amp; Lindström, J. Explicit Link between Gaussian Fields and Gaussian Markov Random Fields: The Stochastic Partial Differential Equation Approach. </w:t>
      </w:r>
      <w:r w:rsidRPr="007240D8">
        <w:rPr>
          <w:rFonts w:ascii="Times New Roman" w:hAnsi="Times New Roman" w:cs="Times New Roman"/>
          <w:i/>
          <w:iCs/>
        </w:rPr>
        <w:t>Journal of the Royal Statistical Society Series B: Statistical Methodology</w:t>
      </w:r>
      <w:r w:rsidRPr="007240D8">
        <w:rPr>
          <w:rFonts w:ascii="Times New Roman" w:hAnsi="Times New Roman" w:cs="Times New Roman"/>
        </w:rPr>
        <w:t xml:space="preserve"> </w:t>
      </w:r>
      <w:r w:rsidRPr="007240D8">
        <w:rPr>
          <w:rFonts w:ascii="Times New Roman" w:hAnsi="Times New Roman" w:cs="Times New Roman"/>
          <w:b/>
          <w:bCs/>
        </w:rPr>
        <w:t>73</w:t>
      </w:r>
      <w:r w:rsidRPr="007240D8">
        <w:rPr>
          <w:rFonts w:ascii="Times New Roman" w:hAnsi="Times New Roman" w:cs="Times New Roman"/>
        </w:rPr>
        <w:t>, 423–498 (2011).</w:t>
      </w:r>
    </w:p>
    <w:p w14:paraId="66FAB7C3" w14:textId="1AC1CFB2" w:rsidR="02A23879" w:rsidRPr="007F56E9" w:rsidRDefault="001524D5" w:rsidP="02A23879">
      <w:pPr>
        <w:rPr>
          <w:rFonts w:ascii="Times New Roman" w:hAnsi="Times New Roman" w:cs="Times New Roman"/>
        </w:rPr>
      </w:pPr>
      <w:r>
        <w:rPr>
          <w:rFonts w:ascii="Times New Roman" w:hAnsi="Times New Roman" w:cs="Times New Roman"/>
        </w:rPr>
        <w:fldChar w:fldCharType="end"/>
      </w:r>
    </w:p>
    <w:sectPr w:rsidR="02A23879" w:rsidRPr="007F56E9">
      <w:pgSz w:w="12240" w:h="15840"/>
      <w:pgMar w:top="1417" w:right="1701" w:bottom="1417" w:left="170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ristan Bakx" w:date="2026-03-12T09:58:00Z" w:initials="TB">
    <w:p w14:paraId="1A6FFC28" w14:textId="77777777" w:rsidR="00C739EA" w:rsidRDefault="00C739EA" w:rsidP="00804184">
      <w:pPr>
        <w:pStyle w:val="CommentText"/>
      </w:pPr>
      <w:r>
        <w:rPr>
          <w:rStyle w:val="CommentReference"/>
        </w:rPr>
        <w:annotationRef/>
      </w:r>
      <w:r>
        <w:rPr>
          <w:lang w:val="sv-SE"/>
        </w:rPr>
        <w:t>Supplementary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6FFC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B26875" w16cex:dateUtc="2026-03-12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6FFC28" w16cid:durableId="3EB2687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istan Bakx">
    <w15:presenceInfo w15:providerId="AD" w15:userId="S::t.bakx@creaf.uab.cat::848ffae7-9758-4c90-a59b-55a4a99740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0D5"/>
    <w:rsid w:val="000260C7"/>
    <w:rsid w:val="000B195A"/>
    <w:rsid w:val="000C0FD7"/>
    <w:rsid w:val="000F0294"/>
    <w:rsid w:val="00127C68"/>
    <w:rsid w:val="001524D5"/>
    <w:rsid w:val="00161D55"/>
    <w:rsid w:val="00161FFF"/>
    <w:rsid w:val="001B0659"/>
    <w:rsid w:val="001B3BE3"/>
    <w:rsid w:val="00204A57"/>
    <w:rsid w:val="002A45FF"/>
    <w:rsid w:val="002B69CC"/>
    <w:rsid w:val="002F156D"/>
    <w:rsid w:val="0040073A"/>
    <w:rsid w:val="00445128"/>
    <w:rsid w:val="004A0141"/>
    <w:rsid w:val="004A13E6"/>
    <w:rsid w:val="00505A98"/>
    <w:rsid w:val="005449B9"/>
    <w:rsid w:val="00545699"/>
    <w:rsid w:val="005A7D78"/>
    <w:rsid w:val="0065305C"/>
    <w:rsid w:val="00661E64"/>
    <w:rsid w:val="006B220F"/>
    <w:rsid w:val="007240D8"/>
    <w:rsid w:val="007364B3"/>
    <w:rsid w:val="00744979"/>
    <w:rsid w:val="00747A74"/>
    <w:rsid w:val="00771D76"/>
    <w:rsid w:val="007935E8"/>
    <w:rsid w:val="00796A38"/>
    <w:rsid w:val="007F56E9"/>
    <w:rsid w:val="0082357F"/>
    <w:rsid w:val="00874E31"/>
    <w:rsid w:val="00881656"/>
    <w:rsid w:val="00886403"/>
    <w:rsid w:val="008F0C50"/>
    <w:rsid w:val="00930ACA"/>
    <w:rsid w:val="00A936A1"/>
    <w:rsid w:val="00AE4691"/>
    <w:rsid w:val="00B32EBA"/>
    <w:rsid w:val="00B4216A"/>
    <w:rsid w:val="00B830D5"/>
    <w:rsid w:val="00BA2B92"/>
    <w:rsid w:val="00C47424"/>
    <w:rsid w:val="00C739EA"/>
    <w:rsid w:val="00CF2CCE"/>
    <w:rsid w:val="00D135D6"/>
    <w:rsid w:val="00D7338E"/>
    <w:rsid w:val="00DA0958"/>
    <w:rsid w:val="00DA3C5F"/>
    <w:rsid w:val="00E313E8"/>
    <w:rsid w:val="00E43213"/>
    <w:rsid w:val="00EB36DA"/>
    <w:rsid w:val="00ED44CD"/>
    <w:rsid w:val="00F13D4D"/>
    <w:rsid w:val="00F15EC1"/>
    <w:rsid w:val="00F8629E"/>
    <w:rsid w:val="00F97152"/>
    <w:rsid w:val="02A23879"/>
    <w:rsid w:val="0301A32E"/>
    <w:rsid w:val="03751E5F"/>
    <w:rsid w:val="054A0321"/>
    <w:rsid w:val="0C3FC4A2"/>
    <w:rsid w:val="0C435CF4"/>
    <w:rsid w:val="0D2F4241"/>
    <w:rsid w:val="11E3B240"/>
    <w:rsid w:val="1202D81D"/>
    <w:rsid w:val="156A013B"/>
    <w:rsid w:val="1621FD26"/>
    <w:rsid w:val="1C2AFF5C"/>
    <w:rsid w:val="1DCC0D97"/>
    <w:rsid w:val="1E0EBFA5"/>
    <w:rsid w:val="1FF4557C"/>
    <w:rsid w:val="23455241"/>
    <w:rsid w:val="2498C7D2"/>
    <w:rsid w:val="24A1A745"/>
    <w:rsid w:val="25A516B1"/>
    <w:rsid w:val="274F53EE"/>
    <w:rsid w:val="2D1BDF55"/>
    <w:rsid w:val="2D3A3696"/>
    <w:rsid w:val="2FDF65B0"/>
    <w:rsid w:val="315F3E8D"/>
    <w:rsid w:val="324EF878"/>
    <w:rsid w:val="343FA1D2"/>
    <w:rsid w:val="34A6F0E0"/>
    <w:rsid w:val="382D665E"/>
    <w:rsid w:val="3BC806FE"/>
    <w:rsid w:val="3C3FD6F9"/>
    <w:rsid w:val="3D7608EE"/>
    <w:rsid w:val="3FE08D33"/>
    <w:rsid w:val="41846904"/>
    <w:rsid w:val="4954A60D"/>
    <w:rsid w:val="5082CDF5"/>
    <w:rsid w:val="524F75A6"/>
    <w:rsid w:val="561D714F"/>
    <w:rsid w:val="58FFD8CF"/>
    <w:rsid w:val="5B044D69"/>
    <w:rsid w:val="5D0D810C"/>
    <w:rsid w:val="64AB6B44"/>
    <w:rsid w:val="651FCDE8"/>
    <w:rsid w:val="65CD09D3"/>
    <w:rsid w:val="68C17399"/>
    <w:rsid w:val="71E42410"/>
    <w:rsid w:val="7366DF28"/>
    <w:rsid w:val="74DFB85D"/>
    <w:rsid w:val="7D609077"/>
    <w:rsid w:val="7EA1A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C36E5"/>
  <w15:chartTrackingRefBased/>
  <w15:docId w15:val="{7E57FD68-E3BC-4C70-BBAE-42536153C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0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830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30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30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30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30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0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0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0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0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830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30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30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30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30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0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0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0D5"/>
    <w:rPr>
      <w:rFonts w:eastAsiaTheme="majorEastAsia" w:cstheme="majorBidi"/>
      <w:color w:val="272727" w:themeColor="text1" w:themeTint="D8"/>
    </w:rPr>
  </w:style>
  <w:style w:type="paragraph" w:styleId="Title">
    <w:name w:val="Title"/>
    <w:basedOn w:val="Normal"/>
    <w:next w:val="Normal"/>
    <w:link w:val="TitleChar"/>
    <w:uiPriority w:val="10"/>
    <w:qFormat/>
    <w:rsid w:val="00B830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0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0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0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0D5"/>
    <w:pPr>
      <w:spacing w:before="160"/>
      <w:jc w:val="center"/>
    </w:pPr>
    <w:rPr>
      <w:i/>
      <w:iCs/>
      <w:color w:val="404040" w:themeColor="text1" w:themeTint="BF"/>
    </w:rPr>
  </w:style>
  <w:style w:type="character" w:customStyle="1" w:styleId="QuoteChar">
    <w:name w:val="Quote Char"/>
    <w:basedOn w:val="DefaultParagraphFont"/>
    <w:link w:val="Quote"/>
    <w:uiPriority w:val="29"/>
    <w:rsid w:val="00B830D5"/>
    <w:rPr>
      <w:i/>
      <w:iCs/>
      <w:color w:val="404040" w:themeColor="text1" w:themeTint="BF"/>
    </w:rPr>
  </w:style>
  <w:style w:type="paragraph" w:styleId="ListParagraph">
    <w:name w:val="List Paragraph"/>
    <w:basedOn w:val="Normal"/>
    <w:uiPriority w:val="34"/>
    <w:qFormat/>
    <w:rsid w:val="00B830D5"/>
    <w:pPr>
      <w:ind w:left="720"/>
      <w:contextualSpacing/>
    </w:pPr>
  </w:style>
  <w:style w:type="character" w:styleId="IntenseEmphasis">
    <w:name w:val="Intense Emphasis"/>
    <w:basedOn w:val="DefaultParagraphFont"/>
    <w:uiPriority w:val="21"/>
    <w:qFormat/>
    <w:rsid w:val="00B830D5"/>
    <w:rPr>
      <w:i/>
      <w:iCs/>
      <w:color w:val="0F4761" w:themeColor="accent1" w:themeShade="BF"/>
    </w:rPr>
  </w:style>
  <w:style w:type="paragraph" w:styleId="IntenseQuote">
    <w:name w:val="Intense Quote"/>
    <w:basedOn w:val="Normal"/>
    <w:next w:val="Normal"/>
    <w:link w:val="IntenseQuoteChar"/>
    <w:uiPriority w:val="30"/>
    <w:qFormat/>
    <w:rsid w:val="00B830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30D5"/>
    <w:rPr>
      <w:i/>
      <w:iCs/>
      <w:color w:val="0F4761" w:themeColor="accent1" w:themeShade="BF"/>
    </w:rPr>
  </w:style>
  <w:style w:type="character" w:styleId="IntenseReference">
    <w:name w:val="Intense Reference"/>
    <w:basedOn w:val="DefaultParagraphFont"/>
    <w:uiPriority w:val="32"/>
    <w:qFormat/>
    <w:rsid w:val="00B830D5"/>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B830D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30D5"/>
    <w:rPr>
      <w:rFonts w:ascii="Consolas" w:hAnsi="Consolas"/>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F15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524D5"/>
    <w:pPr>
      <w:tabs>
        <w:tab w:val="left" w:pos="264"/>
      </w:tabs>
      <w:spacing w:after="0" w:line="480" w:lineRule="auto"/>
      <w:ind w:left="264" w:hanging="264"/>
    </w:pPr>
  </w:style>
  <w:style w:type="paragraph" w:styleId="Revision">
    <w:name w:val="Revision"/>
    <w:hidden/>
    <w:uiPriority w:val="99"/>
    <w:semiHidden/>
    <w:rsid w:val="00BA2B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microsoft.com/office/2016/09/relationships/commentsIds" Target="commentsId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comments" Target="comment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18</Pages>
  <Words>4305</Words>
  <Characters>24458</Characters>
  <Application>Microsoft Office Word</Application>
  <DocSecurity>0</DocSecurity>
  <Lines>940</Lines>
  <Paragraphs>719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Bakx</dc:creator>
  <cp:keywords/>
  <dc:description/>
  <cp:lastModifiedBy>Tristan Bakx</cp:lastModifiedBy>
  <cp:revision>5</cp:revision>
  <dcterms:created xsi:type="dcterms:W3CDTF">2026-02-20T11:31:00Z</dcterms:created>
  <dcterms:modified xsi:type="dcterms:W3CDTF">2026-03-27T11:02:00Z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id="ex6BdSON"/&gt;&lt;style id="http://www.zotero.org/styles/nature" hasBibliography="1" bibliographyStyleHasBeenSet="1"/&gt;&lt;prefs&gt;&lt;pref name="fieldType" value="Field"/&gt;&lt;/prefs&gt;&lt;/data&gt;</vt:lpwstr>
  </property>
</Properties>
</file>