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1C347" w14:textId="03DED959" w:rsidR="00A46032" w:rsidRPr="00F602C3" w:rsidRDefault="00A46032" w:rsidP="00F965E5">
      <w:pPr>
        <w:pStyle w:val="Heading1"/>
        <w:jc w:val="both"/>
        <w:rPr>
          <w:b/>
          <w:bCs/>
          <w:sz w:val="28"/>
          <w:szCs w:val="28"/>
        </w:rPr>
      </w:pPr>
      <w:r w:rsidRPr="00F602C3">
        <w:rPr>
          <w:b/>
          <w:bCs/>
          <w:sz w:val="28"/>
          <w:szCs w:val="28"/>
        </w:rPr>
        <w:t>Online Resource 4</w:t>
      </w:r>
      <w:r w:rsidR="00FD7555" w:rsidRPr="00F602C3">
        <w:rPr>
          <w:b/>
          <w:bCs/>
          <w:sz w:val="28"/>
          <w:szCs w:val="28"/>
        </w:rPr>
        <w:t xml:space="preserve"> </w:t>
      </w:r>
      <w:r w:rsidR="00F965E5">
        <w:rPr>
          <w:b/>
          <w:bCs/>
          <w:sz w:val="28"/>
          <w:szCs w:val="28"/>
        </w:rPr>
        <w:t xml:space="preserve">– </w:t>
      </w:r>
      <w:r w:rsidRPr="00F602C3">
        <w:rPr>
          <w:b/>
          <w:bCs/>
          <w:sz w:val="28"/>
          <w:szCs w:val="28"/>
        </w:rPr>
        <w:t>Differential Item Functioning (DIF) Summary</w:t>
      </w:r>
      <w:r w:rsidR="00DF16A0" w:rsidRPr="00F602C3">
        <w:rPr>
          <w:b/>
          <w:bCs/>
          <w:sz w:val="28"/>
          <w:szCs w:val="28"/>
        </w:rPr>
        <w:t xml:space="preserve"> for the CMTS Instrument</w:t>
      </w:r>
    </w:p>
    <w:p w14:paraId="4593D4C1" w14:textId="28676059" w:rsidR="00F602C3" w:rsidRDefault="00F602C3" w:rsidP="00F602C3">
      <w:pPr>
        <w:spacing w:before="240"/>
        <w:jc w:val="both"/>
        <w:rPr>
          <w:b/>
          <w:bCs/>
        </w:rPr>
      </w:pPr>
      <w:r>
        <w:rPr>
          <w:b/>
          <w:bCs/>
        </w:rPr>
        <w:t>Article Title</w:t>
      </w:r>
      <w:r w:rsidR="00B47E6A">
        <w:rPr>
          <w:b/>
          <w:bCs/>
        </w:rPr>
        <w:t>:</w:t>
      </w:r>
    </w:p>
    <w:p w14:paraId="5355D3D8" w14:textId="16ADE643" w:rsidR="00F602C3" w:rsidRPr="001C2AF5" w:rsidRDefault="00B47E6A" w:rsidP="00F602C3">
      <w:pPr>
        <w:rPr>
          <w:rFonts w:ascii="Aptos" w:eastAsia="Aptos" w:hAnsi="Aptos" w:cs="Times New Roman"/>
        </w:rPr>
      </w:pPr>
      <w:r>
        <w:rPr>
          <w:rFonts w:ascii="Aptos" w:eastAsia="Aptos" w:hAnsi="Aptos" w:cs="Times New Roman"/>
        </w:rPr>
        <w:t>“</w:t>
      </w:r>
      <w:r w:rsidR="00F602C3" w:rsidRPr="001C2AF5">
        <w:rPr>
          <w:rFonts w:ascii="Aptos" w:eastAsia="Aptos" w:hAnsi="Aptos" w:cs="Times New Roman"/>
        </w:rPr>
        <w:t>Critical Mathematical Thinking as an Integrated Evaluative Reasoning</w:t>
      </w:r>
      <w:r>
        <w:rPr>
          <w:rFonts w:ascii="Aptos" w:eastAsia="Aptos" w:hAnsi="Aptos" w:cs="Times New Roman"/>
        </w:rPr>
        <w:t>.”</w:t>
      </w:r>
    </w:p>
    <w:p w14:paraId="1EACD63E" w14:textId="20E7FF2A" w:rsidR="00F602C3" w:rsidRPr="00ED25A3" w:rsidRDefault="00F602C3" w:rsidP="00F602C3">
      <w:pPr>
        <w:rPr>
          <w:b/>
          <w:bCs/>
        </w:rPr>
      </w:pPr>
      <w:r w:rsidRPr="00ED25A3">
        <w:rPr>
          <w:b/>
          <w:bCs/>
        </w:rPr>
        <w:t>Journal Name</w:t>
      </w:r>
      <w:r w:rsidR="00B47E6A">
        <w:rPr>
          <w:b/>
          <w:bCs/>
        </w:rPr>
        <w:t>:</w:t>
      </w:r>
    </w:p>
    <w:p w14:paraId="67A3DB04" w14:textId="77777777" w:rsidR="00F602C3" w:rsidRDefault="00F602C3" w:rsidP="00F602C3">
      <w:r>
        <w:t>Educational Studies in Mathematics</w:t>
      </w:r>
    </w:p>
    <w:p w14:paraId="14162822" w14:textId="7F34B702" w:rsidR="00F602C3" w:rsidRPr="00922ACB" w:rsidRDefault="00F602C3" w:rsidP="00F602C3">
      <w:pPr>
        <w:rPr>
          <w:b/>
          <w:bCs/>
        </w:rPr>
      </w:pPr>
      <w:r w:rsidRPr="00922ACB">
        <w:rPr>
          <w:b/>
          <w:bCs/>
        </w:rPr>
        <w:t>Author</w:t>
      </w:r>
      <w:r>
        <w:rPr>
          <w:b/>
          <w:bCs/>
        </w:rPr>
        <w:t>, Affiliation &amp; Email</w:t>
      </w:r>
      <w:r w:rsidR="00B47E6A">
        <w:rPr>
          <w:b/>
          <w:bCs/>
        </w:rPr>
        <w:t>:</w:t>
      </w:r>
    </w:p>
    <w:p w14:paraId="310E679C" w14:textId="77777777" w:rsidR="00F602C3" w:rsidRPr="008F1E11" w:rsidRDefault="00F602C3" w:rsidP="00F602C3">
      <w:pPr>
        <w:spacing w:after="0"/>
        <w:rPr>
          <w:rFonts w:ascii="Aptos" w:eastAsia="Aptos" w:hAnsi="Aptos" w:cs="Times New Roman"/>
          <w:vertAlign w:val="superscript"/>
        </w:rPr>
      </w:pPr>
      <w:r w:rsidRPr="008F1E11">
        <w:rPr>
          <w:rFonts w:ascii="Aptos" w:eastAsia="Aptos" w:hAnsi="Aptos" w:cs="Times New Roman"/>
        </w:rPr>
        <w:t>Michael Erotoma Omuvwie</w:t>
      </w:r>
      <w:r w:rsidRPr="008F1E11">
        <w:rPr>
          <w:rFonts w:ascii="Aptos" w:eastAsia="Aptos" w:hAnsi="Aptos" w:cs="Times New Roman"/>
          <w:vertAlign w:val="superscript"/>
        </w:rPr>
        <w:t>1</w:t>
      </w:r>
    </w:p>
    <w:p w14:paraId="10A99B8C" w14:textId="77777777" w:rsidR="00F602C3" w:rsidRPr="004647DF" w:rsidRDefault="00F602C3" w:rsidP="00F602C3">
      <w:pPr>
        <w:spacing w:after="0"/>
        <w:rPr>
          <w:rFonts w:ascii="Aptos" w:eastAsia="Aptos" w:hAnsi="Aptos" w:cs="Times New Roman"/>
        </w:rPr>
      </w:pPr>
      <w:r w:rsidRPr="00A826DC">
        <w:rPr>
          <w:rFonts w:ascii="Aptos" w:eastAsia="Aptos" w:hAnsi="Aptos" w:cs="Times New Roman"/>
          <w:vertAlign w:val="superscript"/>
        </w:rPr>
        <w:t>1</w:t>
      </w:r>
      <w:r w:rsidRPr="004647DF">
        <w:rPr>
          <w:rFonts w:ascii="Aptos" w:eastAsia="Aptos" w:hAnsi="Aptos" w:cs="Times New Roman"/>
        </w:rPr>
        <w:t>University of Hull</w:t>
      </w:r>
      <w:r>
        <w:rPr>
          <w:rFonts w:ascii="Aptos" w:eastAsia="Aptos" w:hAnsi="Aptos" w:cs="Times New Roman"/>
        </w:rPr>
        <w:t>, Hull, UK</w:t>
      </w:r>
    </w:p>
    <w:p w14:paraId="39EFF4EC" w14:textId="55C11576" w:rsidR="00F602C3" w:rsidRPr="00F602C3" w:rsidRDefault="00F602C3" w:rsidP="00F602C3">
      <w:hyperlink r:id="rId7" w:history="1">
        <w:r w:rsidRPr="00CE1FA3">
          <w:rPr>
            <w:rStyle w:val="Hyperlink"/>
            <w:rFonts w:ascii="Aptos" w:eastAsia="Aptos" w:hAnsi="Aptos" w:cs="Times New Roman"/>
          </w:rPr>
          <w:t>m.e.omuvwie@hull.ac.uk</w:t>
        </w:r>
      </w:hyperlink>
    </w:p>
    <w:p w14:paraId="2B0D68DD" w14:textId="3321FCE7" w:rsidR="00A46032" w:rsidRPr="00A46032" w:rsidRDefault="00D16ED8" w:rsidP="00FB7266">
      <w:pPr>
        <w:spacing w:before="240"/>
        <w:rPr>
          <w:b/>
          <w:bCs/>
        </w:rPr>
      </w:pPr>
      <w:r>
        <w:rPr>
          <w:b/>
          <w:bCs/>
        </w:rPr>
        <w:t xml:space="preserve">4.1 </w:t>
      </w:r>
      <w:r w:rsidR="00A46032" w:rsidRPr="00A46032">
        <w:rPr>
          <w:b/>
          <w:bCs/>
        </w:rPr>
        <w:t>Purpose</w:t>
      </w:r>
    </w:p>
    <w:p w14:paraId="665D7850" w14:textId="77777777" w:rsidR="008839EC" w:rsidRDefault="008839EC" w:rsidP="008839EC">
      <w:pPr>
        <w:jc w:val="both"/>
      </w:pPr>
      <w:r w:rsidRPr="008839EC">
        <w:t>Online Resource</w:t>
      </w:r>
      <w:r w:rsidRPr="008839EC">
        <w:rPr>
          <w:rFonts w:ascii="Arial" w:hAnsi="Arial" w:cs="Arial"/>
        </w:rPr>
        <w:t> </w:t>
      </w:r>
      <w:r w:rsidRPr="008839EC">
        <w:t xml:space="preserve">4 summarises analyses examining the </w:t>
      </w:r>
      <w:r w:rsidRPr="0064461B">
        <w:rPr>
          <w:i/>
          <w:iCs/>
        </w:rPr>
        <w:t>stability of item functioning</w:t>
      </w:r>
      <w:r w:rsidRPr="008839EC">
        <w:t xml:space="preserve"> for the </w:t>
      </w:r>
      <w:r w:rsidRPr="008839EC">
        <w:rPr>
          <w:i/>
          <w:iCs/>
        </w:rPr>
        <w:t>Critical Mathematical Thinking Skills (CMTS)</w:t>
      </w:r>
      <w:r w:rsidRPr="008839EC">
        <w:t xml:space="preserve"> instrument across relevant subgroups. The purpose of this resource is to support claims of </w:t>
      </w:r>
      <w:r w:rsidRPr="0064461B">
        <w:rPr>
          <w:i/>
          <w:iCs/>
        </w:rPr>
        <w:t>fairness, robustness, and construct validity</w:t>
      </w:r>
      <w:r w:rsidRPr="008839EC">
        <w:t xml:space="preserve"> reported in the main Results section.</w:t>
      </w:r>
    </w:p>
    <w:p w14:paraId="75D8FF74" w14:textId="7D0DC707" w:rsidR="008839EC" w:rsidRPr="008839EC" w:rsidRDefault="00D16ED8" w:rsidP="008839EC">
      <w:pPr>
        <w:jc w:val="both"/>
        <w:rPr>
          <w:b/>
          <w:bCs/>
        </w:rPr>
      </w:pPr>
      <w:r>
        <w:rPr>
          <w:b/>
          <w:bCs/>
        </w:rPr>
        <w:t xml:space="preserve">4.2 </w:t>
      </w:r>
      <w:r w:rsidR="008839EC" w:rsidRPr="008839EC">
        <w:rPr>
          <w:b/>
          <w:bCs/>
        </w:rPr>
        <w:t>DIF comparisons examined</w:t>
      </w:r>
    </w:p>
    <w:p w14:paraId="20CD092B" w14:textId="77777777" w:rsidR="008839EC" w:rsidRPr="008839EC" w:rsidRDefault="008839EC" w:rsidP="008839EC">
      <w:pPr>
        <w:jc w:val="both"/>
      </w:pPr>
      <w:r w:rsidRPr="008839EC">
        <w:t>Differential item functioning (DIF) analyses examined contrasts in item difficulty across the following subgroup comparisons:</w:t>
      </w:r>
    </w:p>
    <w:p w14:paraId="74E56C31" w14:textId="77777777" w:rsidR="008839EC" w:rsidRPr="008839EC" w:rsidRDefault="008839EC" w:rsidP="008839EC">
      <w:pPr>
        <w:numPr>
          <w:ilvl w:val="0"/>
          <w:numId w:val="3"/>
        </w:numPr>
        <w:jc w:val="both"/>
      </w:pPr>
      <w:r w:rsidRPr="008839EC">
        <w:rPr>
          <w:b/>
          <w:bCs/>
        </w:rPr>
        <w:t>Instructional group:</w:t>
      </w:r>
      <w:r w:rsidRPr="008839EC">
        <w:t xml:space="preserve"> Core Mathematics vs comparison group</w:t>
      </w:r>
    </w:p>
    <w:p w14:paraId="20748F23" w14:textId="77777777" w:rsidR="008839EC" w:rsidRPr="008839EC" w:rsidRDefault="008839EC" w:rsidP="008839EC">
      <w:pPr>
        <w:numPr>
          <w:ilvl w:val="0"/>
          <w:numId w:val="3"/>
        </w:numPr>
        <w:jc w:val="both"/>
      </w:pPr>
      <w:r w:rsidRPr="008839EC">
        <w:rPr>
          <w:b/>
          <w:bCs/>
        </w:rPr>
        <w:t>Gender</w:t>
      </w:r>
    </w:p>
    <w:p w14:paraId="32A3E498" w14:textId="77777777" w:rsidR="008839EC" w:rsidRPr="008839EC" w:rsidRDefault="008839EC" w:rsidP="008839EC">
      <w:pPr>
        <w:numPr>
          <w:ilvl w:val="0"/>
          <w:numId w:val="3"/>
        </w:numPr>
        <w:jc w:val="both"/>
      </w:pPr>
      <w:r w:rsidRPr="008839EC">
        <w:rPr>
          <w:b/>
          <w:bCs/>
        </w:rPr>
        <w:t>Data</w:t>
      </w:r>
      <w:r w:rsidRPr="008839EC">
        <w:rPr>
          <w:b/>
          <w:bCs/>
        </w:rPr>
        <w:noBreakHyphen/>
        <w:t>collection point:</w:t>
      </w:r>
      <w:r w:rsidRPr="008839EC">
        <w:t xml:space="preserve"> Time</w:t>
      </w:r>
      <w:r w:rsidRPr="008839EC">
        <w:rPr>
          <w:rFonts w:ascii="Arial" w:hAnsi="Arial" w:cs="Arial"/>
        </w:rPr>
        <w:t> </w:t>
      </w:r>
      <w:r w:rsidRPr="008839EC">
        <w:t>1 (T1) vs Time</w:t>
      </w:r>
      <w:r w:rsidRPr="008839EC">
        <w:rPr>
          <w:rFonts w:ascii="Arial" w:hAnsi="Arial" w:cs="Arial"/>
        </w:rPr>
        <w:t> </w:t>
      </w:r>
      <w:r w:rsidRPr="008839EC">
        <w:t>2 (T2)</w:t>
      </w:r>
    </w:p>
    <w:p w14:paraId="54855B82" w14:textId="77777777" w:rsidR="008839EC" w:rsidRPr="008839EC" w:rsidRDefault="008839EC" w:rsidP="008839EC">
      <w:pPr>
        <w:jc w:val="both"/>
      </w:pPr>
      <w:r w:rsidRPr="008839EC">
        <w:t>These comparisons reflect the primary sources of potential differential functioning relevant to the study context.</w:t>
      </w:r>
    </w:p>
    <w:p w14:paraId="776F7BEF" w14:textId="313FBE22" w:rsidR="008839EC" w:rsidRPr="008839EC" w:rsidRDefault="00D16ED8" w:rsidP="008839EC">
      <w:pPr>
        <w:jc w:val="both"/>
        <w:rPr>
          <w:b/>
          <w:bCs/>
        </w:rPr>
      </w:pPr>
      <w:r>
        <w:rPr>
          <w:b/>
          <w:bCs/>
        </w:rPr>
        <w:t xml:space="preserve">4.3 </w:t>
      </w:r>
      <w:r w:rsidR="008839EC" w:rsidRPr="008839EC">
        <w:rPr>
          <w:b/>
          <w:bCs/>
        </w:rPr>
        <w:t>Summary of findings</w:t>
      </w:r>
    </w:p>
    <w:p w14:paraId="0AF267C1" w14:textId="77777777" w:rsidR="008839EC" w:rsidRPr="008839EC" w:rsidRDefault="008839EC" w:rsidP="008839EC">
      <w:pPr>
        <w:jc w:val="both"/>
      </w:pPr>
      <w:r w:rsidRPr="008839EC">
        <w:t>Across all comparisons:</w:t>
      </w:r>
    </w:p>
    <w:p w14:paraId="10830832" w14:textId="48CD3C5B" w:rsidR="008839EC" w:rsidRPr="008839EC" w:rsidRDefault="008839EC" w:rsidP="008839EC">
      <w:pPr>
        <w:numPr>
          <w:ilvl w:val="0"/>
          <w:numId w:val="4"/>
        </w:numPr>
        <w:jc w:val="both"/>
      </w:pPr>
      <w:r w:rsidRPr="008839EC">
        <w:t xml:space="preserve">DIF contrasts were </w:t>
      </w:r>
      <w:r w:rsidRPr="0064461B">
        <w:rPr>
          <w:i/>
          <w:iCs/>
        </w:rPr>
        <w:t>small and non-systematic</w:t>
      </w:r>
      <w:r w:rsidRPr="008839EC">
        <w:t>.</w:t>
      </w:r>
    </w:p>
    <w:p w14:paraId="0DDE18AB" w14:textId="77777777" w:rsidR="008839EC" w:rsidRPr="008839EC" w:rsidRDefault="008839EC" w:rsidP="008839EC">
      <w:pPr>
        <w:numPr>
          <w:ilvl w:val="0"/>
          <w:numId w:val="4"/>
        </w:numPr>
        <w:jc w:val="both"/>
      </w:pPr>
      <w:r w:rsidRPr="008839EC">
        <w:t>No item exhibited a contrast exceeding commonly accepted thresholds for substantive concern.</w:t>
      </w:r>
    </w:p>
    <w:p w14:paraId="1C651BEF" w14:textId="77777777" w:rsidR="008839EC" w:rsidRPr="008839EC" w:rsidRDefault="008839EC" w:rsidP="008839EC">
      <w:pPr>
        <w:numPr>
          <w:ilvl w:val="0"/>
          <w:numId w:val="4"/>
        </w:numPr>
        <w:jc w:val="both"/>
      </w:pPr>
      <w:r w:rsidRPr="008839EC">
        <w:t>No consistent pattern suggested differential functioning of items associated with either evaluative judgement or mathematical structuring features.</w:t>
      </w:r>
    </w:p>
    <w:p w14:paraId="46D7C92B" w14:textId="6E80BD12" w:rsidR="008839EC" w:rsidRPr="008839EC" w:rsidRDefault="00D16ED8" w:rsidP="008839EC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4.4 </w:t>
      </w:r>
      <w:r w:rsidR="008839EC" w:rsidRPr="008839EC">
        <w:rPr>
          <w:b/>
          <w:bCs/>
        </w:rPr>
        <w:t>Interpretation</w:t>
      </w:r>
    </w:p>
    <w:p w14:paraId="5F4D49DD" w14:textId="77777777" w:rsidR="008839EC" w:rsidRPr="008839EC" w:rsidRDefault="008839EC" w:rsidP="008839EC">
      <w:pPr>
        <w:jc w:val="both"/>
      </w:pPr>
      <w:r w:rsidRPr="008839EC">
        <w:t xml:space="preserve">These findings support the interpretation that the CMTS instrument functions </w:t>
      </w:r>
      <w:r w:rsidRPr="0064461B">
        <w:rPr>
          <w:i/>
          <w:iCs/>
        </w:rPr>
        <w:t>comparably across groups and time points</w:t>
      </w:r>
      <w:r w:rsidRPr="008839EC">
        <w:t xml:space="preserve"> within the sampled context. In particular, there is no evidence that items advantaged or disadvantaged students systematically on the basis of instructional group, gender, or assessment occasion.</w:t>
      </w:r>
    </w:p>
    <w:p w14:paraId="2BC57125" w14:textId="31EF0A7F" w:rsidR="008839EC" w:rsidRPr="008839EC" w:rsidRDefault="00D16ED8" w:rsidP="008839EC">
      <w:pPr>
        <w:jc w:val="both"/>
        <w:rPr>
          <w:b/>
          <w:bCs/>
        </w:rPr>
      </w:pPr>
      <w:r>
        <w:rPr>
          <w:b/>
          <w:bCs/>
        </w:rPr>
        <w:t xml:space="preserve">4.5 </w:t>
      </w:r>
      <w:r w:rsidR="008839EC" w:rsidRPr="008839EC">
        <w:rPr>
          <w:b/>
          <w:bCs/>
        </w:rPr>
        <w:t>Reporting note</w:t>
      </w:r>
    </w:p>
    <w:p w14:paraId="50926C10" w14:textId="77777777" w:rsidR="008839EC" w:rsidRPr="008839EC" w:rsidRDefault="008839EC" w:rsidP="008839EC">
      <w:pPr>
        <w:jc w:val="both"/>
      </w:pPr>
      <w:r w:rsidRPr="008839EC">
        <w:t xml:space="preserve">Detailed DIF tables are not reported here because </w:t>
      </w:r>
      <w:r w:rsidRPr="0064461B">
        <w:rPr>
          <w:i/>
          <w:iCs/>
        </w:rPr>
        <w:t>no items approached thresholds typically associated with substantive or actionable DIF</w:t>
      </w:r>
      <w:r w:rsidRPr="008839EC">
        <w:t>, and no systematic patterns were observed across conditions. The summary provided reflects the construct</w:t>
      </w:r>
      <w:r w:rsidRPr="008839EC">
        <w:noBreakHyphen/>
        <w:t>validation focus of the study rather than an attempt to diagnose item bias requiring remedial action.</w:t>
      </w:r>
    </w:p>
    <w:p w14:paraId="4CCF3A75" w14:textId="59CB03F4" w:rsidR="00A46032" w:rsidRPr="00A46032" w:rsidRDefault="00A46032" w:rsidP="00A46032">
      <w:pPr>
        <w:jc w:val="both"/>
      </w:pPr>
    </w:p>
    <w:p w14:paraId="14955425" w14:textId="77777777" w:rsidR="00A46032" w:rsidRDefault="00A46032"/>
    <w:sectPr w:rsidR="00A4603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F52A2" w14:textId="77777777" w:rsidR="003137D9" w:rsidRDefault="003137D9" w:rsidP="00A46032">
      <w:pPr>
        <w:spacing w:after="0" w:line="240" w:lineRule="auto"/>
      </w:pPr>
      <w:r>
        <w:separator/>
      </w:r>
    </w:p>
  </w:endnote>
  <w:endnote w:type="continuationSeparator" w:id="0">
    <w:p w14:paraId="277037B8" w14:textId="77777777" w:rsidR="003137D9" w:rsidRDefault="003137D9" w:rsidP="00A4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0491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3723D8" w14:textId="6652BCE8" w:rsidR="00A46032" w:rsidRDefault="00A460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8839EC">
          <w:rPr>
            <w:noProof/>
          </w:rPr>
          <w:t>2</w:t>
        </w:r>
      </w:p>
    </w:sdtContent>
  </w:sdt>
  <w:p w14:paraId="00118D64" w14:textId="77777777" w:rsidR="00A46032" w:rsidRDefault="00A46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0951C" w14:textId="77777777" w:rsidR="003137D9" w:rsidRDefault="003137D9" w:rsidP="00A46032">
      <w:pPr>
        <w:spacing w:after="0" w:line="240" w:lineRule="auto"/>
      </w:pPr>
      <w:r>
        <w:separator/>
      </w:r>
    </w:p>
  </w:footnote>
  <w:footnote w:type="continuationSeparator" w:id="0">
    <w:p w14:paraId="3BAFDF0E" w14:textId="77777777" w:rsidR="003137D9" w:rsidRDefault="003137D9" w:rsidP="00A46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360"/>
    <w:multiLevelType w:val="multilevel"/>
    <w:tmpl w:val="6CBA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A267B"/>
    <w:multiLevelType w:val="multilevel"/>
    <w:tmpl w:val="F37A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C718F"/>
    <w:multiLevelType w:val="multilevel"/>
    <w:tmpl w:val="9940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0A5C0F"/>
    <w:multiLevelType w:val="multilevel"/>
    <w:tmpl w:val="F1D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0856881">
    <w:abstractNumId w:val="3"/>
  </w:num>
  <w:num w:numId="2" w16cid:durableId="292910839">
    <w:abstractNumId w:val="0"/>
  </w:num>
  <w:num w:numId="3" w16cid:durableId="469984403">
    <w:abstractNumId w:val="2"/>
  </w:num>
  <w:num w:numId="4" w16cid:durableId="1896772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032"/>
    <w:rsid w:val="003137D9"/>
    <w:rsid w:val="003F3980"/>
    <w:rsid w:val="004B0518"/>
    <w:rsid w:val="0064461B"/>
    <w:rsid w:val="00726000"/>
    <w:rsid w:val="00776F6D"/>
    <w:rsid w:val="008839EC"/>
    <w:rsid w:val="00927B2A"/>
    <w:rsid w:val="00935E78"/>
    <w:rsid w:val="00A46032"/>
    <w:rsid w:val="00B47E6A"/>
    <w:rsid w:val="00B549BF"/>
    <w:rsid w:val="00D16ED8"/>
    <w:rsid w:val="00DF16A0"/>
    <w:rsid w:val="00F00E3D"/>
    <w:rsid w:val="00F602C3"/>
    <w:rsid w:val="00F965E5"/>
    <w:rsid w:val="00FB7266"/>
    <w:rsid w:val="00FD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87817"/>
  <w15:chartTrackingRefBased/>
  <w15:docId w15:val="{0BFE63AA-C2EF-430B-9107-99F0E625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0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6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032"/>
  </w:style>
  <w:style w:type="paragraph" w:styleId="Footer">
    <w:name w:val="footer"/>
    <w:basedOn w:val="Normal"/>
    <w:link w:val="FooterChar"/>
    <w:uiPriority w:val="99"/>
    <w:unhideWhenUsed/>
    <w:rsid w:val="00A46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032"/>
  </w:style>
  <w:style w:type="character" w:styleId="Hyperlink">
    <w:name w:val="Hyperlink"/>
    <w:basedOn w:val="DefaultParagraphFont"/>
    <w:uiPriority w:val="99"/>
    <w:unhideWhenUsed/>
    <w:rsid w:val="00F602C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.e.omuvwie@hull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90a8197-7b83-4f10-89b9-83189be3835e}" enabled="0" method="" siteId="{490a8197-7b83-4f10-89b9-83189be383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273</Words>
  <Characters>1841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Hull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Omuvwie</dc:creator>
  <cp:keywords/>
  <dc:description/>
  <cp:lastModifiedBy>Michael Omuvwie</cp:lastModifiedBy>
  <cp:revision>11</cp:revision>
  <dcterms:created xsi:type="dcterms:W3CDTF">2026-04-15T08:59:00Z</dcterms:created>
  <dcterms:modified xsi:type="dcterms:W3CDTF">2026-05-02T10:01:00Z</dcterms:modified>
</cp:coreProperties>
</file>