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ADD6B4" w14:textId="66CEBBB8" w:rsidR="0048162B" w:rsidRPr="0048162B" w:rsidRDefault="0048162B" w:rsidP="0048162B">
      <w:pPr>
        <w:widowControl w:val="0"/>
        <w:spacing w:line="480" w:lineRule="auto"/>
        <w:jc w:val="both"/>
      </w:pPr>
      <w:r>
        <w:rPr>
          <w:b/>
          <w:bCs/>
        </w:rPr>
        <w:t>Additional File S</w:t>
      </w:r>
      <w:r w:rsidR="00980C23">
        <w:rPr>
          <w:b/>
          <w:bCs/>
        </w:rPr>
        <w:t>3</w:t>
      </w:r>
      <w:r>
        <w:rPr>
          <w:b/>
          <w:bCs/>
        </w:rPr>
        <w:t>.</w:t>
      </w:r>
      <w:r w:rsidRPr="0048162B">
        <w:rPr>
          <w:b/>
          <w:bCs/>
        </w:rPr>
        <w:t xml:space="preserve"> Sequence similarity of </w:t>
      </w:r>
      <w:r w:rsidRPr="0048162B">
        <w:rPr>
          <w:b/>
          <w:bCs/>
          <w:i/>
          <w:iCs/>
        </w:rPr>
        <w:t xml:space="preserve">Bract1 </w:t>
      </w:r>
      <w:r w:rsidRPr="0048162B">
        <w:rPr>
          <w:b/>
          <w:bCs/>
        </w:rPr>
        <w:t>with other anthocyanin-related GSTs.</w:t>
      </w:r>
      <w:r w:rsidRPr="0048162B">
        <w:t xml:space="preserve"> Values on the upper and right parts of the table correspond to CDS nucleotide sequence similarities. Values on the lower and left parts of the table correspond to protein sequence similarities.</w:t>
      </w:r>
    </w:p>
    <w:tbl>
      <w:tblPr>
        <w:tblW w:w="5000" w:type="pct"/>
        <w:tblLook w:val="04A0" w:firstRow="1" w:lastRow="0" w:firstColumn="1" w:lastColumn="0" w:noHBand="0" w:noVBand="1"/>
      </w:tblPr>
      <w:tblGrid>
        <w:gridCol w:w="1537"/>
        <w:gridCol w:w="1067"/>
        <w:gridCol w:w="1199"/>
        <w:gridCol w:w="1127"/>
        <w:gridCol w:w="1523"/>
        <w:gridCol w:w="1286"/>
        <w:gridCol w:w="1257"/>
        <w:gridCol w:w="1066"/>
        <w:gridCol w:w="1066"/>
        <w:gridCol w:w="1536"/>
        <w:gridCol w:w="625"/>
      </w:tblGrid>
      <w:tr w:rsidR="0048162B" w:rsidRPr="0048162B" w14:paraId="6E9B441C" w14:textId="77777777" w:rsidTr="00834F85">
        <w:trPr>
          <w:trHeight w:val="388"/>
        </w:trPr>
        <w:tc>
          <w:tcPr>
            <w:tcW w:w="578" w:type="pct"/>
            <w:tcBorders>
              <w:top w:val="single" w:sz="4" w:space="0" w:color="auto"/>
              <w:left w:val="nil"/>
              <w:bottom w:val="single" w:sz="4" w:space="0" w:color="auto"/>
              <w:right w:val="single" w:sz="4" w:space="0" w:color="auto"/>
            </w:tcBorders>
            <w:shd w:val="clear" w:color="auto" w:fill="auto"/>
            <w:noWrap/>
            <w:vAlign w:val="center"/>
            <w:hideMark/>
          </w:tcPr>
          <w:p w14:paraId="3A1279ED"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Genes</w:t>
            </w:r>
          </w:p>
        </w:tc>
        <w:tc>
          <w:tcPr>
            <w:tcW w:w="401" w:type="pct"/>
            <w:tcBorders>
              <w:top w:val="single" w:sz="4" w:space="0" w:color="auto"/>
              <w:left w:val="nil"/>
              <w:bottom w:val="single" w:sz="4" w:space="0" w:color="auto"/>
              <w:right w:val="nil"/>
            </w:tcBorders>
            <w:shd w:val="clear" w:color="auto" w:fill="auto"/>
            <w:noWrap/>
            <w:vAlign w:val="center"/>
            <w:hideMark/>
          </w:tcPr>
          <w:p w14:paraId="71DC5E53"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Bract1</w:t>
            </w:r>
          </w:p>
        </w:tc>
        <w:tc>
          <w:tcPr>
            <w:tcW w:w="451" w:type="pct"/>
            <w:tcBorders>
              <w:top w:val="single" w:sz="4" w:space="0" w:color="auto"/>
              <w:left w:val="nil"/>
              <w:bottom w:val="single" w:sz="4" w:space="0" w:color="auto"/>
              <w:right w:val="nil"/>
            </w:tcBorders>
            <w:shd w:val="clear" w:color="auto" w:fill="auto"/>
            <w:noWrap/>
            <w:vAlign w:val="center"/>
            <w:hideMark/>
          </w:tcPr>
          <w:p w14:paraId="2E1B7F34"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AtTT19</w:t>
            </w:r>
          </w:p>
        </w:tc>
        <w:tc>
          <w:tcPr>
            <w:tcW w:w="424" w:type="pct"/>
            <w:tcBorders>
              <w:top w:val="single" w:sz="4" w:space="0" w:color="auto"/>
              <w:left w:val="nil"/>
              <w:bottom w:val="single" w:sz="4" w:space="0" w:color="auto"/>
              <w:right w:val="nil"/>
            </w:tcBorders>
            <w:shd w:val="clear" w:color="auto" w:fill="auto"/>
            <w:noWrap/>
            <w:vAlign w:val="center"/>
            <w:hideMark/>
          </w:tcPr>
          <w:p w14:paraId="6FEBBAD7"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PhAN9</w:t>
            </w:r>
          </w:p>
        </w:tc>
        <w:tc>
          <w:tcPr>
            <w:tcW w:w="573" w:type="pct"/>
            <w:tcBorders>
              <w:top w:val="single" w:sz="4" w:space="0" w:color="auto"/>
              <w:left w:val="nil"/>
              <w:bottom w:val="single" w:sz="4" w:space="0" w:color="auto"/>
              <w:right w:val="nil"/>
            </w:tcBorders>
            <w:shd w:val="clear" w:color="auto" w:fill="auto"/>
            <w:noWrap/>
            <w:vAlign w:val="center"/>
            <w:hideMark/>
          </w:tcPr>
          <w:p w14:paraId="416BB8DA"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CkmGST3</w:t>
            </w:r>
          </w:p>
        </w:tc>
        <w:tc>
          <w:tcPr>
            <w:tcW w:w="484" w:type="pct"/>
            <w:tcBorders>
              <w:top w:val="single" w:sz="4" w:space="0" w:color="auto"/>
              <w:left w:val="nil"/>
              <w:bottom w:val="single" w:sz="4" w:space="0" w:color="auto"/>
              <w:right w:val="nil"/>
            </w:tcBorders>
            <w:shd w:val="clear" w:color="auto" w:fill="auto"/>
            <w:noWrap/>
            <w:vAlign w:val="center"/>
            <w:hideMark/>
          </w:tcPr>
          <w:p w14:paraId="5C9F48A7"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VvGST4</w:t>
            </w:r>
          </w:p>
        </w:tc>
        <w:tc>
          <w:tcPr>
            <w:tcW w:w="473" w:type="pct"/>
            <w:tcBorders>
              <w:top w:val="single" w:sz="4" w:space="0" w:color="auto"/>
              <w:left w:val="nil"/>
              <w:bottom w:val="single" w:sz="4" w:space="0" w:color="auto"/>
              <w:right w:val="nil"/>
            </w:tcBorders>
            <w:shd w:val="clear" w:color="auto" w:fill="auto"/>
            <w:noWrap/>
            <w:vAlign w:val="center"/>
            <w:hideMark/>
          </w:tcPr>
          <w:p w14:paraId="65B3171E"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LcGST4</w:t>
            </w:r>
          </w:p>
        </w:tc>
        <w:tc>
          <w:tcPr>
            <w:tcW w:w="401" w:type="pct"/>
            <w:tcBorders>
              <w:top w:val="single" w:sz="4" w:space="0" w:color="auto"/>
              <w:left w:val="nil"/>
              <w:bottom w:val="single" w:sz="4" w:space="0" w:color="auto"/>
              <w:right w:val="nil"/>
            </w:tcBorders>
            <w:shd w:val="clear" w:color="auto" w:fill="auto"/>
            <w:noWrap/>
            <w:vAlign w:val="center"/>
            <w:hideMark/>
          </w:tcPr>
          <w:p w14:paraId="228ABBAF"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Riant1</w:t>
            </w:r>
          </w:p>
        </w:tc>
        <w:tc>
          <w:tcPr>
            <w:tcW w:w="401" w:type="pct"/>
            <w:tcBorders>
              <w:top w:val="single" w:sz="4" w:space="0" w:color="auto"/>
              <w:left w:val="nil"/>
              <w:bottom w:val="single" w:sz="4" w:space="0" w:color="auto"/>
              <w:right w:val="nil"/>
            </w:tcBorders>
            <w:shd w:val="clear" w:color="auto" w:fill="auto"/>
            <w:noWrap/>
            <w:vAlign w:val="center"/>
            <w:hideMark/>
          </w:tcPr>
          <w:p w14:paraId="3F4EDDA0"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Riant2</w:t>
            </w:r>
          </w:p>
        </w:tc>
        <w:tc>
          <w:tcPr>
            <w:tcW w:w="578" w:type="pct"/>
            <w:tcBorders>
              <w:top w:val="single" w:sz="4" w:space="0" w:color="auto"/>
              <w:left w:val="nil"/>
              <w:bottom w:val="single" w:sz="4" w:space="0" w:color="auto"/>
              <w:right w:val="nil"/>
            </w:tcBorders>
            <w:shd w:val="clear" w:color="auto" w:fill="auto"/>
            <w:noWrap/>
            <w:vAlign w:val="center"/>
            <w:hideMark/>
          </w:tcPr>
          <w:p w14:paraId="4F990DAE"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AtGSTF11</w:t>
            </w:r>
          </w:p>
        </w:tc>
        <w:tc>
          <w:tcPr>
            <w:tcW w:w="235" w:type="pct"/>
            <w:tcBorders>
              <w:top w:val="nil"/>
              <w:left w:val="nil"/>
              <w:bottom w:val="nil"/>
              <w:right w:val="nil"/>
            </w:tcBorders>
            <w:shd w:val="clear" w:color="auto" w:fill="auto"/>
            <w:noWrap/>
            <w:vAlign w:val="center"/>
            <w:hideMark/>
          </w:tcPr>
          <w:p w14:paraId="3DAE9BC9" w14:textId="77777777" w:rsidR="0048162B" w:rsidRPr="0048162B" w:rsidRDefault="0048162B" w:rsidP="009A2594">
            <w:pPr>
              <w:jc w:val="center"/>
              <w:rPr>
                <w:rFonts w:eastAsia="Times New Roman"/>
                <w:b/>
                <w:bCs/>
                <w:color w:val="000000"/>
                <w:lang w:val="en-US"/>
              </w:rPr>
            </w:pPr>
          </w:p>
        </w:tc>
      </w:tr>
      <w:tr w:rsidR="0048162B" w:rsidRPr="0048162B" w14:paraId="382E8852"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5590DB0F"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Bract1</w:t>
            </w:r>
          </w:p>
        </w:tc>
        <w:tc>
          <w:tcPr>
            <w:tcW w:w="401" w:type="pct"/>
            <w:tcBorders>
              <w:top w:val="nil"/>
              <w:left w:val="nil"/>
              <w:bottom w:val="single" w:sz="4" w:space="0" w:color="auto"/>
              <w:right w:val="single" w:sz="4" w:space="0" w:color="auto"/>
            </w:tcBorders>
            <w:shd w:val="clear" w:color="auto" w:fill="auto"/>
            <w:noWrap/>
            <w:vAlign w:val="center"/>
            <w:hideMark/>
          </w:tcPr>
          <w:p w14:paraId="3130B614" w14:textId="77777777" w:rsidR="0048162B" w:rsidRPr="0048162B" w:rsidRDefault="0048162B" w:rsidP="009A2594">
            <w:pPr>
              <w:jc w:val="center"/>
              <w:rPr>
                <w:rFonts w:eastAsia="Times New Roman"/>
                <w:color w:val="000000"/>
                <w:lang w:val="en-US"/>
              </w:rPr>
            </w:pPr>
          </w:p>
        </w:tc>
        <w:tc>
          <w:tcPr>
            <w:tcW w:w="451" w:type="pct"/>
            <w:tcBorders>
              <w:top w:val="nil"/>
              <w:left w:val="nil"/>
              <w:bottom w:val="single" w:sz="4" w:space="0" w:color="auto"/>
              <w:right w:val="nil"/>
            </w:tcBorders>
            <w:shd w:val="clear" w:color="auto" w:fill="auto"/>
            <w:noWrap/>
            <w:vAlign w:val="center"/>
            <w:hideMark/>
          </w:tcPr>
          <w:p w14:paraId="34C5D8C2"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60,4%</w:t>
            </w:r>
          </w:p>
        </w:tc>
        <w:tc>
          <w:tcPr>
            <w:tcW w:w="424" w:type="pct"/>
            <w:tcBorders>
              <w:top w:val="nil"/>
              <w:left w:val="nil"/>
              <w:bottom w:val="nil"/>
              <w:right w:val="nil"/>
            </w:tcBorders>
            <w:shd w:val="clear" w:color="auto" w:fill="auto"/>
            <w:noWrap/>
            <w:vAlign w:val="center"/>
            <w:hideMark/>
          </w:tcPr>
          <w:p w14:paraId="25196CDC"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60,8%</w:t>
            </w:r>
          </w:p>
        </w:tc>
        <w:tc>
          <w:tcPr>
            <w:tcW w:w="573" w:type="pct"/>
            <w:tcBorders>
              <w:top w:val="nil"/>
              <w:left w:val="nil"/>
              <w:bottom w:val="nil"/>
              <w:right w:val="nil"/>
            </w:tcBorders>
            <w:shd w:val="clear" w:color="auto" w:fill="auto"/>
            <w:noWrap/>
            <w:vAlign w:val="center"/>
            <w:hideMark/>
          </w:tcPr>
          <w:p w14:paraId="5B71FA5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63,2%</w:t>
            </w:r>
          </w:p>
        </w:tc>
        <w:tc>
          <w:tcPr>
            <w:tcW w:w="484" w:type="pct"/>
            <w:tcBorders>
              <w:top w:val="nil"/>
              <w:left w:val="nil"/>
              <w:bottom w:val="nil"/>
              <w:right w:val="nil"/>
            </w:tcBorders>
            <w:shd w:val="clear" w:color="auto" w:fill="auto"/>
            <w:noWrap/>
            <w:vAlign w:val="center"/>
            <w:hideMark/>
          </w:tcPr>
          <w:p w14:paraId="3E9E4502"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66,8%</w:t>
            </w:r>
          </w:p>
        </w:tc>
        <w:tc>
          <w:tcPr>
            <w:tcW w:w="473" w:type="pct"/>
            <w:tcBorders>
              <w:top w:val="nil"/>
              <w:left w:val="nil"/>
              <w:bottom w:val="nil"/>
              <w:right w:val="nil"/>
            </w:tcBorders>
            <w:shd w:val="clear" w:color="auto" w:fill="auto"/>
            <w:noWrap/>
            <w:vAlign w:val="center"/>
            <w:hideMark/>
          </w:tcPr>
          <w:p w14:paraId="58CA304C"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65,5%</w:t>
            </w:r>
          </w:p>
        </w:tc>
        <w:tc>
          <w:tcPr>
            <w:tcW w:w="401" w:type="pct"/>
            <w:tcBorders>
              <w:top w:val="nil"/>
              <w:left w:val="nil"/>
              <w:bottom w:val="nil"/>
              <w:right w:val="nil"/>
            </w:tcBorders>
            <w:shd w:val="clear" w:color="auto" w:fill="auto"/>
            <w:noWrap/>
            <w:vAlign w:val="center"/>
            <w:hideMark/>
          </w:tcPr>
          <w:p w14:paraId="5FABB3E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68,2%</w:t>
            </w:r>
          </w:p>
        </w:tc>
        <w:tc>
          <w:tcPr>
            <w:tcW w:w="401" w:type="pct"/>
            <w:tcBorders>
              <w:top w:val="nil"/>
              <w:left w:val="nil"/>
              <w:bottom w:val="nil"/>
              <w:right w:val="nil"/>
            </w:tcBorders>
            <w:shd w:val="clear" w:color="auto" w:fill="auto"/>
            <w:noWrap/>
            <w:vAlign w:val="center"/>
            <w:hideMark/>
          </w:tcPr>
          <w:p w14:paraId="59211B53"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49,6%</w:t>
            </w:r>
          </w:p>
        </w:tc>
        <w:tc>
          <w:tcPr>
            <w:tcW w:w="578" w:type="pct"/>
            <w:tcBorders>
              <w:top w:val="nil"/>
              <w:left w:val="nil"/>
              <w:bottom w:val="nil"/>
              <w:right w:val="nil"/>
            </w:tcBorders>
            <w:shd w:val="clear" w:color="auto" w:fill="auto"/>
            <w:noWrap/>
            <w:vAlign w:val="center"/>
            <w:hideMark/>
          </w:tcPr>
          <w:p w14:paraId="662235C3"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60,7%</w:t>
            </w:r>
          </w:p>
        </w:tc>
        <w:tc>
          <w:tcPr>
            <w:tcW w:w="235" w:type="pct"/>
            <w:vMerge w:val="restart"/>
            <w:tcBorders>
              <w:top w:val="nil"/>
              <w:left w:val="nil"/>
              <w:bottom w:val="nil"/>
              <w:right w:val="nil"/>
            </w:tcBorders>
            <w:shd w:val="clear" w:color="000000" w:fill="F2F2F2"/>
            <w:textDirection w:val="tbRl"/>
            <w:vAlign w:val="center"/>
            <w:hideMark/>
          </w:tcPr>
          <w:p w14:paraId="49756849"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Nucleotide sequence similarity</w:t>
            </w:r>
          </w:p>
        </w:tc>
      </w:tr>
      <w:tr w:rsidR="0048162B" w:rsidRPr="0048162B" w14:paraId="74ED33F4" w14:textId="77777777" w:rsidTr="00834F85">
        <w:trPr>
          <w:trHeight w:val="388"/>
        </w:trPr>
        <w:tc>
          <w:tcPr>
            <w:tcW w:w="578" w:type="pct"/>
            <w:tcBorders>
              <w:top w:val="nil"/>
              <w:left w:val="nil"/>
              <w:bottom w:val="nil"/>
              <w:right w:val="nil"/>
            </w:tcBorders>
            <w:shd w:val="clear" w:color="auto" w:fill="auto"/>
            <w:noWrap/>
            <w:vAlign w:val="center"/>
            <w:hideMark/>
          </w:tcPr>
          <w:p w14:paraId="6C30766C"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AtTT19</w:t>
            </w:r>
          </w:p>
        </w:tc>
        <w:tc>
          <w:tcPr>
            <w:tcW w:w="401" w:type="pct"/>
            <w:tcBorders>
              <w:top w:val="nil"/>
              <w:left w:val="single" w:sz="4" w:space="0" w:color="auto"/>
              <w:bottom w:val="nil"/>
              <w:right w:val="single" w:sz="4" w:space="0" w:color="auto"/>
            </w:tcBorders>
            <w:shd w:val="clear" w:color="auto" w:fill="auto"/>
            <w:noWrap/>
            <w:vAlign w:val="center"/>
            <w:hideMark/>
          </w:tcPr>
          <w:p w14:paraId="1A3BF5C3"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55,1%</w:t>
            </w:r>
          </w:p>
        </w:tc>
        <w:tc>
          <w:tcPr>
            <w:tcW w:w="451" w:type="pct"/>
            <w:tcBorders>
              <w:top w:val="nil"/>
              <w:left w:val="nil"/>
              <w:bottom w:val="single" w:sz="4" w:space="0" w:color="auto"/>
              <w:right w:val="single" w:sz="4" w:space="0" w:color="auto"/>
            </w:tcBorders>
            <w:shd w:val="clear" w:color="auto" w:fill="auto"/>
            <w:noWrap/>
            <w:vAlign w:val="center"/>
            <w:hideMark/>
          </w:tcPr>
          <w:p w14:paraId="094FFC4E" w14:textId="77777777" w:rsidR="0048162B" w:rsidRPr="0048162B" w:rsidRDefault="0048162B" w:rsidP="009A2594">
            <w:pPr>
              <w:jc w:val="center"/>
              <w:rPr>
                <w:rFonts w:eastAsia="Times New Roman"/>
                <w:color w:val="000000"/>
                <w:lang w:val="en-US"/>
              </w:rPr>
            </w:pPr>
          </w:p>
        </w:tc>
        <w:tc>
          <w:tcPr>
            <w:tcW w:w="424" w:type="pct"/>
            <w:tcBorders>
              <w:top w:val="nil"/>
              <w:left w:val="nil"/>
              <w:bottom w:val="single" w:sz="4" w:space="0" w:color="auto"/>
              <w:right w:val="nil"/>
            </w:tcBorders>
            <w:shd w:val="clear" w:color="auto" w:fill="auto"/>
            <w:noWrap/>
            <w:vAlign w:val="center"/>
            <w:hideMark/>
          </w:tcPr>
          <w:p w14:paraId="5C8EF43B"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52,2%</w:t>
            </w:r>
          </w:p>
        </w:tc>
        <w:tc>
          <w:tcPr>
            <w:tcW w:w="573" w:type="pct"/>
            <w:tcBorders>
              <w:top w:val="nil"/>
              <w:left w:val="nil"/>
              <w:bottom w:val="nil"/>
              <w:right w:val="nil"/>
            </w:tcBorders>
            <w:shd w:val="clear" w:color="auto" w:fill="auto"/>
            <w:noWrap/>
            <w:vAlign w:val="center"/>
            <w:hideMark/>
          </w:tcPr>
          <w:p w14:paraId="733C689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58,9%</w:t>
            </w:r>
          </w:p>
        </w:tc>
        <w:tc>
          <w:tcPr>
            <w:tcW w:w="484" w:type="pct"/>
            <w:tcBorders>
              <w:top w:val="nil"/>
              <w:left w:val="nil"/>
              <w:bottom w:val="nil"/>
              <w:right w:val="nil"/>
            </w:tcBorders>
            <w:shd w:val="clear" w:color="auto" w:fill="auto"/>
            <w:noWrap/>
            <w:vAlign w:val="center"/>
            <w:hideMark/>
          </w:tcPr>
          <w:p w14:paraId="6F85CEBC"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62,4%</w:t>
            </w:r>
          </w:p>
        </w:tc>
        <w:tc>
          <w:tcPr>
            <w:tcW w:w="473" w:type="pct"/>
            <w:tcBorders>
              <w:top w:val="nil"/>
              <w:left w:val="nil"/>
              <w:bottom w:val="nil"/>
              <w:right w:val="nil"/>
            </w:tcBorders>
            <w:shd w:val="clear" w:color="auto" w:fill="auto"/>
            <w:noWrap/>
            <w:vAlign w:val="center"/>
            <w:hideMark/>
          </w:tcPr>
          <w:p w14:paraId="7B58E69F"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62,7%</w:t>
            </w:r>
          </w:p>
        </w:tc>
        <w:tc>
          <w:tcPr>
            <w:tcW w:w="401" w:type="pct"/>
            <w:tcBorders>
              <w:top w:val="nil"/>
              <w:left w:val="nil"/>
              <w:bottom w:val="nil"/>
              <w:right w:val="nil"/>
            </w:tcBorders>
            <w:shd w:val="clear" w:color="auto" w:fill="auto"/>
            <w:noWrap/>
            <w:vAlign w:val="center"/>
            <w:hideMark/>
          </w:tcPr>
          <w:p w14:paraId="1C946A5C"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62,1%</w:t>
            </w:r>
          </w:p>
        </w:tc>
        <w:tc>
          <w:tcPr>
            <w:tcW w:w="401" w:type="pct"/>
            <w:tcBorders>
              <w:top w:val="nil"/>
              <w:left w:val="nil"/>
              <w:bottom w:val="nil"/>
              <w:right w:val="nil"/>
            </w:tcBorders>
            <w:shd w:val="clear" w:color="auto" w:fill="auto"/>
            <w:noWrap/>
            <w:vAlign w:val="center"/>
            <w:hideMark/>
          </w:tcPr>
          <w:p w14:paraId="04C103FF"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50,5%</w:t>
            </w:r>
          </w:p>
        </w:tc>
        <w:tc>
          <w:tcPr>
            <w:tcW w:w="578" w:type="pct"/>
            <w:tcBorders>
              <w:top w:val="nil"/>
              <w:left w:val="nil"/>
              <w:bottom w:val="nil"/>
              <w:right w:val="nil"/>
            </w:tcBorders>
            <w:shd w:val="clear" w:color="auto" w:fill="auto"/>
            <w:noWrap/>
            <w:vAlign w:val="center"/>
            <w:hideMark/>
          </w:tcPr>
          <w:p w14:paraId="7BC3066E"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75,3%</w:t>
            </w:r>
          </w:p>
        </w:tc>
        <w:tc>
          <w:tcPr>
            <w:tcW w:w="235" w:type="pct"/>
            <w:vMerge/>
            <w:tcBorders>
              <w:top w:val="nil"/>
              <w:left w:val="nil"/>
              <w:bottom w:val="nil"/>
              <w:right w:val="nil"/>
            </w:tcBorders>
            <w:vAlign w:val="center"/>
            <w:hideMark/>
          </w:tcPr>
          <w:p w14:paraId="03DA9E07" w14:textId="77777777" w:rsidR="0048162B" w:rsidRPr="0048162B" w:rsidRDefault="0048162B" w:rsidP="009A2594">
            <w:pPr>
              <w:jc w:val="center"/>
              <w:rPr>
                <w:rFonts w:eastAsia="Times New Roman"/>
                <w:b/>
                <w:bCs/>
                <w:color w:val="000000"/>
                <w:lang w:val="en-US"/>
              </w:rPr>
            </w:pPr>
          </w:p>
        </w:tc>
      </w:tr>
      <w:tr w:rsidR="0048162B" w:rsidRPr="0048162B" w14:paraId="2648E7A5"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4AEF076F"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PhAN9</w:t>
            </w:r>
          </w:p>
        </w:tc>
        <w:tc>
          <w:tcPr>
            <w:tcW w:w="401" w:type="pct"/>
            <w:tcBorders>
              <w:top w:val="nil"/>
              <w:left w:val="nil"/>
              <w:bottom w:val="nil"/>
              <w:right w:val="nil"/>
            </w:tcBorders>
            <w:shd w:val="clear" w:color="auto" w:fill="auto"/>
            <w:noWrap/>
            <w:vAlign w:val="center"/>
            <w:hideMark/>
          </w:tcPr>
          <w:p w14:paraId="4EFD0776"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53,8%</w:t>
            </w:r>
          </w:p>
        </w:tc>
        <w:tc>
          <w:tcPr>
            <w:tcW w:w="451" w:type="pct"/>
            <w:tcBorders>
              <w:top w:val="nil"/>
              <w:left w:val="nil"/>
              <w:bottom w:val="nil"/>
              <w:right w:val="nil"/>
            </w:tcBorders>
            <w:shd w:val="clear" w:color="auto" w:fill="auto"/>
            <w:noWrap/>
            <w:vAlign w:val="center"/>
            <w:hideMark/>
          </w:tcPr>
          <w:p w14:paraId="5C142769"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46,1%</w:t>
            </w:r>
          </w:p>
        </w:tc>
        <w:tc>
          <w:tcPr>
            <w:tcW w:w="424" w:type="pct"/>
            <w:tcBorders>
              <w:top w:val="nil"/>
              <w:left w:val="single" w:sz="4" w:space="0" w:color="auto"/>
              <w:bottom w:val="single" w:sz="4" w:space="0" w:color="auto"/>
              <w:right w:val="single" w:sz="4" w:space="0" w:color="auto"/>
            </w:tcBorders>
            <w:shd w:val="clear" w:color="auto" w:fill="auto"/>
            <w:noWrap/>
            <w:vAlign w:val="center"/>
            <w:hideMark/>
          </w:tcPr>
          <w:p w14:paraId="0C38D66B" w14:textId="77777777" w:rsidR="0048162B" w:rsidRPr="0048162B" w:rsidRDefault="0048162B" w:rsidP="009A2594">
            <w:pPr>
              <w:jc w:val="center"/>
              <w:rPr>
                <w:rFonts w:eastAsia="Times New Roman"/>
                <w:color w:val="000000"/>
                <w:lang w:val="en-US"/>
              </w:rPr>
            </w:pPr>
          </w:p>
        </w:tc>
        <w:tc>
          <w:tcPr>
            <w:tcW w:w="573" w:type="pct"/>
            <w:tcBorders>
              <w:top w:val="nil"/>
              <w:left w:val="nil"/>
              <w:bottom w:val="single" w:sz="4" w:space="0" w:color="auto"/>
              <w:right w:val="nil"/>
            </w:tcBorders>
            <w:shd w:val="clear" w:color="auto" w:fill="auto"/>
            <w:noWrap/>
            <w:vAlign w:val="center"/>
            <w:hideMark/>
          </w:tcPr>
          <w:p w14:paraId="7B86703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63,6%</w:t>
            </w:r>
          </w:p>
        </w:tc>
        <w:tc>
          <w:tcPr>
            <w:tcW w:w="484" w:type="pct"/>
            <w:tcBorders>
              <w:top w:val="nil"/>
              <w:left w:val="nil"/>
              <w:bottom w:val="nil"/>
              <w:right w:val="nil"/>
            </w:tcBorders>
            <w:shd w:val="clear" w:color="auto" w:fill="auto"/>
            <w:noWrap/>
            <w:vAlign w:val="center"/>
            <w:hideMark/>
          </w:tcPr>
          <w:p w14:paraId="6F8C6B76"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61,9%</w:t>
            </w:r>
          </w:p>
        </w:tc>
        <w:tc>
          <w:tcPr>
            <w:tcW w:w="473" w:type="pct"/>
            <w:tcBorders>
              <w:top w:val="nil"/>
              <w:left w:val="nil"/>
              <w:bottom w:val="nil"/>
              <w:right w:val="nil"/>
            </w:tcBorders>
            <w:shd w:val="clear" w:color="auto" w:fill="auto"/>
            <w:noWrap/>
            <w:vAlign w:val="center"/>
            <w:hideMark/>
          </w:tcPr>
          <w:p w14:paraId="79037A96"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60,3%</w:t>
            </w:r>
          </w:p>
        </w:tc>
        <w:tc>
          <w:tcPr>
            <w:tcW w:w="401" w:type="pct"/>
            <w:tcBorders>
              <w:top w:val="nil"/>
              <w:left w:val="nil"/>
              <w:bottom w:val="nil"/>
              <w:right w:val="nil"/>
            </w:tcBorders>
            <w:shd w:val="clear" w:color="auto" w:fill="auto"/>
            <w:noWrap/>
            <w:vAlign w:val="center"/>
            <w:hideMark/>
          </w:tcPr>
          <w:p w14:paraId="1582BBE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61,8%</w:t>
            </w:r>
          </w:p>
        </w:tc>
        <w:tc>
          <w:tcPr>
            <w:tcW w:w="401" w:type="pct"/>
            <w:tcBorders>
              <w:top w:val="nil"/>
              <w:left w:val="nil"/>
              <w:bottom w:val="nil"/>
              <w:right w:val="nil"/>
            </w:tcBorders>
            <w:shd w:val="clear" w:color="auto" w:fill="auto"/>
            <w:noWrap/>
            <w:vAlign w:val="center"/>
            <w:hideMark/>
          </w:tcPr>
          <w:p w14:paraId="536FB761"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46,7%</w:t>
            </w:r>
          </w:p>
        </w:tc>
        <w:tc>
          <w:tcPr>
            <w:tcW w:w="578" w:type="pct"/>
            <w:tcBorders>
              <w:top w:val="nil"/>
              <w:left w:val="nil"/>
              <w:bottom w:val="nil"/>
              <w:right w:val="nil"/>
            </w:tcBorders>
            <w:shd w:val="clear" w:color="auto" w:fill="auto"/>
            <w:noWrap/>
            <w:vAlign w:val="center"/>
            <w:hideMark/>
          </w:tcPr>
          <w:p w14:paraId="7FDAE6FD"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53,3%</w:t>
            </w:r>
          </w:p>
        </w:tc>
        <w:tc>
          <w:tcPr>
            <w:tcW w:w="235" w:type="pct"/>
            <w:vMerge/>
            <w:tcBorders>
              <w:top w:val="nil"/>
              <w:left w:val="nil"/>
              <w:bottom w:val="nil"/>
              <w:right w:val="nil"/>
            </w:tcBorders>
            <w:vAlign w:val="center"/>
            <w:hideMark/>
          </w:tcPr>
          <w:p w14:paraId="0BDC878D" w14:textId="77777777" w:rsidR="0048162B" w:rsidRPr="0048162B" w:rsidRDefault="0048162B" w:rsidP="009A2594">
            <w:pPr>
              <w:jc w:val="center"/>
              <w:rPr>
                <w:rFonts w:eastAsia="Times New Roman"/>
                <w:b/>
                <w:bCs/>
                <w:color w:val="000000"/>
                <w:lang w:val="en-US"/>
              </w:rPr>
            </w:pPr>
          </w:p>
        </w:tc>
      </w:tr>
      <w:tr w:rsidR="0048162B" w:rsidRPr="0048162B" w14:paraId="745C7637"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55EB59FD"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CkmGST3</w:t>
            </w:r>
          </w:p>
        </w:tc>
        <w:tc>
          <w:tcPr>
            <w:tcW w:w="401" w:type="pct"/>
            <w:tcBorders>
              <w:top w:val="nil"/>
              <w:left w:val="nil"/>
              <w:bottom w:val="nil"/>
              <w:right w:val="nil"/>
            </w:tcBorders>
            <w:shd w:val="clear" w:color="auto" w:fill="auto"/>
            <w:noWrap/>
            <w:vAlign w:val="center"/>
            <w:hideMark/>
          </w:tcPr>
          <w:p w14:paraId="40E82FD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63,5%</w:t>
            </w:r>
          </w:p>
        </w:tc>
        <w:tc>
          <w:tcPr>
            <w:tcW w:w="451" w:type="pct"/>
            <w:tcBorders>
              <w:top w:val="nil"/>
              <w:left w:val="nil"/>
              <w:bottom w:val="nil"/>
              <w:right w:val="nil"/>
            </w:tcBorders>
            <w:shd w:val="clear" w:color="auto" w:fill="auto"/>
            <w:noWrap/>
            <w:vAlign w:val="center"/>
            <w:hideMark/>
          </w:tcPr>
          <w:p w14:paraId="267FA797"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52,8%</w:t>
            </w:r>
          </w:p>
        </w:tc>
        <w:tc>
          <w:tcPr>
            <w:tcW w:w="424" w:type="pct"/>
            <w:tcBorders>
              <w:top w:val="nil"/>
              <w:left w:val="nil"/>
              <w:bottom w:val="nil"/>
              <w:right w:val="nil"/>
            </w:tcBorders>
            <w:shd w:val="clear" w:color="auto" w:fill="auto"/>
            <w:noWrap/>
            <w:vAlign w:val="center"/>
            <w:hideMark/>
          </w:tcPr>
          <w:p w14:paraId="0A4D21F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64,6%</w:t>
            </w:r>
          </w:p>
        </w:tc>
        <w:tc>
          <w:tcPr>
            <w:tcW w:w="573" w:type="pct"/>
            <w:tcBorders>
              <w:top w:val="nil"/>
              <w:left w:val="single" w:sz="4" w:space="0" w:color="auto"/>
              <w:bottom w:val="single" w:sz="4" w:space="0" w:color="auto"/>
              <w:right w:val="single" w:sz="4" w:space="0" w:color="auto"/>
            </w:tcBorders>
            <w:shd w:val="clear" w:color="auto" w:fill="auto"/>
            <w:noWrap/>
            <w:vAlign w:val="center"/>
            <w:hideMark/>
          </w:tcPr>
          <w:p w14:paraId="4C1C35CD" w14:textId="77777777" w:rsidR="0048162B" w:rsidRPr="0048162B" w:rsidRDefault="0048162B" w:rsidP="009A2594">
            <w:pPr>
              <w:jc w:val="center"/>
              <w:rPr>
                <w:rFonts w:eastAsia="Times New Roman"/>
                <w:color w:val="000000"/>
                <w:lang w:val="en-US"/>
              </w:rPr>
            </w:pPr>
          </w:p>
        </w:tc>
        <w:tc>
          <w:tcPr>
            <w:tcW w:w="484" w:type="pct"/>
            <w:tcBorders>
              <w:top w:val="nil"/>
              <w:left w:val="nil"/>
              <w:bottom w:val="single" w:sz="4" w:space="0" w:color="auto"/>
              <w:right w:val="nil"/>
            </w:tcBorders>
            <w:shd w:val="clear" w:color="auto" w:fill="auto"/>
            <w:noWrap/>
            <w:vAlign w:val="center"/>
            <w:hideMark/>
          </w:tcPr>
          <w:p w14:paraId="7148E119"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67,1%</w:t>
            </w:r>
          </w:p>
        </w:tc>
        <w:tc>
          <w:tcPr>
            <w:tcW w:w="473" w:type="pct"/>
            <w:tcBorders>
              <w:top w:val="nil"/>
              <w:left w:val="nil"/>
              <w:bottom w:val="nil"/>
              <w:right w:val="nil"/>
            </w:tcBorders>
            <w:shd w:val="clear" w:color="auto" w:fill="auto"/>
            <w:noWrap/>
            <w:vAlign w:val="center"/>
            <w:hideMark/>
          </w:tcPr>
          <w:p w14:paraId="13F05DF1"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69,3%</w:t>
            </w:r>
          </w:p>
        </w:tc>
        <w:tc>
          <w:tcPr>
            <w:tcW w:w="401" w:type="pct"/>
            <w:tcBorders>
              <w:top w:val="nil"/>
              <w:left w:val="nil"/>
              <w:bottom w:val="nil"/>
              <w:right w:val="nil"/>
            </w:tcBorders>
            <w:shd w:val="clear" w:color="auto" w:fill="auto"/>
            <w:noWrap/>
            <w:vAlign w:val="center"/>
            <w:hideMark/>
          </w:tcPr>
          <w:p w14:paraId="0750A2B9"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69,4%</w:t>
            </w:r>
          </w:p>
        </w:tc>
        <w:tc>
          <w:tcPr>
            <w:tcW w:w="401" w:type="pct"/>
            <w:tcBorders>
              <w:top w:val="nil"/>
              <w:left w:val="nil"/>
              <w:bottom w:val="nil"/>
              <w:right w:val="nil"/>
            </w:tcBorders>
            <w:shd w:val="clear" w:color="auto" w:fill="auto"/>
            <w:noWrap/>
            <w:vAlign w:val="center"/>
            <w:hideMark/>
          </w:tcPr>
          <w:p w14:paraId="3B7F4137"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50,8%</w:t>
            </w:r>
          </w:p>
        </w:tc>
        <w:tc>
          <w:tcPr>
            <w:tcW w:w="578" w:type="pct"/>
            <w:tcBorders>
              <w:top w:val="nil"/>
              <w:left w:val="nil"/>
              <w:bottom w:val="nil"/>
              <w:right w:val="nil"/>
            </w:tcBorders>
            <w:shd w:val="clear" w:color="auto" w:fill="auto"/>
            <w:noWrap/>
            <w:vAlign w:val="center"/>
            <w:hideMark/>
          </w:tcPr>
          <w:p w14:paraId="1BF5A2B0"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59,6%</w:t>
            </w:r>
          </w:p>
        </w:tc>
        <w:tc>
          <w:tcPr>
            <w:tcW w:w="235" w:type="pct"/>
            <w:vMerge/>
            <w:tcBorders>
              <w:top w:val="nil"/>
              <w:left w:val="nil"/>
              <w:bottom w:val="nil"/>
              <w:right w:val="nil"/>
            </w:tcBorders>
            <w:vAlign w:val="center"/>
            <w:hideMark/>
          </w:tcPr>
          <w:p w14:paraId="396F0D42" w14:textId="77777777" w:rsidR="0048162B" w:rsidRPr="0048162B" w:rsidRDefault="0048162B" w:rsidP="009A2594">
            <w:pPr>
              <w:jc w:val="center"/>
              <w:rPr>
                <w:rFonts w:eastAsia="Times New Roman"/>
                <w:b/>
                <w:bCs/>
                <w:color w:val="000000"/>
                <w:lang w:val="en-US"/>
              </w:rPr>
            </w:pPr>
          </w:p>
        </w:tc>
      </w:tr>
      <w:tr w:rsidR="0048162B" w:rsidRPr="0048162B" w14:paraId="06A44B31"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1A3002A3"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VvGST4</w:t>
            </w:r>
          </w:p>
        </w:tc>
        <w:tc>
          <w:tcPr>
            <w:tcW w:w="401" w:type="pct"/>
            <w:tcBorders>
              <w:top w:val="nil"/>
              <w:left w:val="nil"/>
              <w:bottom w:val="nil"/>
              <w:right w:val="nil"/>
            </w:tcBorders>
            <w:shd w:val="clear" w:color="auto" w:fill="auto"/>
            <w:noWrap/>
            <w:vAlign w:val="center"/>
            <w:hideMark/>
          </w:tcPr>
          <w:p w14:paraId="3EE1D4FF"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65,8%</w:t>
            </w:r>
          </w:p>
        </w:tc>
        <w:tc>
          <w:tcPr>
            <w:tcW w:w="451" w:type="pct"/>
            <w:tcBorders>
              <w:top w:val="nil"/>
              <w:left w:val="nil"/>
              <w:bottom w:val="nil"/>
              <w:right w:val="nil"/>
            </w:tcBorders>
            <w:shd w:val="clear" w:color="auto" w:fill="auto"/>
            <w:noWrap/>
            <w:vAlign w:val="center"/>
            <w:hideMark/>
          </w:tcPr>
          <w:p w14:paraId="78B513CC"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57,0%</w:t>
            </w:r>
          </w:p>
        </w:tc>
        <w:tc>
          <w:tcPr>
            <w:tcW w:w="424" w:type="pct"/>
            <w:tcBorders>
              <w:top w:val="nil"/>
              <w:left w:val="nil"/>
              <w:bottom w:val="nil"/>
              <w:right w:val="nil"/>
            </w:tcBorders>
            <w:shd w:val="clear" w:color="auto" w:fill="auto"/>
            <w:noWrap/>
            <w:vAlign w:val="center"/>
            <w:hideMark/>
          </w:tcPr>
          <w:p w14:paraId="55C57F28"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58,6%</w:t>
            </w:r>
          </w:p>
        </w:tc>
        <w:tc>
          <w:tcPr>
            <w:tcW w:w="573" w:type="pct"/>
            <w:tcBorders>
              <w:top w:val="nil"/>
              <w:left w:val="nil"/>
              <w:bottom w:val="nil"/>
              <w:right w:val="nil"/>
            </w:tcBorders>
            <w:shd w:val="clear" w:color="auto" w:fill="auto"/>
            <w:noWrap/>
            <w:vAlign w:val="center"/>
            <w:hideMark/>
          </w:tcPr>
          <w:p w14:paraId="14ABF9B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68,0%</w:t>
            </w:r>
          </w:p>
        </w:tc>
        <w:tc>
          <w:tcPr>
            <w:tcW w:w="484" w:type="pct"/>
            <w:tcBorders>
              <w:top w:val="nil"/>
              <w:left w:val="single" w:sz="4" w:space="0" w:color="auto"/>
              <w:bottom w:val="single" w:sz="4" w:space="0" w:color="auto"/>
              <w:right w:val="single" w:sz="4" w:space="0" w:color="auto"/>
            </w:tcBorders>
            <w:shd w:val="clear" w:color="auto" w:fill="auto"/>
            <w:noWrap/>
            <w:vAlign w:val="center"/>
            <w:hideMark/>
          </w:tcPr>
          <w:p w14:paraId="24980008" w14:textId="77777777" w:rsidR="0048162B" w:rsidRPr="0048162B" w:rsidRDefault="0048162B" w:rsidP="009A2594">
            <w:pPr>
              <w:jc w:val="center"/>
              <w:rPr>
                <w:rFonts w:eastAsia="Times New Roman"/>
                <w:color w:val="000000"/>
                <w:lang w:val="en-US"/>
              </w:rPr>
            </w:pPr>
          </w:p>
        </w:tc>
        <w:tc>
          <w:tcPr>
            <w:tcW w:w="473" w:type="pct"/>
            <w:tcBorders>
              <w:top w:val="nil"/>
              <w:left w:val="nil"/>
              <w:bottom w:val="single" w:sz="4" w:space="0" w:color="auto"/>
              <w:right w:val="nil"/>
            </w:tcBorders>
            <w:shd w:val="clear" w:color="auto" w:fill="auto"/>
            <w:noWrap/>
            <w:vAlign w:val="center"/>
            <w:hideMark/>
          </w:tcPr>
          <w:p w14:paraId="7645F3DE"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70,6%</w:t>
            </w:r>
          </w:p>
        </w:tc>
        <w:tc>
          <w:tcPr>
            <w:tcW w:w="401" w:type="pct"/>
            <w:tcBorders>
              <w:top w:val="nil"/>
              <w:left w:val="nil"/>
              <w:bottom w:val="nil"/>
              <w:right w:val="nil"/>
            </w:tcBorders>
            <w:shd w:val="clear" w:color="auto" w:fill="auto"/>
            <w:noWrap/>
            <w:vAlign w:val="center"/>
            <w:hideMark/>
          </w:tcPr>
          <w:p w14:paraId="74A977FE"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74,8%</w:t>
            </w:r>
          </w:p>
        </w:tc>
        <w:tc>
          <w:tcPr>
            <w:tcW w:w="401" w:type="pct"/>
            <w:tcBorders>
              <w:top w:val="nil"/>
              <w:left w:val="nil"/>
              <w:bottom w:val="nil"/>
              <w:right w:val="nil"/>
            </w:tcBorders>
            <w:shd w:val="clear" w:color="auto" w:fill="auto"/>
            <w:noWrap/>
            <w:vAlign w:val="center"/>
            <w:hideMark/>
          </w:tcPr>
          <w:p w14:paraId="246D3E4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53,7%</w:t>
            </w:r>
          </w:p>
        </w:tc>
        <w:tc>
          <w:tcPr>
            <w:tcW w:w="578" w:type="pct"/>
            <w:tcBorders>
              <w:top w:val="nil"/>
              <w:left w:val="nil"/>
              <w:bottom w:val="nil"/>
              <w:right w:val="nil"/>
            </w:tcBorders>
            <w:shd w:val="clear" w:color="auto" w:fill="auto"/>
            <w:noWrap/>
            <w:vAlign w:val="center"/>
            <w:hideMark/>
          </w:tcPr>
          <w:p w14:paraId="0DFB6FD5"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62,3%</w:t>
            </w:r>
          </w:p>
        </w:tc>
        <w:tc>
          <w:tcPr>
            <w:tcW w:w="235" w:type="pct"/>
            <w:vMerge/>
            <w:tcBorders>
              <w:top w:val="nil"/>
              <w:left w:val="nil"/>
              <w:bottom w:val="nil"/>
              <w:right w:val="nil"/>
            </w:tcBorders>
            <w:vAlign w:val="center"/>
            <w:hideMark/>
          </w:tcPr>
          <w:p w14:paraId="01FDF4C8" w14:textId="77777777" w:rsidR="0048162B" w:rsidRPr="0048162B" w:rsidRDefault="0048162B" w:rsidP="009A2594">
            <w:pPr>
              <w:jc w:val="center"/>
              <w:rPr>
                <w:rFonts w:eastAsia="Times New Roman"/>
                <w:b/>
                <w:bCs/>
                <w:color w:val="000000"/>
                <w:lang w:val="en-US"/>
              </w:rPr>
            </w:pPr>
          </w:p>
        </w:tc>
      </w:tr>
      <w:tr w:rsidR="0048162B" w:rsidRPr="0048162B" w14:paraId="4C948954"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67E5428F"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LcGST4</w:t>
            </w:r>
          </w:p>
        </w:tc>
        <w:tc>
          <w:tcPr>
            <w:tcW w:w="401" w:type="pct"/>
            <w:tcBorders>
              <w:top w:val="nil"/>
              <w:left w:val="nil"/>
              <w:bottom w:val="nil"/>
              <w:right w:val="nil"/>
            </w:tcBorders>
            <w:shd w:val="clear" w:color="auto" w:fill="auto"/>
            <w:noWrap/>
            <w:vAlign w:val="center"/>
            <w:hideMark/>
          </w:tcPr>
          <w:p w14:paraId="61375BC7"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62,6%</w:t>
            </w:r>
          </w:p>
        </w:tc>
        <w:tc>
          <w:tcPr>
            <w:tcW w:w="451" w:type="pct"/>
            <w:tcBorders>
              <w:top w:val="nil"/>
              <w:left w:val="nil"/>
              <w:bottom w:val="nil"/>
              <w:right w:val="nil"/>
            </w:tcBorders>
            <w:shd w:val="clear" w:color="auto" w:fill="auto"/>
            <w:noWrap/>
            <w:vAlign w:val="center"/>
            <w:hideMark/>
          </w:tcPr>
          <w:p w14:paraId="23C8CB2B"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57,9%</w:t>
            </w:r>
          </w:p>
        </w:tc>
        <w:tc>
          <w:tcPr>
            <w:tcW w:w="424" w:type="pct"/>
            <w:tcBorders>
              <w:top w:val="nil"/>
              <w:left w:val="nil"/>
              <w:bottom w:val="nil"/>
              <w:right w:val="nil"/>
            </w:tcBorders>
            <w:shd w:val="clear" w:color="auto" w:fill="auto"/>
            <w:noWrap/>
            <w:vAlign w:val="center"/>
            <w:hideMark/>
          </w:tcPr>
          <w:p w14:paraId="6926FD58"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59,9%</w:t>
            </w:r>
          </w:p>
        </w:tc>
        <w:tc>
          <w:tcPr>
            <w:tcW w:w="573" w:type="pct"/>
            <w:tcBorders>
              <w:top w:val="nil"/>
              <w:left w:val="nil"/>
              <w:bottom w:val="nil"/>
              <w:right w:val="nil"/>
            </w:tcBorders>
            <w:shd w:val="clear" w:color="auto" w:fill="auto"/>
            <w:noWrap/>
            <w:vAlign w:val="center"/>
            <w:hideMark/>
          </w:tcPr>
          <w:p w14:paraId="17D2192D"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66,8%</w:t>
            </w:r>
          </w:p>
        </w:tc>
        <w:tc>
          <w:tcPr>
            <w:tcW w:w="484" w:type="pct"/>
            <w:tcBorders>
              <w:top w:val="nil"/>
              <w:left w:val="nil"/>
              <w:bottom w:val="nil"/>
              <w:right w:val="nil"/>
            </w:tcBorders>
            <w:shd w:val="clear" w:color="auto" w:fill="auto"/>
            <w:noWrap/>
            <w:vAlign w:val="center"/>
            <w:hideMark/>
          </w:tcPr>
          <w:p w14:paraId="721C7EA7"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69,6%</w:t>
            </w:r>
          </w:p>
        </w:tc>
        <w:tc>
          <w:tcPr>
            <w:tcW w:w="473" w:type="pct"/>
            <w:tcBorders>
              <w:top w:val="nil"/>
              <w:left w:val="single" w:sz="4" w:space="0" w:color="auto"/>
              <w:bottom w:val="single" w:sz="4" w:space="0" w:color="auto"/>
              <w:right w:val="single" w:sz="4" w:space="0" w:color="auto"/>
            </w:tcBorders>
            <w:shd w:val="clear" w:color="auto" w:fill="auto"/>
            <w:noWrap/>
            <w:vAlign w:val="center"/>
            <w:hideMark/>
          </w:tcPr>
          <w:p w14:paraId="4A33CC6C" w14:textId="77777777" w:rsidR="0048162B" w:rsidRPr="0048162B" w:rsidRDefault="0048162B" w:rsidP="009A2594">
            <w:pPr>
              <w:jc w:val="center"/>
              <w:rPr>
                <w:rFonts w:eastAsia="Times New Roman"/>
                <w:color w:val="000000"/>
                <w:lang w:val="en-US"/>
              </w:rPr>
            </w:pPr>
          </w:p>
        </w:tc>
        <w:tc>
          <w:tcPr>
            <w:tcW w:w="401" w:type="pct"/>
            <w:tcBorders>
              <w:top w:val="nil"/>
              <w:left w:val="nil"/>
              <w:bottom w:val="single" w:sz="4" w:space="0" w:color="auto"/>
              <w:right w:val="nil"/>
            </w:tcBorders>
            <w:shd w:val="clear" w:color="auto" w:fill="auto"/>
            <w:noWrap/>
            <w:vAlign w:val="center"/>
            <w:hideMark/>
          </w:tcPr>
          <w:p w14:paraId="40361989"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71,7%</w:t>
            </w:r>
          </w:p>
        </w:tc>
        <w:tc>
          <w:tcPr>
            <w:tcW w:w="401" w:type="pct"/>
            <w:tcBorders>
              <w:top w:val="nil"/>
              <w:left w:val="nil"/>
              <w:bottom w:val="nil"/>
              <w:right w:val="nil"/>
            </w:tcBorders>
            <w:shd w:val="clear" w:color="auto" w:fill="auto"/>
            <w:noWrap/>
            <w:vAlign w:val="center"/>
            <w:hideMark/>
          </w:tcPr>
          <w:p w14:paraId="767E6F7D"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53,6%</w:t>
            </w:r>
          </w:p>
        </w:tc>
        <w:tc>
          <w:tcPr>
            <w:tcW w:w="578" w:type="pct"/>
            <w:tcBorders>
              <w:top w:val="nil"/>
              <w:left w:val="nil"/>
              <w:bottom w:val="nil"/>
              <w:right w:val="nil"/>
            </w:tcBorders>
            <w:shd w:val="clear" w:color="auto" w:fill="auto"/>
            <w:noWrap/>
            <w:vAlign w:val="center"/>
            <w:hideMark/>
          </w:tcPr>
          <w:p w14:paraId="6B87FCA1"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61,0%</w:t>
            </w:r>
          </w:p>
        </w:tc>
        <w:tc>
          <w:tcPr>
            <w:tcW w:w="235" w:type="pct"/>
            <w:vMerge/>
            <w:tcBorders>
              <w:top w:val="nil"/>
              <w:left w:val="nil"/>
              <w:bottom w:val="nil"/>
              <w:right w:val="nil"/>
            </w:tcBorders>
            <w:vAlign w:val="center"/>
            <w:hideMark/>
          </w:tcPr>
          <w:p w14:paraId="5AF38DD2" w14:textId="77777777" w:rsidR="0048162B" w:rsidRPr="0048162B" w:rsidRDefault="0048162B" w:rsidP="009A2594">
            <w:pPr>
              <w:jc w:val="center"/>
              <w:rPr>
                <w:rFonts w:eastAsia="Times New Roman"/>
                <w:b/>
                <w:bCs/>
                <w:color w:val="000000"/>
                <w:lang w:val="en-US"/>
              </w:rPr>
            </w:pPr>
          </w:p>
        </w:tc>
      </w:tr>
      <w:tr w:rsidR="0048162B" w:rsidRPr="0048162B" w14:paraId="3C353D46"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796545C3"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PpRiant1</w:t>
            </w:r>
          </w:p>
        </w:tc>
        <w:tc>
          <w:tcPr>
            <w:tcW w:w="401" w:type="pct"/>
            <w:tcBorders>
              <w:top w:val="nil"/>
              <w:left w:val="nil"/>
              <w:bottom w:val="nil"/>
              <w:right w:val="nil"/>
            </w:tcBorders>
            <w:shd w:val="clear" w:color="auto" w:fill="auto"/>
            <w:noWrap/>
            <w:vAlign w:val="center"/>
            <w:hideMark/>
          </w:tcPr>
          <w:p w14:paraId="3D323969"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66,5%</w:t>
            </w:r>
          </w:p>
        </w:tc>
        <w:tc>
          <w:tcPr>
            <w:tcW w:w="451" w:type="pct"/>
            <w:tcBorders>
              <w:top w:val="nil"/>
              <w:left w:val="nil"/>
              <w:bottom w:val="nil"/>
              <w:right w:val="nil"/>
            </w:tcBorders>
            <w:shd w:val="clear" w:color="auto" w:fill="auto"/>
            <w:noWrap/>
            <w:vAlign w:val="center"/>
            <w:hideMark/>
          </w:tcPr>
          <w:p w14:paraId="4AD1367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56,2%</w:t>
            </w:r>
          </w:p>
        </w:tc>
        <w:tc>
          <w:tcPr>
            <w:tcW w:w="424" w:type="pct"/>
            <w:tcBorders>
              <w:top w:val="nil"/>
              <w:left w:val="nil"/>
              <w:bottom w:val="nil"/>
              <w:right w:val="nil"/>
            </w:tcBorders>
            <w:shd w:val="clear" w:color="auto" w:fill="auto"/>
            <w:noWrap/>
            <w:vAlign w:val="center"/>
            <w:hideMark/>
          </w:tcPr>
          <w:p w14:paraId="5722DAA7"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59,9%</w:t>
            </w:r>
          </w:p>
        </w:tc>
        <w:tc>
          <w:tcPr>
            <w:tcW w:w="573" w:type="pct"/>
            <w:tcBorders>
              <w:top w:val="nil"/>
              <w:left w:val="nil"/>
              <w:bottom w:val="nil"/>
              <w:right w:val="nil"/>
            </w:tcBorders>
            <w:shd w:val="clear" w:color="auto" w:fill="auto"/>
            <w:noWrap/>
            <w:vAlign w:val="center"/>
            <w:hideMark/>
          </w:tcPr>
          <w:p w14:paraId="6F2B22B0"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70,6%</w:t>
            </w:r>
          </w:p>
        </w:tc>
        <w:tc>
          <w:tcPr>
            <w:tcW w:w="484" w:type="pct"/>
            <w:tcBorders>
              <w:top w:val="nil"/>
              <w:left w:val="nil"/>
              <w:bottom w:val="nil"/>
              <w:right w:val="nil"/>
            </w:tcBorders>
            <w:shd w:val="clear" w:color="auto" w:fill="auto"/>
            <w:noWrap/>
            <w:vAlign w:val="center"/>
            <w:hideMark/>
          </w:tcPr>
          <w:p w14:paraId="64DEBAF6"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75,8%</w:t>
            </w:r>
          </w:p>
        </w:tc>
        <w:tc>
          <w:tcPr>
            <w:tcW w:w="473" w:type="pct"/>
            <w:tcBorders>
              <w:top w:val="nil"/>
              <w:left w:val="nil"/>
              <w:bottom w:val="nil"/>
              <w:right w:val="nil"/>
            </w:tcBorders>
            <w:shd w:val="clear" w:color="auto" w:fill="auto"/>
            <w:noWrap/>
            <w:vAlign w:val="center"/>
            <w:hideMark/>
          </w:tcPr>
          <w:p w14:paraId="4FB7677A"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72,5%</w:t>
            </w:r>
          </w:p>
        </w:tc>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A0993AE" w14:textId="77777777" w:rsidR="0048162B" w:rsidRPr="0048162B" w:rsidRDefault="0048162B" w:rsidP="009A2594">
            <w:pPr>
              <w:jc w:val="center"/>
              <w:rPr>
                <w:rFonts w:eastAsia="Times New Roman"/>
                <w:color w:val="000000"/>
                <w:lang w:val="en-US"/>
              </w:rPr>
            </w:pPr>
          </w:p>
        </w:tc>
        <w:tc>
          <w:tcPr>
            <w:tcW w:w="401" w:type="pct"/>
            <w:tcBorders>
              <w:top w:val="nil"/>
              <w:left w:val="nil"/>
              <w:bottom w:val="single" w:sz="4" w:space="0" w:color="auto"/>
              <w:right w:val="nil"/>
            </w:tcBorders>
            <w:shd w:val="clear" w:color="auto" w:fill="auto"/>
            <w:noWrap/>
            <w:vAlign w:val="center"/>
            <w:hideMark/>
          </w:tcPr>
          <w:p w14:paraId="6C734450"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67,8%</w:t>
            </w:r>
          </w:p>
        </w:tc>
        <w:tc>
          <w:tcPr>
            <w:tcW w:w="578" w:type="pct"/>
            <w:tcBorders>
              <w:top w:val="nil"/>
              <w:left w:val="nil"/>
              <w:bottom w:val="nil"/>
              <w:right w:val="nil"/>
            </w:tcBorders>
            <w:shd w:val="clear" w:color="auto" w:fill="auto"/>
            <w:noWrap/>
            <w:vAlign w:val="center"/>
            <w:hideMark/>
          </w:tcPr>
          <w:p w14:paraId="1D10A38E"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61,5%</w:t>
            </w:r>
          </w:p>
        </w:tc>
        <w:tc>
          <w:tcPr>
            <w:tcW w:w="235" w:type="pct"/>
            <w:vMerge/>
            <w:tcBorders>
              <w:top w:val="nil"/>
              <w:left w:val="nil"/>
              <w:bottom w:val="nil"/>
              <w:right w:val="nil"/>
            </w:tcBorders>
            <w:vAlign w:val="center"/>
            <w:hideMark/>
          </w:tcPr>
          <w:p w14:paraId="225F470B" w14:textId="77777777" w:rsidR="0048162B" w:rsidRPr="0048162B" w:rsidRDefault="0048162B" w:rsidP="009A2594">
            <w:pPr>
              <w:jc w:val="center"/>
              <w:rPr>
                <w:rFonts w:eastAsia="Times New Roman"/>
                <w:b/>
                <w:bCs/>
                <w:color w:val="000000"/>
                <w:lang w:val="en-US"/>
              </w:rPr>
            </w:pPr>
          </w:p>
        </w:tc>
      </w:tr>
      <w:tr w:rsidR="0048162B" w:rsidRPr="0048162B" w14:paraId="7F0DC94E" w14:textId="77777777" w:rsidTr="00834F85">
        <w:trPr>
          <w:trHeight w:val="388"/>
        </w:trPr>
        <w:tc>
          <w:tcPr>
            <w:tcW w:w="578" w:type="pct"/>
            <w:tcBorders>
              <w:top w:val="nil"/>
              <w:left w:val="nil"/>
              <w:bottom w:val="nil"/>
              <w:right w:val="single" w:sz="4" w:space="0" w:color="auto"/>
            </w:tcBorders>
            <w:shd w:val="clear" w:color="auto" w:fill="auto"/>
            <w:noWrap/>
            <w:vAlign w:val="center"/>
            <w:hideMark/>
          </w:tcPr>
          <w:p w14:paraId="617C7CD2"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PpRiant2</w:t>
            </w:r>
          </w:p>
        </w:tc>
        <w:tc>
          <w:tcPr>
            <w:tcW w:w="401" w:type="pct"/>
            <w:tcBorders>
              <w:top w:val="nil"/>
              <w:left w:val="nil"/>
              <w:bottom w:val="nil"/>
              <w:right w:val="nil"/>
            </w:tcBorders>
            <w:shd w:val="clear" w:color="auto" w:fill="auto"/>
            <w:noWrap/>
            <w:vAlign w:val="center"/>
            <w:hideMark/>
          </w:tcPr>
          <w:p w14:paraId="7FCD6EAF"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40,7%</w:t>
            </w:r>
          </w:p>
        </w:tc>
        <w:tc>
          <w:tcPr>
            <w:tcW w:w="451" w:type="pct"/>
            <w:tcBorders>
              <w:top w:val="nil"/>
              <w:left w:val="nil"/>
              <w:bottom w:val="nil"/>
              <w:right w:val="nil"/>
            </w:tcBorders>
            <w:shd w:val="clear" w:color="auto" w:fill="auto"/>
            <w:noWrap/>
            <w:vAlign w:val="center"/>
            <w:hideMark/>
          </w:tcPr>
          <w:p w14:paraId="071C2D15"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37,9%</w:t>
            </w:r>
          </w:p>
        </w:tc>
        <w:tc>
          <w:tcPr>
            <w:tcW w:w="424" w:type="pct"/>
            <w:tcBorders>
              <w:top w:val="nil"/>
              <w:left w:val="nil"/>
              <w:bottom w:val="nil"/>
              <w:right w:val="nil"/>
            </w:tcBorders>
            <w:shd w:val="clear" w:color="auto" w:fill="auto"/>
            <w:noWrap/>
            <w:vAlign w:val="center"/>
            <w:hideMark/>
          </w:tcPr>
          <w:p w14:paraId="5EFA3BB2"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40,0%</w:t>
            </w:r>
          </w:p>
        </w:tc>
        <w:tc>
          <w:tcPr>
            <w:tcW w:w="573" w:type="pct"/>
            <w:tcBorders>
              <w:top w:val="nil"/>
              <w:left w:val="nil"/>
              <w:bottom w:val="nil"/>
              <w:right w:val="nil"/>
            </w:tcBorders>
            <w:shd w:val="clear" w:color="auto" w:fill="auto"/>
            <w:noWrap/>
            <w:vAlign w:val="center"/>
            <w:hideMark/>
          </w:tcPr>
          <w:p w14:paraId="40D0F6ED"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44,4%</w:t>
            </w:r>
          </w:p>
        </w:tc>
        <w:tc>
          <w:tcPr>
            <w:tcW w:w="484" w:type="pct"/>
            <w:tcBorders>
              <w:top w:val="nil"/>
              <w:left w:val="nil"/>
              <w:bottom w:val="nil"/>
              <w:right w:val="nil"/>
            </w:tcBorders>
            <w:shd w:val="clear" w:color="auto" w:fill="auto"/>
            <w:noWrap/>
            <w:vAlign w:val="center"/>
            <w:hideMark/>
          </w:tcPr>
          <w:p w14:paraId="2B9DC51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45,3%</w:t>
            </w:r>
          </w:p>
        </w:tc>
        <w:tc>
          <w:tcPr>
            <w:tcW w:w="473" w:type="pct"/>
            <w:tcBorders>
              <w:top w:val="nil"/>
              <w:left w:val="nil"/>
              <w:bottom w:val="nil"/>
              <w:right w:val="nil"/>
            </w:tcBorders>
            <w:shd w:val="clear" w:color="auto" w:fill="auto"/>
            <w:noWrap/>
            <w:vAlign w:val="center"/>
            <w:hideMark/>
          </w:tcPr>
          <w:p w14:paraId="5E9E681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46,2%</w:t>
            </w:r>
          </w:p>
        </w:tc>
        <w:tc>
          <w:tcPr>
            <w:tcW w:w="401" w:type="pct"/>
            <w:tcBorders>
              <w:top w:val="nil"/>
              <w:left w:val="nil"/>
              <w:bottom w:val="nil"/>
              <w:right w:val="nil"/>
            </w:tcBorders>
            <w:shd w:val="clear" w:color="auto" w:fill="auto"/>
            <w:noWrap/>
            <w:vAlign w:val="center"/>
            <w:hideMark/>
          </w:tcPr>
          <w:p w14:paraId="7E0BC2F8"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58,7%</w:t>
            </w:r>
          </w:p>
        </w:tc>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443A007" w14:textId="77777777" w:rsidR="0048162B" w:rsidRPr="0048162B" w:rsidRDefault="0048162B" w:rsidP="009A2594">
            <w:pPr>
              <w:jc w:val="center"/>
              <w:rPr>
                <w:rFonts w:eastAsia="Times New Roman"/>
                <w:color w:val="000000"/>
                <w:lang w:val="en-US"/>
              </w:rPr>
            </w:pPr>
          </w:p>
        </w:tc>
        <w:tc>
          <w:tcPr>
            <w:tcW w:w="578" w:type="pct"/>
            <w:tcBorders>
              <w:top w:val="nil"/>
              <w:left w:val="nil"/>
              <w:bottom w:val="single" w:sz="4" w:space="0" w:color="auto"/>
              <w:right w:val="nil"/>
            </w:tcBorders>
            <w:shd w:val="clear" w:color="auto" w:fill="auto"/>
            <w:noWrap/>
            <w:vAlign w:val="center"/>
            <w:hideMark/>
          </w:tcPr>
          <w:p w14:paraId="515EF0CD"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47,3%</w:t>
            </w:r>
          </w:p>
        </w:tc>
        <w:tc>
          <w:tcPr>
            <w:tcW w:w="235" w:type="pct"/>
            <w:vMerge/>
            <w:tcBorders>
              <w:top w:val="nil"/>
              <w:left w:val="nil"/>
              <w:bottom w:val="nil"/>
              <w:right w:val="nil"/>
            </w:tcBorders>
            <w:vAlign w:val="center"/>
            <w:hideMark/>
          </w:tcPr>
          <w:p w14:paraId="4248D485" w14:textId="77777777" w:rsidR="0048162B" w:rsidRPr="0048162B" w:rsidRDefault="0048162B" w:rsidP="009A2594">
            <w:pPr>
              <w:jc w:val="center"/>
              <w:rPr>
                <w:rFonts w:eastAsia="Times New Roman"/>
                <w:b/>
                <w:bCs/>
                <w:color w:val="000000"/>
                <w:lang w:val="en-US"/>
              </w:rPr>
            </w:pPr>
          </w:p>
        </w:tc>
      </w:tr>
      <w:tr w:rsidR="0048162B" w:rsidRPr="0048162B" w14:paraId="13B66758" w14:textId="77777777" w:rsidTr="00834F85">
        <w:trPr>
          <w:trHeight w:val="388"/>
        </w:trPr>
        <w:tc>
          <w:tcPr>
            <w:tcW w:w="578" w:type="pct"/>
            <w:tcBorders>
              <w:top w:val="nil"/>
              <w:left w:val="nil"/>
              <w:bottom w:val="single" w:sz="4" w:space="0" w:color="auto"/>
              <w:right w:val="single" w:sz="4" w:space="0" w:color="auto"/>
            </w:tcBorders>
            <w:shd w:val="clear" w:color="auto" w:fill="auto"/>
            <w:noWrap/>
            <w:vAlign w:val="center"/>
            <w:hideMark/>
          </w:tcPr>
          <w:p w14:paraId="4EF0B11E"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AtGSTF11</w:t>
            </w:r>
          </w:p>
        </w:tc>
        <w:tc>
          <w:tcPr>
            <w:tcW w:w="401" w:type="pct"/>
            <w:tcBorders>
              <w:top w:val="nil"/>
              <w:left w:val="nil"/>
              <w:bottom w:val="single" w:sz="4" w:space="0" w:color="auto"/>
              <w:right w:val="nil"/>
            </w:tcBorders>
            <w:shd w:val="clear" w:color="auto" w:fill="auto"/>
            <w:noWrap/>
            <w:vAlign w:val="center"/>
            <w:hideMark/>
          </w:tcPr>
          <w:p w14:paraId="02C7A870"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58,4%</w:t>
            </w:r>
          </w:p>
        </w:tc>
        <w:tc>
          <w:tcPr>
            <w:tcW w:w="451" w:type="pct"/>
            <w:tcBorders>
              <w:top w:val="nil"/>
              <w:left w:val="nil"/>
              <w:bottom w:val="single" w:sz="4" w:space="0" w:color="auto"/>
              <w:right w:val="nil"/>
            </w:tcBorders>
            <w:shd w:val="clear" w:color="auto" w:fill="auto"/>
            <w:noWrap/>
            <w:vAlign w:val="center"/>
            <w:hideMark/>
          </w:tcPr>
          <w:p w14:paraId="409590AD"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68,6%</w:t>
            </w:r>
          </w:p>
        </w:tc>
        <w:tc>
          <w:tcPr>
            <w:tcW w:w="424" w:type="pct"/>
            <w:tcBorders>
              <w:top w:val="nil"/>
              <w:left w:val="nil"/>
              <w:bottom w:val="single" w:sz="4" w:space="0" w:color="auto"/>
              <w:right w:val="nil"/>
            </w:tcBorders>
            <w:shd w:val="clear" w:color="auto" w:fill="auto"/>
            <w:noWrap/>
            <w:vAlign w:val="center"/>
            <w:hideMark/>
          </w:tcPr>
          <w:p w14:paraId="44DC1B56"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47,8%</w:t>
            </w:r>
          </w:p>
        </w:tc>
        <w:tc>
          <w:tcPr>
            <w:tcW w:w="573" w:type="pct"/>
            <w:tcBorders>
              <w:top w:val="nil"/>
              <w:left w:val="nil"/>
              <w:bottom w:val="single" w:sz="4" w:space="0" w:color="auto"/>
              <w:right w:val="nil"/>
            </w:tcBorders>
            <w:shd w:val="clear" w:color="auto" w:fill="auto"/>
            <w:noWrap/>
            <w:vAlign w:val="center"/>
            <w:hideMark/>
          </w:tcPr>
          <w:p w14:paraId="4B117E98"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53,7%</w:t>
            </w:r>
          </w:p>
        </w:tc>
        <w:tc>
          <w:tcPr>
            <w:tcW w:w="484" w:type="pct"/>
            <w:tcBorders>
              <w:top w:val="nil"/>
              <w:left w:val="nil"/>
              <w:bottom w:val="single" w:sz="4" w:space="0" w:color="auto"/>
              <w:right w:val="nil"/>
            </w:tcBorders>
            <w:shd w:val="clear" w:color="auto" w:fill="auto"/>
            <w:noWrap/>
            <w:vAlign w:val="center"/>
            <w:hideMark/>
          </w:tcPr>
          <w:p w14:paraId="79326A94"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58,8%</w:t>
            </w:r>
          </w:p>
        </w:tc>
        <w:tc>
          <w:tcPr>
            <w:tcW w:w="473" w:type="pct"/>
            <w:tcBorders>
              <w:top w:val="nil"/>
              <w:left w:val="nil"/>
              <w:bottom w:val="single" w:sz="4" w:space="0" w:color="auto"/>
              <w:right w:val="nil"/>
            </w:tcBorders>
            <w:shd w:val="clear" w:color="auto" w:fill="auto"/>
            <w:noWrap/>
            <w:vAlign w:val="center"/>
            <w:hideMark/>
          </w:tcPr>
          <w:p w14:paraId="1E2F960C"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56,5%</w:t>
            </w:r>
          </w:p>
        </w:tc>
        <w:tc>
          <w:tcPr>
            <w:tcW w:w="401" w:type="pct"/>
            <w:tcBorders>
              <w:top w:val="nil"/>
              <w:left w:val="nil"/>
              <w:bottom w:val="single" w:sz="4" w:space="0" w:color="auto"/>
              <w:right w:val="nil"/>
            </w:tcBorders>
            <w:shd w:val="clear" w:color="auto" w:fill="auto"/>
            <w:noWrap/>
            <w:vAlign w:val="center"/>
            <w:hideMark/>
          </w:tcPr>
          <w:p w14:paraId="229BFB97"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57,6%</w:t>
            </w:r>
          </w:p>
        </w:tc>
        <w:tc>
          <w:tcPr>
            <w:tcW w:w="401" w:type="pct"/>
            <w:tcBorders>
              <w:top w:val="nil"/>
              <w:left w:val="nil"/>
              <w:bottom w:val="single" w:sz="4" w:space="0" w:color="auto"/>
              <w:right w:val="nil"/>
            </w:tcBorders>
            <w:shd w:val="clear" w:color="auto" w:fill="auto"/>
            <w:noWrap/>
            <w:vAlign w:val="center"/>
            <w:hideMark/>
          </w:tcPr>
          <w:p w14:paraId="550F904B" w14:textId="77777777" w:rsidR="0048162B" w:rsidRPr="0048162B" w:rsidRDefault="0048162B" w:rsidP="009A2594">
            <w:pPr>
              <w:jc w:val="center"/>
              <w:rPr>
                <w:rFonts w:eastAsia="Times New Roman"/>
                <w:color w:val="000000"/>
                <w:lang w:val="en-US"/>
              </w:rPr>
            </w:pPr>
            <w:r w:rsidRPr="0048162B">
              <w:rPr>
                <w:rFonts w:eastAsia="Times New Roman"/>
                <w:color w:val="000000"/>
                <w:lang w:val="en-US"/>
              </w:rPr>
              <w:t>37,0%</w:t>
            </w:r>
          </w:p>
        </w:tc>
        <w:tc>
          <w:tcPr>
            <w:tcW w:w="578" w:type="pct"/>
            <w:tcBorders>
              <w:top w:val="nil"/>
              <w:left w:val="single" w:sz="4" w:space="0" w:color="auto"/>
              <w:bottom w:val="single" w:sz="4" w:space="0" w:color="auto"/>
              <w:right w:val="nil"/>
            </w:tcBorders>
            <w:shd w:val="clear" w:color="auto" w:fill="auto"/>
            <w:noWrap/>
            <w:vAlign w:val="center"/>
            <w:hideMark/>
          </w:tcPr>
          <w:p w14:paraId="511F6F2D" w14:textId="77777777" w:rsidR="0048162B" w:rsidRPr="0048162B" w:rsidRDefault="0048162B" w:rsidP="009A2594">
            <w:pPr>
              <w:jc w:val="center"/>
              <w:rPr>
                <w:rFonts w:eastAsia="Times New Roman"/>
                <w:color w:val="000000"/>
                <w:lang w:val="en-US"/>
              </w:rPr>
            </w:pPr>
          </w:p>
        </w:tc>
        <w:tc>
          <w:tcPr>
            <w:tcW w:w="235" w:type="pct"/>
            <w:tcBorders>
              <w:top w:val="nil"/>
              <w:left w:val="nil"/>
              <w:bottom w:val="nil"/>
              <w:right w:val="nil"/>
            </w:tcBorders>
            <w:shd w:val="clear" w:color="auto" w:fill="auto"/>
            <w:textDirection w:val="tbRl"/>
            <w:vAlign w:val="center"/>
            <w:hideMark/>
          </w:tcPr>
          <w:p w14:paraId="3DF8FAB3" w14:textId="77777777" w:rsidR="0048162B" w:rsidRPr="0048162B" w:rsidRDefault="0048162B" w:rsidP="009A2594">
            <w:pPr>
              <w:jc w:val="center"/>
              <w:rPr>
                <w:rFonts w:eastAsia="Times New Roman"/>
                <w:color w:val="000000"/>
                <w:lang w:val="en-US"/>
              </w:rPr>
            </w:pPr>
          </w:p>
        </w:tc>
      </w:tr>
      <w:tr w:rsidR="0048162B" w:rsidRPr="0048162B" w14:paraId="1ED50A14" w14:textId="77777777" w:rsidTr="00834F85">
        <w:trPr>
          <w:trHeight w:val="388"/>
        </w:trPr>
        <w:tc>
          <w:tcPr>
            <w:tcW w:w="578" w:type="pct"/>
            <w:tcBorders>
              <w:top w:val="nil"/>
              <w:left w:val="nil"/>
              <w:bottom w:val="nil"/>
              <w:right w:val="nil"/>
            </w:tcBorders>
            <w:shd w:val="clear" w:color="auto" w:fill="auto"/>
            <w:noWrap/>
            <w:vAlign w:val="center"/>
            <w:hideMark/>
          </w:tcPr>
          <w:p w14:paraId="57A744ED" w14:textId="77777777" w:rsidR="0048162B" w:rsidRPr="0048162B" w:rsidRDefault="0048162B" w:rsidP="009A2594">
            <w:pPr>
              <w:jc w:val="center"/>
              <w:rPr>
                <w:rFonts w:eastAsia="Times New Roman"/>
                <w:b/>
                <w:bCs/>
                <w:color w:val="000000"/>
                <w:lang w:val="en-US"/>
              </w:rPr>
            </w:pPr>
          </w:p>
        </w:tc>
        <w:tc>
          <w:tcPr>
            <w:tcW w:w="4186" w:type="pct"/>
            <w:gridSpan w:val="9"/>
            <w:tcBorders>
              <w:top w:val="single" w:sz="4" w:space="0" w:color="auto"/>
              <w:left w:val="nil"/>
              <w:bottom w:val="nil"/>
              <w:right w:val="nil"/>
            </w:tcBorders>
            <w:shd w:val="clear" w:color="000000" w:fill="F2F2F2"/>
            <w:noWrap/>
            <w:vAlign w:val="center"/>
            <w:hideMark/>
          </w:tcPr>
          <w:p w14:paraId="470C2D83" w14:textId="77777777" w:rsidR="0048162B" w:rsidRPr="0048162B" w:rsidRDefault="0048162B" w:rsidP="009A2594">
            <w:pPr>
              <w:jc w:val="center"/>
              <w:rPr>
                <w:rFonts w:eastAsia="Times New Roman"/>
                <w:b/>
                <w:bCs/>
                <w:color w:val="000000"/>
                <w:lang w:val="en-US"/>
              </w:rPr>
            </w:pPr>
            <w:r w:rsidRPr="0048162B">
              <w:rPr>
                <w:rFonts w:eastAsia="Times New Roman"/>
                <w:b/>
                <w:bCs/>
                <w:color w:val="000000"/>
                <w:lang w:val="en-US"/>
              </w:rPr>
              <w:t>Protein sequence similarity</w:t>
            </w:r>
          </w:p>
        </w:tc>
        <w:tc>
          <w:tcPr>
            <w:tcW w:w="235" w:type="pct"/>
            <w:tcBorders>
              <w:top w:val="nil"/>
              <w:left w:val="nil"/>
              <w:bottom w:val="nil"/>
              <w:right w:val="nil"/>
            </w:tcBorders>
            <w:shd w:val="clear" w:color="auto" w:fill="auto"/>
            <w:textDirection w:val="tbRl"/>
            <w:vAlign w:val="center"/>
            <w:hideMark/>
          </w:tcPr>
          <w:p w14:paraId="393AC645" w14:textId="77777777" w:rsidR="0048162B" w:rsidRPr="0048162B" w:rsidRDefault="0048162B" w:rsidP="009A2594">
            <w:pPr>
              <w:jc w:val="center"/>
              <w:rPr>
                <w:rFonts w:eastAsia="Times New Roman"/>
                <w:b/>
                <w:bCs/>
                <w:color w:val="000000"/>
                <w:lang w:val="en-US"/>
              </w:rPr>
            </w:pPr>
          </w:p>
        </w:tc>
      </w:tr>
    </w:tbl>
    <w:p w14:paraId="1418A7EA" w14:textId="77777777" w:rsidR="00B75BB3" w:rsidRDefault="00B75BB3"/>
    <w:sectPr w:rsidR="00B75BB3" w:rsidSect="0048162B">
      <w:pgSz w:w="15840" w:h="12240"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62B"/>
    <w:rsid w:val="002B5CF8"/>
    <w:rsid w:val="0048162B"/>
    <w:rsid w:val="00746415"/>
    <w:rsid w:val="00834F85"/>
    <w:rsid w:val="00980C23"/>
    <w:rsid w:val="00A21510"/>
    <w:rsid w:val="00B75BB3"/>
    <w:rsid w:val="00DF49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C4F0B"/>
  <w15:chartTrackingRefBased/>
  <w15:docId w15:val="{9B1EFEF0-295E-46F2-A35D-90B426B17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62B"/>
    <w:pPr>
      <w:spacing w:after="0" w:line="240" w:lineRule="auto"/>
    </w:pPr>
    <w:rPr>
      <w:rFonts w:ascii="Times New Roman" w:eastAsiaTheme="minorEastAsia" w:hAnsi="Times New Roman" w:cs="Times New Roman"/>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Vilperte, Vinicius (KWS-KGaA, DEEI)</dc:creator>
  <cp:keywords/>
  <dc:description/>
  <cp:lastModifiedBy>Vilperte, Vinicius (KWS-KGaA, DEEI)</cp:lastModifiedBy>
  <cp:revision>5</cp:revision>
  <dcterms:created xsi:type="dcterms:W3CDTF">2020-09-12T08:41:00Z</dcterms:created>
  <dcterms:modified xsi:type="dcterms:W3CDTF">2020-09-28T16:02:00Z</dcterms:modified>
</cp:coreProperties>
</file>