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5CAF" w14:textId="77777777" w:rsidR="002F5F95" w:rsidRPr="006C788F" w:rsidRDefault="002F5F95" w:rsidP="002F5F95">
      <w:pPr>
        <w:spacing w:after="120"/>
        <w:rPr>
          <w:rFonts w:ascii="Arial" w:eastAsiaTheme="minorEastAsia" w:hAnsi="Arial" w:cs="Arial"/>
        </w:rPr>
      </w:pPr>
      <w:r w:rsidRPr="006C788F">
        <w:rPr>
          <w:rFonts w:ascii="Arial" w:eastAsiaTheme="minorEastAsia" w:hAnsi="Arial" w:cs="Arial"/>
        </w:rPr>
        <w:t>Table 2: Mean scores of satisfaction with collaboration in academic networks for long-term care measured with the Coordinated Action checklist. (N=109)</w:t>
      </w:r>
    </w:p>
    <w:tbl>
      <w:tblPr>
        <w:tblStyle w:val="TableGrid"/>
        <w:tblW w:w="14317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644"/>
        <w:gridCol w:w="2126"/>
        <w:gridCol w:w="2325"/>
        <w:gridCol w:w="2410"/>
        <w:gridCol w:w="1984"/>
      </w:tblGrid>
      <w:tr w:rsidR="002F5F95" w:rsidRPr="006C788F" w14:paraId="08A21829" w14:textId="77777777" w:rsidTr="00F23357">
        <w:trPr>
          <w:trHeight w:val="283"/>
        </w:trPr>
        <w:tc>
          <w:tcPr>
            <w:tcW w:w="226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C87299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</w:p>
          <w:p w14:paraId="47E14D4B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Groups</w:t>
            </w:r>
          </w:p>
        </w:tc>
        <w:tc>
          <w:tcPr>
            <w:tcW w:w="1006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F1DE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Five dimensions of the Coordinated Action checklist</w:t>
            </w:r>
          </w:p>
        </w:tc>
        <w:tc>
          <w:tcPr>
            <w:tcW w:w="198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109D5DE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Total</w:t>
            </w:r>
          </w:p>
          <w:p w14:paraId="315E8808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mean scores per group</w:t>
            </w:r>
          </w:p>
          <w:p w14:paraId="12956158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(0-100)</w:t>
            </w:r>
          </w:p>
          <w:p w14:paraId="07C4168F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</w:tr>
      <w:tr w:rsidR="002F5F95" w:rsidRPr="006C788F" w14:paraId="01A2C5F2" w14:textId="77777777" w:rsidTr="00F23357">
        <w:trPr>
          <w:trHeight w:val="765"/>
        </w:trPr>
        <w:tc>
          <w:tcPr>
            <w:tcW w:w="22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596D0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79310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Partners' relevance in academic networks.</w:t>
            </w:r>
          </w:p>
          <w:p w14:paraId="6CD19D0F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08336E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Mean</w:t>
            </w:r>
          </w:p>
          <w:p w14:paraId="04DDBF2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(SD)</w:t>
            </w:r>
          </w:p>
        </w:tc>
        <w:tc>
          <w:tcPr>
            <w:tcW w:w="1644" w:type="dxa"/>
            <w:tcBorders>
              <w:top w:val="single" w:sz="2" w:space="0" w:color="auto"/>
              <w:bottom w:val="single" w:sz="2" w:space="0" w:color="auto"/>
            </w:tcBorders>
          </w:tcPr>
          <w:p w14:paraId="49FA9AA6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Academic network outcomes.</w:t>
            </w:r>
          </w:p>
          <w:p w14:paraId="2E0BB297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1CF0DFF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4F589985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150671C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</w:tcPr>
          <w:p w14:paraId="334715A4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The interaction among the participants in academic networks.</w:t>
            </w:r>
          </w:p>
          <w:p w14:paraId="4915F936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6B067524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2325" w:type="dxa"/>
            <w:tcBorders>
              <w:top w:val="single" w:sz="2" w:space="0" w:color="auto"/>
              <w:bottom w:val="single" w:sz="2" w:space="0" w:color="auto"/>
            </w:tcBorders>
          </w:tcPr>
          <w:p w14:paraId="71C8CED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Effectiveness and development of academic networks.</w:t>
            </w:r>
          </w:p>
          <w:p w14:paraId="3FB37275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623ACB71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049B9F32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136FF47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Academic network visibility.</w:t>
            </w:r>
          </w:p>
          <w:p w14:paraId="15EC36E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2202721E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2E09F98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0E577AFD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4D15FD8C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FACC231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2F5F95" w:rsidRPr="006C788F" w14:paraId="3097D9D9" w14:textId="77777777" w:rsidTr="00F23357">
        <w:trPr>
          <w:trHeight w:val="470"/>
        </w:trPr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076DB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bookmarkStart w:id="0" w:name="_Hlk185427261"/>
            <w:r w:rsidRPr="006C788F">
              <w:rPr>
                <w:rFonts w:ascii="Arial" w:eastAsiaTheme="minorEastAsia" w:hAnsi="Arial" w:cs="Arial"/>
                <w:lang w:val="en-GB"/>
              </w:rPr>
              <w:t>Director of long-term care facility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</w:tcBorders>
          </w:tcPr>
          <w:p w14:paraId="2D2C9444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77.1</w:t>
            </w:r>
          </w:p>
          <w:p w14:paraId="2240B871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(8.8)</w:t>
            </w:r>
          </w:p>
        </w:tc>
        <w:tc>
          <w:tcPr>
            <w:tcW w:w="1644" w:type="dxa"/>
            <w:tcBorders>
              <w:top w:val="single" w:sz="2" w:space="0" w:color="auto"/>
            </w:tcBorders>
          </w:tcPr>
          <w:p w14:paraId="27F08252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79.3</w:t>
            </w:r>
          </w:p>
          <w:p w14:paraId="50C45144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(5.4)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14:paraId="166E708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74.3</w:t>
            </w:r>
          </w:p>
          <w:p w14:paraId="25DEAD54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(4.8)</w:t>
            </w:r>
          </w:p>
        </w:tc>
        <w:tc>
          <w:tcPr>
            <w:tcW w:w="2325" w:type="dxa"/>
            <w:tcBorders>
              <w:top w:val="single" w:sz="2" w:space="0" w:color="auto"/>
            </w:tcBorders>
          </w:tcPr>
          <w:p w14:paraId="6AAC264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78.6</w:t>
            </w:r>
          </w:p>
          <w:p w14:paraId="6945B641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(8.4)</w:t>
            </w:r>
          </w:p>
        </w:tc>
        <w:tc>
          <w:tcPr>
            <w:tcW w:w="2410" w:type="dxa"/>
            <w:tcBorders>
              <w:top w:val="single" w:sz="2" w:space="0" w:color="auto"/>
              <w:right w:val="single" w:sz="12" w:space="0" w:color="auto"/>
            </w:tcBorders>
          </w:tcPr>
          <w:p w14:paraId="326DBF7E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75.5</w:t>
            </w:r>
          </w:p>
          <w:p w14:paraId="3758237C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(4.7)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56164D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77.0</w:t>
            </w:r>
          </w:p>
          <w:p w14:paraId="40A2620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(2.1)</w:t>
            </w:r>
          </w:p>
        </w:tc>
      </w:tr>
      <w:tr w:rsidR="002F5F95" w:rsidRPr="006C788F" w14:paraId="7C144061" w14:textId="77777777" w:rsidTr="00F23357">
        <w:trPr>
          <w:trHeight w:val="550"/>
        </w:trPr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D26DC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Chair or vice chair of academic network for long-term care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14:paraId="5E18954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82.1</w:t>
            </w:r>
          </w:p>
          <w:p w14:paraId="70235F9D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(11.2)</w:t>
            </w:r>
          </w:p>
        </w:tc>
        <w:tc>
          <w:tcPr>
            <w:tcW w:w="1644" w:type="dxa"/>
          </w:tcPr>
          <w:p w14:paraId="18180B4A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81.9</w:t>
            </w:r>
          </w:p>
          <w:p w14:paraId="6D75D618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(8.7)</w:t>
            </w:r>
          </w:p>
        </w:tc>
        <w:tc>
          <w:tcPr>
            <w:tcW w:w="2126" w:type="dxa"/>
          </w:tcPr>
          <w:p w14:paraId="5CA34A1B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70.6</w:t>
            </w:r>
          </w:p>
          <w:p w14:paraId="7F5EE384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(3.6)</w:t>
            </w:r>
          </w:p>
        </w:tc>
        <w:tc>
          <w:tcPr>
            <w:tcW w:w="2325" w:type="dxa"/>
          </w:tcPr>
          <w:p w14:paraId="764B4CDD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77.4</w:t>
            </w:r>
          </w:p>
          <w:p w14:paraId="41D0BBB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(8.6)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FBD1D16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80.5</w:t>
            </w:r>
          </w:p>
          <w:p w14:paraId="1511C025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(4.7)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04F55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78.5</w:t>
            </w:r>
          </w:p>
          <w:p w14:paraId="0A445F9A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(4.8)</w:t>
            </w:r>
          </w:p>
        </w:tc>
      </w:tr>
      <w:tr w:rsidR="002F5F95" w:rsidRPr="006C788F" w14:paraId="37A9C31D" w14:textId="77777777" w:rsidTr="00F23357">
        <w:trPr>
          <w:trHeight w:val="342"/>
        </w:trPr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6B43D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Researchers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14:paraId="266D4A53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71.8</w:t>
            </w:r>
          </w:p>
          <w:p w14:paraId="49C9148A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(21.5)</w:t>
            </w:r>
          </w:p>
        </w:tc>
        <w:tc>
          <w:tcPr>
            <w:tcW w:w="1644" w:type="dxa"/>
          </w:tcPr>
          <w:p w14:paraId="4225C96D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61.1</w:t>
            </w:r>
          </w:p>
          <w:p w14:paraId="3EAD2587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(10.2)</w:t>
            </w:r>
          </w:p>
        </w:tc>
        <w:tc>
          <w:tcPr>
            <w:tcW w:w="2126" w:type="dxa"/>
          </w:tcPr>
          <w:p w14:paraId="1385781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58.9</w:t>
            </w:r>
          </w:p>
          <w:p w14:paraId="025D189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(5.3)</w:t>
            </w:r>
          </w:p>
        </w:tc>
        <w:tc>
          <w:tcPr>
            <w:tcW w:w="2325" w:type="dxa"/>
          </w:tcPr>
          <w:p w14:paraId="4884697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72.2</w:t>
            </w:r>
          </w:p>
          <w:p w14:paraId="1ACDC3B6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(10.6)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12" w:space="0" w:color="auto"/>
            </w:tcBorders>
          </w:tcPr>
          <w:p w14:paraId="62D9D55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70.1</w:t>
            </w:r>
          </w:p>
          <w:p w14:paraId="59D940BE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(17.8)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E959B53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66.8</w:t>
            </w:r>
          </w:p>
          <w:p w14:paraId="4C74CB58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(6.3)</w:t>
            </w:r>
          </w:p>
        </w:tc>
      </w:tr>
      <w:tr w:rsidR="002F5F95" w:rsidRPr="006C788F" w14:paraId="6E6E3C76" w14:textId="77777777" w:rsidTr="00F23357">
        <w:trPr>
          <w:trHeight w:val="775"/>
        </w:trPr>
        <w:tc>
          <w:tcPr>
            <w:tcW w:w="226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08B4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Members of scientific research committees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14:paraId="03ED9AB7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72.1</w:t>
            </w:r>
          </w:p>
          <w:p w14:paraId="4D55103B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(7.3)</w:t>
            </w:r>
          </w:p>
        </w:tc>
        <w:tc>
          <w:tcPr>
            <w:tcW w:w="1644" w:type="dxa"/>
          </w:tcPr>
          <w:p w14:paraId="535C98A6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70.1</w:t>
            </w:r>
          </w:p>
          <w:p w14:paraId="225903C1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(4.4)</w:t>
            </w:r>
          </w:p>
        </w:tc>
        <w:tc>
          <w:tcPr>
            <w:tcW w:w="2126" w:type="dxa"/>
          </w:tcPr>
          <w:p w14:paraId="4BF1C8B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67.4</w:t>
            </w:r>
          </w:p>
          <w:p w14:paraId="15AE313C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(5.5)</w:t>
            </w:r>
          </w:p>
        </w:tc>
        <w:tc>
          <w:tcPr>
            <w:tcW w:w="2325" w:type="dxa"/>
          </w:tcPr>
          <w:p w14:paraId="56A37DF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72.2</w:t>
            </w:r>
          </w:p>
          <w:p w14:paraId="5924959E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(5.5)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12" w:space="0" w:color="auto"/>
            </w:tcBorders>
          </w:tcPr>
          <w:p w14:paraId="6B8CB845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70.7</w:t>
            </w:r>
          </w:p>
          <w:p w14:paraId="10862229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(7.9)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4D9326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70.5</w:t>
            </w:r>
          </w:p>
          <w:p w14:paraId="1B6E3830" w14:textId="77777777" w:rsidR="002F5F95" w:rsidRPr="006C788F" w:rsidRDefault="002F5F95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(2.0)</w:t>
            </w:r>
          </w:p>
        </w:tc>
      </w:tr>
      <w:tr w:rsidR="002F5F95" w:rsidRPr="006C788F" w14:paraId="7BD368DC" w14:textId="77777777" w:rsidTr="00F23357">
        <w:trPr>
          <w:trHeight w:val="478"/>
        </w:trPr>
        <w:tc>
          <w:tcPr>
            <w:tcW w:w="2268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126F75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Other</w:t>
            </w:r>
          </w:p>
        </w:tc>
        <w:tc>
          <w:tcPr>
            <w:tcW w:w="1560" w:type="dxa"/>
            <w:tcBorders>
              <w:left w:val="single" w:sz="2" w:space="0" w:color="auto"/>
              <w:bottom w:val="single" w:sz="12" w:space="0" w:color="auto"/>
            </w:tcBorders>
          </w:tcPr>
          <w:p w14:paraId="5C4AA741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77.7</w:t>
            </w:r>
          </w:p>
          <w:p w14:paraId="36FF5AF4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(3.3)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14:paraId="7D51238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70.6</w:t>
            </w:r>
          </w:p>
          <w:p w14:paraId="2CCCA033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(6.5)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2A9A2C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71.3</w:t>
            </w:r>
          </w:p>
          <w:p w14:paraId="1A695511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(13.5)</w:t>
            </w: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14:paraId="55F120CD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71.9</w:t>
            </w:r>
          </w:p>
          <w:p w14:paraId="1E84381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(3.6)</w:t>
            </w:r>
          </w:p>
        </w:tc>
        <w:tc>
          <w:tcPr>
            <w:tcW w:w="24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684EC7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75.8</w:t>
            </w:r>
          </w:p>
          <w:p w14:paraId="29A2F74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(16.0)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14:paraId="6BF4D6C6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73.5</w:t>
            </w:r>
          </w:p>
          <w:p w14:paraId="2AE0596D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(3.1)</w:t>
            </w:r>
          </w:p>
        </w:tc>
      </w:tr>
      <w:bookmarkEnd w:id="0"/>
      <w:tr w:rsidR="002F5F95" w:rsidRPr="006C788F" w14:paraId="63BAF4A3" w14:textId="77777777" w:rsidTr="00F23357">
        <w:trPr>
          <w:trHeight w:val="2093"/>
        </w:trPr>
        <w:tc>
          <w:tcPr>
            <w:tcW w:w="2268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86ABDF3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Total mean score per dimension</w:t>
            </w:r>
          </w:p>
          <w:p w14:paraId="32060133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(0-100)</w:t>
            </w:r>
          </w:p>
          <w:p w14:paraId="2B68C6FD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(SD)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</w:tcBorders>
          </w:tcPr>
          <w:p w14:paraId="6DA699FF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76.2</w:t>
            </w:r>
          </w:p>
          <w:p w14:paraId="2B6EAD6B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(3.8)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18" w:space="0" w:color="auto"/>
            </w:tcBorders>
          </w:tcPr>
          <w:p w14:paraId="4FFFBD5C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72.6</w:t>
            </w:r>
          </w:p>
          <w:p w14:paraId="211043F2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(7.4)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8" w:space="0" w:color="auto"/>
            </w:tcBorders>
          </w:tcPr>
          <w:p w14:paraId="080B665F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68.5</w:t>
            </w:r>
          </w:p>
          <w:p w14:paraId="3862FA9E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(5.3)</w:t>
            </w:r>
          </w:p>
        </w:tc>
        <w:tc>
          <w:tcPr>
            <w:tcW w:w="2325" w:type="dxa"/>
            <w:tcBorders>
              <w:top w:val="single" w:sz="12" w:space="0" w:color="auto"/>
              <w:bottom w:val="single" w:sz="18" w:space="0" w:color="auto"/>
            </w:tcBorders>
          </w:tcPr>
          <w:p w14:paraId="48354A67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74.5</w:t>
            </w:r>
          </w:p>
          <w:p w14:paraId="3F742470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(2.9)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A6C06A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74.5</w:t>
            </w:r>
          </w:p>
          <w:p w14:paraId="493099A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(3.8)</w:t>
            </w:r>
          </w:p>
          <w:p w14:paraId="6883216F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A69F01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Overall mean score per dimension:</w:t>
            </w:r>
          </w:p>
          <w:p w14:paraId="582EB09E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73.3</w:t>
            </w:r>
          </w:p>
          <w:p w14:paraId="123A93A3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 xml:space="preserve">(2.6) </w:t>
            </w:r>
          </w:p>
          <w:p w14:paraId="6C3E9FD1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and per group:</w:t>
            </w:r>
            <w:r w:rsidRPr="006C788F" w:rsidDel="00554C75">
              <w:rPr>
                <w:rFonts w:ascii="Arial" w:hAnsi="Arial" w:cs="Arial"/>
                <w:lang w:val="en-GB"/>
              </w:rPr>
              <w:t xml:space="preserve"> </w:t>
            </w:r>
            <w:r w:rsidRPr="006C788F">
              <w:rPr>
                <w:rFonts w:ascii="Arial" w:hAnsi="Arial" w:cs="Arial"/>
                <w:lang w:val="en-GB"/>
              </w:rPr>
              <w:t>73.3</w:t>
            </w:r>
          </w:p>
          <w:p w14:paraId="3985F95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(4.8)</w:t>
            </w:r>
          </w:p>
        </w:tc>
      </w:tr>
      <w:tr w:rsidR="002F5F95" w:rsidRPr="006C788F" w14:paraId="4893D156" w14:textId="77777777" w:rsidTr="00F23357">
        <w:trPr>
          <w:trHeight w:val="382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6480B5A" w14:textId="77777777" w:rsidR="002F5F95" w:rsidRPr="006C788F" w:rsidRDefault="002F5F95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6C788F">
              <w:rPr>
                <w:rFonts w:ascii="Arial" w:eastAsiaTheme="minorEastAsia" w:hAnsi="Arial" w:cs="Arial"/>
                <w:lang w:val="en-GB"/>
              </w:rPr>
              <w:t>Linking pins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14:paraId="64E83204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78.6</w:t>
            </w:r>
          </w:p>
          <w:p w14:paraId="3AD3B7BE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(8.7)</w:t>
            </w:r>
          </w:p>
        </w:tc>
        <w:tc>
          <w:tcPr>
            <w:tcW w:w="1644" w:type="dxa"/>
            <w:tcBorders>
              <w:top w:val="single" w:sz="18" w:space="0" w:color="auto"/>
              <w:bottom w:val="single" w:sz="18" w:space="0" w:color="auto"/>
            </w:tcBorders>
          </w:tcPr>
          <w:p w14:paraId="673CCA44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72.0</w:t>
            </w:r>
          </w:p>
          <w:p w14:paraId="22286F2B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(5.6)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</w:tcPr>
          <w:p w14:paraId="043D7DA5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70.3</w:t>
            </w:r>
          </w:p>
          <w:p w14:paraId="4609DF2F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(8.7)</w:t>
            </w:r>
          </w:p>
        </w:tc>
        <w:tc>
          <w:tcPr>
            <w:tcW w:w="2325" w:type="dxa"/>
            <w:tcBorders>
              <w:top w:val="single" w:sz="18" w:space="0" w:color="auto"/>
              <w:bottom w:val="single" w:sz="18" w:space="0" w:color="auto"/>
            </w:tcBorders>
          </w:tcPr>
          <w:p w14:paraId="03C3E96A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75.6</w:t>
            </w:r>
          </w:p>
          <w:p w14:paraId="0DDE4B19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(5.3)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F3AB6A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75.2</w:t>
            </w:r>
          </w:p>
          <w:p w14:paraId="5603D73A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(11.5)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49E1D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74.3</w:t>
            </w:r>
          </w:p>
          <w:p w14:paraId="6B12BAC4" w14:textId="77777777" w:rsidR="002F5F95" w:rsidRPr="006C788F" w:rsidRDefault="002F5F95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6C788F">
              <w:rPr>
                <w:rFonts w:ascii="Arial" w:hAnsi="Arial" w:cs="Arial"/>
                <w:lang w:val="en-GB"/>
              </w:rPr>
              <w:t>(3.3)</w:t>
            </w:r>
          </w:p>
        </w:tc>
      </w:tr>
    </w:tbl>
    <w:p w14:paraId="69D2ABE1" w14:textId="77777777" w:rsidR="002F5F95" w:rsidRPr="006C788F" w:rsidRDefault="002F5F95" w:rsidP="002F5F95">
      <w:pPr>
        <w:tabs>
          <w:tab w:val="left" w:pos="3210"/>
        </w:tabs>
        <w:spacing w:before="120"/>
        <w:rPr>
          <w:rFonts w:ascii="Arial" w:hAnsi="Arial" w:cs="Arial"/>
          <w:i/>
          <w:iCs/>
          <w:color w:val="FF0000"/>
          <w:sz w:val="18"/>
          <w:szCs w:val="18"/>
        </w:rPr>
      </w:pPr>
      <w:r w:rsidRPr="006C788F">
        <w:rPr>
          <w:rFonts w:ascii="Arial" w:hAnsi="Arial" w:cs="Arial"/>
          <w:i/>
          <w:iCs/>
          <w:sz w:val="18"/>
          <w:szCs w:val="18"/>
        </w:rPr>
        <w:t xml:space="preserve">     Note: The mean scores can range from 0-100; SD: Standard Deviation.</w:t>
      </w:r>
    </w:p>
    <w:sectPr w:rsidR="002F5F95" w:rsidRPr="006C788F" w:rsidSect="002F5F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95"/>
    <w:rsid w:val="00004F3B"/>
    <w:rsid w:val="00031BF8"/>
    <w:rsid w:val="000906E9"/>
    <w:rsid w:val="00092010"/>
    <w:rsid w:val="000D3B26"/>
    <w:rsid w:val="000D4A46"/>
    <w:rsid w:val="00110252"/>
    <w:rsid w:val="00112BE2"/>
    <w:rsid w:val="00117A27"/>
    <w:rsid w:val="001E522F"/>
    <w:rsid w:val="00241A63"/>
    <w:rsid w:val="00241B94"/>
    <w:rsid w:val="002959DE"/>
    <w:rsid w:val="002B5221"/>
    <w:rsid w:val="002E29D3"/>
    <w:rsid w:val="002F5F95"/>
    <w:rsid w:val="003035B3"/>
    <w:rsid w:val="00321B76"/>
    <w:rsid w:val="00322C02"/>
    <w:rsid w:val="003563F3"/>
    <w:rsid w:val="00360C90"/>
    <w:rsid w:val="0038398E"/>
    <w:rsid w:val="003A202C"/>
    <w:rsid w:val="003B7535"/>
    <w:rsid w:val="003D22A3"/>
    <w:rsid w:val="003F4194"/>
    <w:rsid w:val="00426D04"/>
    <w:rsid w:val="004373A7"/>
    <w:rsid w:val="00456AD0"/>
    <w:rsid w:val="00481934"/>
    <w:rsid w:val="004B044E"/>
    <w:rsid w:val="004B60CD"/>
    <w:rsid w:val="00593ABE"/>
    <w:rsid w:val="005F003F"/>
    <w:rsid w:val="0067006F"/>
    <w:rsid w:val="00671FF1"/>
    <w:rsid w:val="00694ACC"/>
    <w:rsid w:val="006A071E"/>
    <w:rsid w:val="006A215F"/>
    <w:rsid w:val="006A68D2"/>
    <w:rsid w:val="006C788F"/>
    <w:rsid w:val="006E544C"/>
    <w:rsid w:val="00706016"/>
    <w:rsid w:val="00720F62"/>
    <w:rsid w:val="00727442"/>
    <w:rsid w:val="00742A51"/>
    <w:rsid w:val="00767C3B"/>
    <w:rsid w:val="0079395E"/>
    <w:rsid w:val="00796DEC"/>
    <w:rsid w:val="007C6F91"/>
    <w:rsid w:val="00803142"/>
    <w:rsid w:val="0081080C"/>
    <w:rsid w:val="00844389"/>
    <w:rsid w:val="00866B63"/>
    <w:rsid w:val="008F4961"/>
    <w:rsid w:val="00905ECF"/>
    <w:rsid w:val="009420FF"/>
    <w:rsid w:val="009531B7"/>
    <w:rsid w:val="0098456F"/>
    <w:rsid w:val="00A10ADC"/>
    <w:rsid w:val="00A5374A"/>
    <w:rsid w:val="00A54688"/>
    <w:rsid w:val="00A63D54"/>
    <w:rsid w:val="00A80FED"/>
    <w:rsid w:val="00A936F6"/>
    <w:rsid w:val="00AA6C90"/>
    <w:rsid w:val="00AB1947"/>
    <w:rsid w:val="00B22A89"/>
    <w:rsid w:val="00B31FB4"/>
    <w:rsid w:val="00BC73DD"/>
    <w:rsid w:val="00BE09EB"/>
    <w:rsid w:val="00BE4437"/>
    <w:rsid w:val="00CA1EAB"/>
    <w:rsid w:val="00CB2389"/>
    <w:rsid w:val="00CE463E"/>
    <w:rsid w:val="00CF1EF3"/>
    <w:rsid w:val="00D90E90"/>
    <w:rsid w:val="00DB24A0"/>
    <w:rsid w:val="00DB6516"/>
    <w:rsid w:val="00DF26F3"/>
    <w:rsid w:val="00DF43A1"/>
    <w:rsid w:val="00E463A4"/>
    <w:rsid w:val="00E52306"/>
    <w:rsid w:val="00E574CA"/>
    <w:rsid w:val="00E647C9"/>
    <w:rsid w:val="00E85A6C"/>
    <w:rsid w:val="00EA2F7F"/>
    <w:rsid w:val="00ED2118"/>
    <w:rsid w:val="00F22A29"/>
    <w:rsid w:val="00F23357"/>
    <w:rsid w:val="00F348BE"/>
    <w:rsid w:val="00F52E54"/>
    <w:rsid w:val="00F654D1"/>
    <w:rsid w:val="00F817BB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8075"/>
  <w15:chartTrackingRefBased/>
  <w15:docId w15:val="{7E5043F7-DF29-4366-B7ED-C71D4A8B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F95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F9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F9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F95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F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F95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F95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F95"/>
    <w:rPr>
      <w:rFonts w:eastAsiaTheme="majorEastAsia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F9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F9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F9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F9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F5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F9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F9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F5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F9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F5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F9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F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F95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F5F95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2F5F95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Doornebosch, A.J. (PHEG)</dc:creator>
  <cp:keywords/>
  <dc:description/>
  <cp:lastModifiedBy>Doornebosch, Arno (PHEG - LUMC)</cp:lastModifiedBy>
  <cp:revision>3</cp:revision>
  <dcterms:created xsi:type="dcterms:W3CDTF">2025-10-22T12:54:00Z</dcterms:created>
  <dcterms:modified xsi:type="dcterms:W3CDTF">2026-05-04T10:39:00Z</dcterms:modified>
</cp:coreProperties>
</file>