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F446" w14:textId="77777777" w:rsidR="000D1093" w:rsidRPr="001531FF" w:rsidRDefault="000D1093" w:rsidP="000D1093">
      <w:pPr>
        <w:pStyle w:val="Heading1"/>
        <w:spacing w:line="360" w:lineRule="auto"/>
        <w:rPr>
          <w:sz w:val="24"/>
          <w:szCs w:val="24"/>
        </w:rPr>
      </w:pPr>
      <w:r w:rsidRPr="001531FF">
        <w:rPr>
          <w:sz w:val="24"/>
          <w:szCs w:val="24"/>
        </w:rPr>
        <w:t>Supplementary Material</w:t>
      </w:r>
    </w:p>
    <w:p w14:paraId="7884F220" w14:textId="77777777" w:rsidR="000D1093" w:rsidRDefault="000D1093" w:rsidP="000D1093">
      <w:pPr>
        <w:spacing w:line="276" w:lineRule="auto"/>
      </w:pPr>
      <w:r>
        <w:t>Supplementary Table S1: Codebook (coding tree with themes, sub-themes, codes, and representative extracts). Available on reasonable request.</w:t>
      </w:r>
    </w:p>
    <w:p w14:paraId="1F49A785" w14:textId="77777777" w:rsidR="000D1093" w:rsidRDefault="000D1093" w:rsidP="000D1093">
      <w:pPr>
        <w:spacing w:line="276" w:lineRule="auto"/>
      </w:pPr>
    </w:p>
    <w:p w14:paraId="67AC5063" w14:textId="77777777" w:rsidR="000D1093" w:rsidRDefault="000D1093" w:rsidP="000D1093">
      <w:pPr>
        <w:spacing w:line="276" w:lineRule="auto"/>
      </w:pPr>
      <w:r>
        <w:t>Supplementary Table S2: COREQ (Consolidated Criteria for Reporting Qualitative Research) 32-item checklist with manuscript location references. Available on reasonable request.</w:t>
      </w:r>
    </w:p>
    <w:p w14:paraId="5894D336" w14:textId="77777777" w:rsidR="000D1093" w:rsidRDefault="000D1093" w:rsidP="000D1093">
      <w:pPr>
        <w:spacing w:before="120" w:after="120" w:line="360" w:lineRule="auto"/>
        <w:jc w:val="both"/>
      </w:pPr>
      <w:r>
        <w:rPr>
          <w:b/>
          <w:bCs/>
        </w:rPr>
        <w:t>Supplementary Table S2. COREQ 32-item checklist.</w:t>
      </w:r>
    </w:p>
    <w:p w14:paraId="60779203" w14:textId="77777777" w:rsidR="000D1093" w:rsidRDefault="000D1093" w:rsidP="000D1093">
      <w:pPr>
        <w:spacing w:before="120" w:after="120" w:line="360" w:lineRule="auto"/>
        <w:jc w:val="both"/>
      </w:pPr>
      <w:r>
        <w:rPr>
          <w:i/>
          <w:iCs/>
        </w:rPr>
        <w:t>Note: COREQ = Consolidated Criteria for Reporting Qualitative Research [Tong A, Sainsbury P, Craig J. Consolidated criteria for reporting qualitative research (COREQ): a 32-item checklist for interviews and focus groups. Int J Qual Health Care. 2007;19(6):349–57]. IDI = in-depth interview; EBP = evidence-based practice. All 32 items are addressed in the manuscript or supplementary material. Where an item is not applicable, this is noted.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4016"/>
        <w:gridCol w:w="4919"/>
      </w:tblGrid>
      <w:tr w:rsidR="000D1093" w14:paraId="07667F7D" w14:textId="77777777" w:rsidTr="000A4DE2"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95D4C" w14:textId="77777777" w:rsidR="000D1093" w:rsidRDefault="000D1093" w:rsidP="000A4DE2">
            <w:pPr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D0F24" w14:textId="77777777" w:rsidR="000D1093" w:rsidRDefault="000D1093" w:rsidP="000A4DE2">
            <w:pPr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COREQ Item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AAC73" w14:textId="77777777" w:rsidR="000D1093" w:rsidRDefault="000D1093" w:rsidP="000A4DE2">
            <w:pPr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Location in Manuscript</w:t>
            </w:r>
          </w:p>
        </w:tc>
      </w:tr>
      <w:tr w:rsidR="000D1093" w14:paraId="7E5C4264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58B5F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06E6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Domain 1: Research Team and Reflexivity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7B29E" w14:textId="77777777" w:rsidR="000D1093" w:rsidRDefault="000D1093" w:rsidP="000A4DE2">
            <w:pPr>
              <w:spacing w:line="360" w:lineRule="auto"/>
            </w:pPr>
          </w:p>
        </w:tc>
      </w:tr>
      <w:tr w:rsidR="000D1093" w14:paraId="3BAF1DE4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C0538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0F7C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Personal characteristics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FF7819" w14:textId="77777777" w:rsidR="000D1093" w:rsidRDefault="000D1093" w:rsidP="000A4DE2">
            <w:pPr>
              <w:spacing w:line="360" w:lineRule="auto"/>
            </w:pPr>
          </w:p>
        </w:tc>
      </w:tr>
      <w:tr w:rsidR="000D1093" w14:paraId="76F483A4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A804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721F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Interviewer/facilitator: which author/s conducted the interview?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DFCB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Reflexivity; Methods &gt; Data Collection</w:t>
            </w:r>
          </w:p>
        </w:tc>
      </w:tr>
      <w:tr w:rsidR="000D1093" w14:paraId="23F2624B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B2D5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6C802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Credentials: e.g. PhD, MD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3BC1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</w:t>
            </w:r>
          </w:p>
        </w:tc>
      </w:tr>
      <w:tr w:rsidR="000D1093" w14:paraId="35181F5A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19EBB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232A59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Occupation at time of study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1C7DE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</w:t>
            </w:r>
          </w:p>
        </w:tc>
      </w:tr>
      <w:tr w:rsidR="000D1093" w14:paraId="6D2BDFFE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79E4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F064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Gender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14DA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</w:t>
            </w:r>
          </w:p>
        </w:tc>
      </w:tr>
      <w:tr w:rsidR="000D1093" w14:paraId="3683B513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D108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0E60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Experience and training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5C7E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</w:t>
            </w:r>
          </w:p>
        </w:tc>
      </w:tr>
      <w:tr w:rsidR="000D1093" w14:paraId="65DE649D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67BFB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F437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Relationship with participants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C3307" w14:textId="77777777" w:rsidR="000D1093" w:rsidRDefault="000D1093" w:rsidP="000A4DE2">
            <w:pPr>
              <w:spacing w:line="360" w:lineRule="auto"/>
            </w:pPr>
          </w:p>
        </w:tc>
      </w:tr>
      <w:tr w:rsidR="000D1093" w14:paraId="4EAB9B88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6C96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9639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Relationship established prior to study commencement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F46C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Reflexivity; Methods &gt; Setting and Participants</w:t>
            </w:r>
          </w:p>
        </w:tc>
      </w:tr>
      <w:tr w:rsidR="000D1093" w14:paraId="6DD538B6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A9CA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984C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Participant knowledge of the interviewer (e.g. personal goals, reasons for research)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65C7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Reflexivity; Methods &gt; Data Collection</w:t>
            </w:r>
          </w:p>
        </w:tc>
      </w:tr>
      <w:tr w:rsidR="000D1093" w14:paraId="3A4E0900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D90F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FD88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Interviewer characteristics (e.g. assumptions, interests in research area)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3A497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Reflexivity</w:t>
            </w:r>
          </w:p>
        </w:tc>
      </w:tr>
      <w:tr w:rsidR="000D1093" w14:paraId="0977FBFA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C1E2A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E10F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Domain 2: Study Design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CC5AA" w14:textId="77777777" w:rsidR="000D1093" w:rsidRDefault="000D1093" w:rsidP="000A4DE2">
            <w:pPr>
              <w:spacing w:line="360" w:lineRule="auto"/>
            </w:pPr>
          </w:p>
        </w:tc>
      </w:tr>
      <w:tr w:rsidR="000D1093" w14:paraId="672249EF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A6AFA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6EBC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Theoretical framework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F63BE" w14:textId="77777777" w:rsidR="000D1093" w:rsidRDefault="000D1093" w:rsidP="000A4DE2">
            <w:pPr>
              <w:spacing w:line="360" w:lineRule="auto"/>
            </w:pPr>
          </w:p>
        </w:tc>
      </w:tr>
      <w:tr w:rsidR="000D1093" w14:paraId="07CB5E92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B54D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21E4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Methodological orientation and theory underpinning the study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0A51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Study Design; Methods &gt; Data Analysis</w:t>
            </w:r>
          </w:p>
        </w:tc>
      </w:tr>
      <w:tr w:rsidR="000D1093" w14:paraId="48C06DBB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7C562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BF8D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Participant selection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76CAA" w14:textId="77777777" w:rsidR="000D1093" w:rsidRDefault="000D1093" w:rsidP="000A4DE2">
            <w:pPr>
              <w:spacing w:line="360" w:lineRule="auto"/>
            </w:pPr>
          </w:p>
        </w:tc>
      </w:tr>
      <w:tr w:rsidR="000D1093" w14:paraId="62F3D6D2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E6CB6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D4A6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Sampling method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CF5F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Setting and Participants</w:t>
            </w:r>
          </w:p>
        </w:tc>
      </w:tr>
      <w:tr w:rsidR="000D1093" w14:paraId="17796F08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51FF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7185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 of approach (e.g. phone, mail, e-mail)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EDAB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Setting and Participants</w:t>
            </w:r>
          </w:p>
        </w:tc>
      </w:tr>
      <w:tr w:rsidR="000D1093" w14:paraId="574035E3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5438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B44D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Sample size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BCC1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Setting and Participants; Results &gt; Participant Characteristics</w:t>
            </w:r>
          </w:p>
        </w:tc>
      </w:tr>
      <w:tr w:rsidR="000D1093" w14:paraId="24775111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0288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F5519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Non-participation (refusals/withdrawals)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097AB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Setting and Participants</w:t>
            </w:r>
          </w:p>
        </w:tc>
      </w:tr>
      <w:tr w:rsidR="000D1093" w14:paraId="3A03E659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DB9C4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C5DB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Setting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3C9DD" w14:textId="77777777" w:rsidR="000D1093" w:rsidRDefault="000D1093" w:rsidP="000A4DE2">
            <w:pPr>
              <w:spacing w:line="360" w:lineRule="auto"/>
            </w:pPr>
          </w:p>
        </w:tc>
      </w:tr>
      <w:tr w:rsidR="000D1093" w14:paraId="6D6E15A5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8AD9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92C3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Setting of data collection (e.g. home, workplace)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2EF9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</w:t>
            </w:r>
          </w:p>
        </w:tc>
      </w:tr>
      <w:tr w:rsidR="000D1093" w14:paraId="167BE6F2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1581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C919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Presence of non-participants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93826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</w:t>
            </w:r>
          </w:p>
        </w:tc>
      </w:tr>
      <w:tr w:rsidR="000D1093" w14:paraId="36D58FA4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77CE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04D9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Description of sample (key characteristics)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E5EB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Results &gt; Participant Characteristics; Table 2</w:t>
            </w:r>
          </w:p>
        </w:tc>
      </w:tr>
      <w:tr w:rsidR="000D1093" w14:paraId="6CA8F693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460B8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F3A06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Data collection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1E774" w14:textId="77777777" w:rsidR="000D1093" w:rsidRDefault="000D1093" w:rsidP="000A4DE2">
            <w:pPr>
              <w:spacing w:line="360" w:lineRule="auto"/>
            </w:pPr>
          </w:p>
        </w:tc>
      </w:tr>
      <w:tr w:rsidR="000D1093" w14:paraId="3CD40C92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85067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158A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Interview guide (questions, prompts; whether piloted)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30BA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</w:t>
            </w:r>
          </w:p>
        </w:tc>
      </w:tr>
      <w:tr w:rsidR="000D1093" w14:paraId="0A1E5E75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3084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100A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Repeat interviews (whether conducted)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1F7D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 – single interviews conducted</w:t>
            </w:r>
          </w:p>
        </w:tc>
      </w:tr>
      <w:tr w:rsidR="000D1093" w14:paraId="6F7FC501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A766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E688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Audio/visual recording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DB61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</w:t>
            </w:r>
          </w:p>
        </w:tc>
      </w:tr>
      <w:tr w:rsidR="000D1093" w14:paraId="385C9686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5B519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12BC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Field notes (made during/after interview)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8D41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</w:t>
            </w:r>
          </w:p>
        </w:tc>
      </w:tr>
      <w:tr w:rsidR="000D1093" w14:paraId="56223125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7604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6711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Duration of interviews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C861F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Collection (45–90 minutes)</w:t>
            </w:r>
          </w:p>
        </w:tc>
      </w:tr>
      <w:tr w:rsidR="000D1093" w14:paraId="3890E4B9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4492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67E6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Data saturation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B5822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Setting and Participants (information power)</w:t>
            </w:r>
          </w:p>
        </w:tc>
      </w:tr>
      <w:tr w:rsidR="000D1093" w14:paraId="2F9FCDD7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354E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D685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Transcripts returned to participants for comment/correction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837C2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Methodological Rigour (member checking)</w:t>
            </w:r>
          </w:p>
        </w:tc>
      </w:tr>
      <w:tr w:rsidR="000D1093" w14:paraId="34F3B55F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88C12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255A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Domain 3: Analysis and Findings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C833E" w14:textId="77777777" w:rsidR="000D1093" w:rsidRDefault="000D1093" w:rsidP="000A4DE2">
            <w:pPr>
              <w:spacing w:line="360" w:lineRule="auto"/>
            </w:pPr>
          </w:p>
        </w:tc>
      </w:tr>
      <w:tr w:rsidR="000D1093" w14:paraId="2B8F631B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1BACF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83AA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Data analysis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E7C33" w14:textId="77777777" w:rsidR="000D1093" w:rsidRDefault="000D1093" w:rsidP="000A4DE2">
            <w:pPr>
              <w:spacing w:line="360" w:lineRule="auto"/>
            </w:pPr>
          </w:p>
        </w:tc>
      </w:tr>
      <w:tr w:rsidR="000D1093" w14:paraId="2AB74217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9CD97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B0D7F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Number of data coders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A353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Analysis (PI + second researcher)</w:t>
            </w:r>
          </w:p>
        </w:tc>
      </w:tr>
      <w:tr w:rsidR="000D1093" w14:paraId="0E97BB7C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F230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09A7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Description of the coding tree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39569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Supplementary Table S1; Table 3 (summary)</w:t>
            </w:r>
          </w:p>
        </w:tc>
      </w:tr>
      <w:tr w:rsidR="000D1093" w14:paraId="20057072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02B7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0162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Derivation of themes (in advance or from data)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F7AC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Analysis (inductively derived)</w:t>
            </w:r>
          </w:p>
        </w:tc>
      </w:tr>
      <w:tr w:rsidR="000D1093" w14:paraId="3DA197AF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7849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6005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Software used to manage data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752D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Data Analysis (OpenCode v4.03)</w:t>
            </w:r>
          </w:p>
        </w:tc>
      </w:tr>
      <w:tr w:rsidR="000D1093" w14:paraId="21DE93DB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4FA66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7157D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Participant checking (feedback on findings)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02EC1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Methods &gt; Methodological Rigour; Methods &gt; Data Analysis</w:t>
            </w:r>
          </w:p>
        </w:tc>
      </w:tr>
      <w:tr w:rsidR="000D1093" w14:paraId="65C30B9C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DB080E" w14:textId="77777777" w:rsidR="000D1093" w:rsidRDefault="000D1093" w:rsidP="000A4DE2">
            <w:pPr>
              <w:spacing w:line="360" w:lineRule="auto"/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0F69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Reporting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0380D" w14:textId="77777777" w:rsidR="000D1093" w:rsidRDefault="000D1093" w:rsidP="000A4DE2">
            <w:pPr>
              <w:spacing w:line="360" w:lineRule="auto"/>
            </w:pPr>
          </w:p>
        </w:tc>
      </w:tr>
      <w:tr w:rsidR="000D1093" w14:paraId="7322F275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1450E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2D45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Quotations presented to illustrate themes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91EE4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Results (throughout)</w:t>
            </w:r>
          </w:p>
        </w:tc>
      </w:tr>
      <w:tr w:rsidR="000D1093" w14:paraId="6D050375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C6658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F10E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Data and findings consistent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8BDC5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Results (throughout)</w:t>
            </w:r>
          </w:p>
        </w:tc>
      </w:tr>
      <w:tr w:rsidR="000D1093" w14:paraId="735D5D1E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297F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DA1C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Clarity of major and minor themes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2F853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Results; Table 3 (Supplementary Table S1)</w:t>
            </w:r>
          </w:p>
        </w:tc>
      </w:tr>
      <w:tr w:rsidR="000D1093" w14:paraId="302E3BF9" w14:textId="77777777" w:rsidTr="000A4DE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A475A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0207C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Discussion of diverse cases or minor themes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B1840" w14:textId="77777777" w:rsidR="000D1093" w:rsidRDefault="000D1093" w:rsidP="000A4DE2">
            <w:pPr>
              <w:spacing w:line="360" w:lineRule="auto"/>
            </w:pPr>
            <w:r>
              <w:rPr>
                <w:sz w:val="22"/>
                <w:szCs w:val="22"/>
              </w:rPr>
              <w:t>Results; Discussion</w:t>
            </w:r>
          </w:p>
        </w:tc>
      </w:tr>
    </w:tbl>
    <w:p w14:paraId="78BF886F" w14:textId="77777777" w:rsidR="000D1093" w:rsidRDefault="000D1093" w:rsidP="000D1093">
      <w:pPr>
        <w:spacing w:line="360" w:lineRule="auto"/>
      </w:pPr>
    </w:p>
    <w:p w14:paraId="66E20761" w14:textId="77777777" w:rsidR="000D1093" w:rsidRDefault="000D1093" w:rsidP="000D1093">
      <w:pPr>
        <w:spacing w:before="120" w:after="120" w:line="360" w:lineRule="auto"/>
        <w:jc w:val="both"/>
      </w:pPr>
      <w:r>
        <w:rPr>
          <w:i/>
          <w:iCs/>
        </w:rPr>
        <w:t>Note: The authors confirm that all 32 COREQ items are reported in the manuscript or supplementary materials. Reporting of COREQ items follows the guidance of Tong et al. (2007). IDI = in-depth interview; EBP = evidence-based practice. The checklist has been completed in accordance with BMC Medical Education supplementary reporting requirements.</w:t>
      </w:r>
    </w:p>
    <w:p w14:paraId="1401760A" w14:textId="77777777" w:rsidR="00C6465A" w:rsidRDefault="00C6465A"/>
    <w:sectPr w:rsidR="00C6465A" w:rsidSect="000D1093">
      <w:headerReference w:type="default" r:id="rId4"/>
      <w:footerReference w:type="default" r:id="rId5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7299C" w14:textId="77777777" w:rsidR="000D1093" w:rsidRDefault="000D1093"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F43A" w14:textId="77777777" w:rsidR="000D1093" w:rsidRDefault="000D1093">
    <w:pPr>
      <w:jc w:val="right"/>
    </w:pPr>
    <w:r>
      <w:rPr>
        <w:i/>
        <w:iCs/>
        <w:color w:val="555555"/>
        <w:sz w:val="18"/>
        <w:szCs w:val="18"/>
      </w:rPr>
      <w:t>BMC Medical Education – Revised Manuscript (R1)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93"/>
    <w:rsid w:val="000905F0"/>
    <w:rsid w:val="000D1093"/>
    <w:rsid w:val="00112C91"/>
    <w:rsid w:val="00242B4F"/>
    <w:rsid w:val="00302F9E"/>
    <w:rsid w:val="004E23CF"/>
    <w:rsid w:val="006D5216"/>
    <w:rsid w:val="00A80498"/>
    <w:rsid w:val="00C52040"/>
    <w:rsid w:val="00C62D14"/>
    <w:rsid w:val="00C6465A"/>
    <w:rsid w:val="00EA3576"/>
    <w:rsid w:val="00F5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94D5"/>
  <w15:chartTrackingRefBased/>
  <w15:docId w15:val="{DF9A42CE-D233-4569-95FA-25BEAC61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093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0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0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0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0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0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0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0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0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0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0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0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1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0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1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0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3503</Characters>
  <Application>Microsoft Office Word</Application>
  <DocSecurity>0</DocSecurity>
  <Lines>83</Lines>
  <Paragraphs>39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2026-05-19T05:25:00Z</dcterms:created>
  <dcterms:modified xsi:type="dcterms:W3CDTF">2026-05-19T05:26:00Z</dcterms:modified>
</cp:coreProperties>
</file>