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Additional files 3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</w:p>
    <w:p>
      <w:pPr>
        <w:pStyle w:val="14"/>
        <w:spacing w:line="360" w:lineRule="auto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 w:val="0"/>
          <w:bCs w:val="0"/>
          <w:sz w:val="20"/>
          <w:szCs w:val="20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</w:rPr>
        <w:t>.Statistical analysis of</w:t>
      </w:r>
      <w:r>
        <w:rPr>
          <w:rFonts w:hint="eastAsia" w:ascii="Times New Roman" w:hAnsi="Times New Roman" w:eastAsia="宋体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0"/>
          <w:szCs w:val="20"/>
        </w:rPr>
        <w:t>L. chinense var. rubrum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</w:rPr>
        <w:t xml:space="preserve"> reads in 9 libraries (Each sample was repeated three times)</w:t>
      </w:r>
    </w:p>
    <w:tbl>
      <w:tblPr>
        <w:tblStyle w:val="9"/>
        <w:tblpPr w:leftFromText="180" w:rightFromText="180" w:vertAnchor="text" w:horzAnchor="page" w:tblpXSpec="center" w:tblpY="311"/>
        <w:tblOverlap w:val="never"/>
        <w:tblW w:w="9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025"/>
        <w:gridCol w:w="1075"/>
        <w:gridCol w:w="1075"/>
        <w:gridCol w:w="844"/>
        <w:gridCol w:w="932"/>
        <w:gridCol w:w="147"/>
        <w:gridCol w:w="864"/>
        <w:gridCol w:w="738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1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Library ID</w:t>
            </w:r>
          </w:p>
        </w:tc>
        <w:tc>
          <w:tcPr>
            <w:tcW w:w="102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Sample name</w:t>
            </w:r>
          </w:p>
        </w:tc>
        <w:tc>
          <w:tcPr>
            <w:tcW w:w="107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Raw reads</w:t>
            </w:r>
          </w:p>
        </w:tc>
        <w:tc>
          <w:tcPr>
            <w:tcW w:w="107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Clean reads</w:t>
            </w:r>
          </w:p>
        </w:tc>
        <w:tc>
          <w:tcPr>
            <w:tcW w:w="84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Clean bases</w:t>
            </w:r>
          </w:p>
        </w:tc>
        <w:tc>
          <w:tcPr>
            <w:tcW w:w="93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Error rate(%)</w:t>
            </w:r>
          </w:p>
        </w:tc>
        <w:tc>
          <w:tcPr>
            <w:tcW w:w="1011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Q20(%)</w:t>
            </w:r>
          </w:p>
        </w:tc>
        <w:tc>
          <w:tcPr>
            <w:tcW w:w="73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Q30(%)</w:t>
            </w:r>
          </w:p>
        </w:tc>
        <w:tc>
          <w:tcPr>
            <w:tcW w:w="99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GC content(%)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FRAS190049924-1a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GL1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82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265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722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385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416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12.21G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98.11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94.33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FRAS190049925-1a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GL2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504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090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6.61G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98.10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94.41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FRAS190049926-1a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GL3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902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157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8.72G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98.06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94.34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FRAS190049927-1a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PL1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49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725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49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208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7.38G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98.17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94.51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FRAS190049928-1a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PL2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46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297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074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802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6.87G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97.52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FRAS190049929-1a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PL3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924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52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538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7.88G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94.31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FRAS190049930-1a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ML1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183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014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613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6.09G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97.49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FRAS190049931-1a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ML2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319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012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856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576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6.13G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97.47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FRAS190049932-1a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ML3</w:t>
            </w:r>
          </w:p>
        </w:tc>
        <w:tc>
          <w:tcPr>
            <w:tcW w:w="107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641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036</w:t>
            </w:r>
          </w:p>
        </w:tc>
        <w:tc>
          <w:tcPr>
            <w:tcW w:w="107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168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464</w:t>
            </w:r>
          </w:p>
        </w:tc>
        <w:tc>
          <w:tcPr>
            <w:tcW w:w="84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6.03G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97.48</w:t>
            </w:r>
          </w:p>
        </w:tc>
        <w:tc>
          <w:tcPr>
            <w:tcW w:w="73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92.87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43.69</w:t>
            </w:r>
          </w:p>
        </w:tc>
      </w:tr>
    </w:tbl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109E2572"/>
    <w:rsid w:val="116F51BF"/>
    <w:rsid w:val="12005D42"/>
    <w:rsid w:val="16102758"/>
    <w:rsid w:val="22505880"/>
    <w:rsid w:val="29BD5F69"/>
    <w:rsid w:val="2B4F3668"/>
    <w:rsid w:val="36485A9D"/>
    <w:rsid w:val="393279C4"/>
    <w:rsid w:val="3AE86BEC"/>
    <w:rsid w:val="3E1F1580"/>
    <w:rsid w:val="495F66D4"/>
    <w:rsid w:val="4A8B0987"/>
    <w:rsid w:val="4D9F2E26"/>
    <w:rsid w:val="4FDB2397"/>
    <w:rsid w:val="52BD63B6"/>
    <w:rsid w:val="61EF69D1"/>
    <w:rsid w:val="646771ED"/>
    <w:rsid w:val="6E0C2BED"/>
    <w:rsid w:val="76A24BCC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qFormat/>
    <w:uiPriority w:val="0"/>
  </w:style>
  <w:style w:type="character" w:customStyle="1" w:styleId="17">
    <w:name w:val="comma"/>
    <w:basedOn w:val="10"/>
    <w:qFormat/>
    <w:uiPriority w:val="0"/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qFormat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qFormat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0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2021-10-09T10:53:57Z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D3F296B7C8A448D8B283E48836F060A3</vt:lpwstr>
  </property>
</Properties>
</file>