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AD79" w14:textId="609451D7" w:rsidR="00E91A52" w:rsidRDefault="00E91A52" w:rsidP="00FB3671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6ADE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E64FF3" w:rsidRPr="00986ADE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986AD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E64FF3" w:rsidRPr="00986ADE">
        <w:rPr>
          <w:rFonts w:asciiTheme="majorBidi" w:hAnsiTheme="majorBidi" w:cstheme="majorBidi"/>
          <w:b/>
          <w:bCs/>
          <w:sz w:val="24"/>
          <w:szCs w:val="24"/>
        </w:rPr>
        <w:t>):</w:t>
      </w:r>
      <w:r w:rsidRPr="00986A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26EEA" w:rsidRPr="003352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Nutritional comparison of the peptide-based (100% whey) formula and casein-based polymeric formula</w:t>
      </w:r>
      <w:r w:rsidR="00026EEA" w:rsidRPr="00986A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C267A32" w14:textId="77777777" w:rsidR="00271473" w:rsidRDefault="00271473" w:rsidP="00271473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EB0CFA" w14:textId="77777777" w:rsidR="00271473" w:rsidRDefault="00271473" w:rsidP="00271473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tbl>
      <w:tblPr>
        <w:tblW w:w="4398" w:type="pct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80"/>
        <w:gridCol w:w="3071"/>
        <w:gridCol w:w="2342"/>
      </w:tblGrid>
      <w:tr w:rsidR="00CD4327" w:rsidRPr="006139C3" w14:paraId="2B04D2E6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64ED809C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Formula Analysis per 100 mL</w:t>
            </w:r>
          </w:p>
        </w:tc>
        <w:tc>
          <w:tcPr>
            <w:tcW w:w="1874" w:type="pct"/>
            <w:shd w:val="clear" w:color="auto" w:fill="B7D4EF"/>
            <w:vAlign w:val="center"/>
          </w:tcPr>
          <w:p w14:paraId="066BD471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Peptide-based (Partially Hydrolyzed) Formula</w:t>
            </w:r>
          </w:p>
        </w:tc>
        <w:tc>
          <w:tcPr>
            <w:tcW w:w="1429" w:type="pct"/>
            <w:shd w:val="clear" w:color="auto" w:fill="B7D4EF"/>
            <w:vAlign w:val="center"/>
          </w:tcPr>
          <w:p w14:paraId="71C19883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Casein-based Formula</w:t>
            </w:r>
          </w:p>
        </w:tc>
      </w:tr>
      <w:tr w:rsidR="00CD4327" w:rsidRPr="006139C3" w14:paraId="7B4F746C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731B9E63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Energy, kcal</w:t>
            </w:r>
          </w:p>
        </w:tc>
        <w:tc>
          <w:tcPr>
            <w:tcW w:w="1874" w:type="pct"/>
            <w:vAlign w:val="center"/>
          </w:tcPr>
          <w:p w14:paraId="05983E32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100</w:t>
            </w:r>
          </w:p>
        </w:tc>
        <w:tc>
          <w:tcPr>
            <w:tcW w:w="1429" w:type="pct"/>
            <w:vAlign w:val="center"/>
          </w:tcPr>
          <w:p w14:paraId="3C96ABF4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100</w:t>
            </w:r>
          </w:p>
        </w:tc>
      </w:tr>
      <w:tr w:rsidR="00CD4327" w:rsidRPr="006139C3" w14:paraId="692E0C51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323249B2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Protein, g</w:t>
            </w:r>
          </w:p>
        </w:tc>
        <w:tc>
          <w:tcPr>
            <w:tcW w:w="1874" w:type="pct"/>
            <w:vAlign w:val="center"/>
          </w:tcPr>
          <w:p w14:paraId="4E42123F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3</w:t>
            </w:r>
          </w:p>
        </w:tc>
        <w:tc>
          <w:tcPr>
            <w:tcW w:w="1429" w:type="pct"/>
            <w:vAlign w:val="center"/>
          </w:tcPr>
          <w:p w14:paraId="57C2D9E5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3</w:t>
            </w:r>
          </w:p>
        </w:tc>
      </w:tr>
      <w:tr w:rsidR="00CD4327" w:rsidRPr="006139C3" w14:paraId="04EF85C0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269B6F5F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Type</w:t>
            </w:r>
          </w:p>
        </w:tc>
        <w:tc>
          <w:tcPr>
            <w:tcW w:w="1874" w:type="pct"/>
            <w:vAlign w:val="center"/>
          </w:tcPr>
          <w:p w14:paraId="340C513A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Peptides</w:t>
            </w:r>
          </w:p>
        </w:tc>
        <w:tc>
          <w:tcPr>
            <w:tcW w:w="1429" w:type="pct"/>
            <w:vAlign w:val="center"/>
          </w:tcPr>
          <w:p w14:paraId="5794DD02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Whole</w:t>
            </w:r>
          </w:p>
        </w:tc>
      </w:tr>
      <w:tr w:rsidR="00CD4327" w:rsidRPr="006139C3" w14:paraId="0F068071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73EAB910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Source</w:t>
            </w:r>
          </w:p>
        </w:tc>
        <w:tc>
          <w:tcPr>
            <w:tcW w:w="1874" w:type="pct"/>
            <w:vAlign w:val="center"/>
          </w:tcPr>
          <w:p w14:paraId="0ECAA25C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100% whey</w:t>
            </w:r>
          </w:p>
        </w:tc>
        <w:tc>
          <w:tcPr>
            <w:tcW w:w="1429" w:type="pct"/>
            <w:vAlign w:val="center"/>
          </w:tcPr>
          <w:p w14:paraId="0EC36D87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82% casein</w:t>
            </w:r>
          </w:p>
          <w:p w14:paraId="7A4DA02B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18% whey</w:t>
            </w:r>
          </w:p>
        </w:tc>
      </w:tr>
      <w:tr w:rsidR="00CD4327" w:rsidRPr="006139C3" w14:paraId="76C663A1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077A3B68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Carbohydrate, g</w:t>
            </w:r>
          </w:p>
        </w:tc>
        <w:tc>
          <w:tcPr>
            <w:tcW w:w="1874" w:type="pct"/>
            <w:vAlign w:val="center"/>
          </w:tcPr>
          <w:p w14:paraId="7745BBC7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13.8</w:t>
            </w:r>
          </w:p>
        </w:tc>
        <w:tc>
          <w:tcPr>
            <w:tcW w:w="1429" w:type="pct"/>
            <w:vAlign w:val="center"/>
          </w:tcPr>
          <w:p w14:paraId="4941A792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11.0</w:t>
            </w:r>
          </w:p>
        </w:tc>
      </w:tr>
      <w:tr w:rsidR="00CD4327" w:rsidRPr="006139C3" w14:paraId="6911C551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33E8FE4A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Source</w:t>
            </w:r>
          </w:p>
        </w:tc>
        <w:tc>
          <w:tcPr>
            <w:tcW w:w="1874" w:type="pct"/>
            <w:vAlign w:val="center"/>
          </w:tcPr>
          <w:p w14:paraId="0C703ED1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Maltodextrin (corn), sucrose, starch</w:t>
            </w:r>
          </w:p>
        </w:tc>
        <w:tc>
          <w:tcPr>
            <w:tcW w:w="1429" w:type="pct"/>
            <w:vAlign w:val="center"/>
          </w:tcPr>
          <w:p w14:paraId="49269AE9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Maltodextrin (corn), sucrose</w:t>
            </w:r>
          </w:p>
        </w:tc>
      </w:tr>
      <w:tr w:rsidR="00CD4327" w:rsidRPr="006139C3" w14:paraId="561CC0FE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69CBAB1C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Fat, g</w:t>
            </w:r>
          </w:p>
        </w:tc>
        <w:tc>
          <w:tcPr>
            <w:tcW w:w="1874" w:type="pct"/>
            <w:vAlign w:val="center"/>
          </w:tcPr>
          <w:p w14:paraId="45704696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3.9</w:t>
            </w:r>
          </w:p>
        </w:tc>
        <w:tc>
          <w:tcPr>
            <w:tcW w:w="1429" w:type="pct"/>
            <w:vAlign w:val="center"/>
          </w:tcPr>
          <w:p w14:paraId="7F50B42B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5</w:t>
            </w:r>
          </w:p>
        </w:tc>
      </w:tr>
      <w:tr w:rsidR="00CD4327" w:rsidRPr="006139C3" w14:paraId="44693495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2824B55A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LCT, %</w:t>
            </w:r>
          </w:p>
        </w:tc>
        <w:tc>
          <w:tcPr>
            <w:tcW w:w="1874" w:type="pct"/>
            <w:vAlign w:val="center"/>
          </w:tcPr>
          <w:p w14:paraId="234E18CF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40</w:t>
            </w:r>
          </w:p>
        </w:tc>
        <w:tc>
          <w:tcPr>
            <w:tcW w:w="1429" w:type="pct"/>
            <w:vAlign w:val="center"/>
          </w:tcPr>
          <w:p w14:paraId="061A923F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80</w:t>
            </w:r>
          </w:p>
        </w:tc>
      </w:tr>
      <w:tr w:rsidR="00CD4327" w:rsidRPr="006139C3" w14:paraId="24206741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13130CBA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Source</w:t>
            </w:r>
          </w:p>
        </w:tc>
        <w:tc>
          <w:tcPr>
            <w:tcW w:w="1874" w:type="pct"/>
            <w:vAlign w:val="center"/>
          </w:tcPr>
          <w:p w14:paraId="5CDBF1D1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Soya oil, high oleic sunflower oil, soya lecithin</w:t>
            </w:r>
          </w:p>
        </w:tc>
        <w:tc>
          <w:tcPr>
            <w:tcW w:w="1429" w:type="pct"/>
            <w:vAlign w:val="center"/>
          </w:tcPr>
          <w:p w14:paraId="7CD8CC3E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High oleic sunflower oil, soya oil</w:t>
            </w:r>
          </w:p>
        </w:tc>
      </w:tr>
      <w:tr w:rsidR="00CD4327" w:rsidRPr="006139C3" w14:paraId="015B868B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0A25DE7E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MCT, %</w:t>
            </w:r>
          </w:p>
        </w:tc>
        <w:tc>
          <w:tcPr>
            <w:tcW w:w="1874" w:type="pct"/>
            <w:vAlign w:val="center"/>
          </w:tcPr>
          <w:p w14:paraId="69D52BE3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60</w:t>
            </w:r>
          </w:p>
        </w:tc>
        <w:tc>
          <w:tcPr>
            <w:tcW w:w="1429" w:type="pct"/>
            <w:vAlign w:val="center"/>
          </w:tcPr>
          <w:p w14:paraId="3201926F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20</w:t>
            </w:r>
          </w:p>
        </w:tc>
      </w:tr>
      <w:tr w:rsidR="00CD4327" w:rsidRPr="006139C3" w14:paraId="7C252DFA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2F452A49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>Fiber</w:t>
            </w:r>
          </w:p>
        </w:tc>
        <w:tc>
          <w:tcPr>
            <w:tcW w:w="1874" w:type="pct"/>
            <w:vAlign w:val="center"/>
          </w:tcPr>
          <w:p w14:paraId="0B73F74F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0</w:t>
            </w:r>
          </w:p>
        </w:tc>
        <w:tc>
          <w:tcPr>
            <w:tcW w:w="1429" w:type="pct"/>
            <w:vAlign w:val="center"/>
          </w:tcPr>
          <w:p w14:paraId="7AE346EF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0</w:t>
            </w:r>
          </w:p>
        </w:tc>
      </w:tr>
      <w:tr w:rsidR="00CD4327" w:rsidRPr="006139C3" w14:paraId="4F75C1F5" w14:textId="77777777" w:rsidTr="00AA12F1">
        <w:trPr>
          <w:trHeight w:val="510"/>
        </w:trPr>
        <w:tc>
          <w:tcPr>
            <w:tcW w:w="1697" w:type="pct"/>
            <w:shd w:val="clear" w:color="auto" w:fill="B7D4EF"/>
            <w:vAlign w:val="center"/>
          </w:tcPr>
          <w:p w14:paraId="3961CEAD" w14:textId="77777777" w:rsidR="00CD4327" w:rsidRPr="006139C3" w:rsidRDefault="00CD4327" w:rsidP="00CD4327">
            <w:pPr>
              <w:jc w:val="right"/>
              <w:rPr>
                <w:b/>
                <w:bCs/>
                <w:lang w:bidi="ar-EG"/>
              </w:rPr>
            </w:pPr>
            <w:r w:rsidRPr="006139C3">
              <w:rPr>
                <w:b/>
                <w:bCs/>
                <w:lang w:bidi="ar-EG"/>
              </w:rPr>
              <w:t xml:space="preserve">Osmolality, </w:t>
            </w:r>
            <w:proofErr w:type="spellStart"/>
            <w:r w:rsidRPr="006139C3">
              <w:rPr>
                <w:b/>
                <w:bCs/>
                <w:lang w:bidi="ar-EG"/>
              </w:rPr>
              <w:t>mOsm</w:t>
            </w:r>
            <w:proofErr w:type="spellEnd"/>
            <w:r w:rsidRPr="006139C3">
              <w:rPr>
                <w:b/>
                <w:bCs/>
                <w:lang w:bidi="ar-EG"/>
              </w:rPr>
              <w:t>/kg water</w:t>
            </w:r>
          </w:p>
        </w:tc>
        <w:tc>
          <w:tcPr>
            <w:tcW w:w="1874" w:type="pct"/>
            <w:vAlign w:val="center"/>
          </w:tcPr>
          <w:p w14:paraId="78428A40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380</w:t>
            </w:r>
          </w:p>
        </w:tc>
        <w:tc>
          <w:tcPr>
            <w:tcW w:w="1429" w:type="pct"/>
            <w:vAlign w:val="center"/>
          </w:tcPr>
          <w:p w14:paraId="2BBEBD6D" w14:textId="77777777" w:rsidR="00CD4327" w:rsidRPr="006139C3" w:rsidRDefault="00CD4327" w:rsidP="00AA12F1">
            <w:pPr>
              <w:jc w:val="center"/>
              <w:rPr>
                <w:bCs/>
                <w:lang w:bidi="ar-EG"/>
              </w:rPr>
            </w:pPr>
            <w:r w:rsidRPr="006139C3">
              <w:rPr>
                <w:bCs/>
                <w:lang w:bidi="ar-EG"/>
              </w:rPr>
              <w:t>350</w:t>
            </w:r>
          </w:p>
        </w:tc>
      </w:tr>
    </w:tbl>
    <w:p w14:paraId="3BDC4B64" w14:textId="77777777" w:rsidR="00D45D76" w:rsidRDefault="00D45D76" w:rsidP="00D45D76">
      <w:pPr>
        <w:bidi w:val="0"/>
        <w:spacing w:line="300" w:lineRule="auto"/>
        <w:rPr>
          <w:rFonts w:asciiTheme="majorBidi" w:hAnsiTheme="majorBidi" w:cstheme="majorBidi"/>
          <w:sz w:val="24"/>
          <w:szCs w:val="24"/>
        </w:rPr>
      </w:pPr>
    </w:p>
    <w:p w14:paraId="7AC1FA19" w14:textId="77777777" w:rsidR="00271473" w:rsidRDefault="00271473" w:rsidP="00271473">
      <w:pPr>
        <w:bidi w:val="0"/>
        <w:spacing w:line="300" w:lineRule="auto"/>
        <w:rPr>
          <w:rFonts w:asciiTheme="majorBidi" w:hAnsiTheme="majorBidi" w:cstheme="majorBidi"/>
          <w:sz w:val="24"/>
          <w:szCs w:val="24"/>
        </w:rPr>
      </w:pPr>
    </w:p>
    <w:p w14:paraId="06BA797C" w14:textId="77777777" w:rsidR="00271473" w:rsidRPr="00986ADE" w:rsidRDefault="00271473" w:rsidP="00271473">
      <w:pPr>
        <w:bidi w:val="0"/>
        <w:spacing w:line="300" w:lineRule="auto"/>
        <w:rPr>
          <w:rFonts w:asciiTheme="majorBidi" w:hAnsiTheme="majorBidi" w:cstheme="majorBidi"/>
          <w:sz w:val="24"/>
          <w:szCs w:val="24"/>
        </w:rPr>
      </w:pPr>
    </w:p>
    <w:p w14:paraId="2DE548D2" w14:textId="77777777" w:rsidR="00D45D76" w:rsidRDefault="00D45D76" w:rsidP="00D45D76">
      <w:pPr>
        <w:bidi w:val="0"/>
        <w:spacing w:line="300" w:lineRule="auto"/>
        <w:rPr>
          <w:rFonts w:asciiTheme="majorBidi" w:hAnsiTheme="majorBidi" w:cstheme="majorBidi"/>
          <w:sz w:val="24"/>
          <w:szCs w:val="24"/>
        </w:rPr>
      </w:pPr>
    </w:p>
    <w:p w14:paraId="06E2CB3D" w14:textId="639A7542" w:rsidR="001E5807" w:rsidRPr="00986ADE" w:rsidRDefault="001E5807" w:rsidP="00F45633">
      <w:pPr>
        <w:bidi w:val="0"/>
        <w:spacing w:line="30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AD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(2): </w:t>
      </w:r>
      <w:r w:rsidR="00F45633" w:rsidRPr="00F45633">
        <w:rPr>
          <w:rFonts w:asciiTheme="majorBidi" w:hAnsiTheme="majorBidi" w:cstheme="majorBidi"/>
          <w:b/>
          <w:bCs/>
          <w:sz w:val="24"/>
          <w:szCs w:val="24"/>
        </w:rPr>
        <w:t xml:space="preserve">Comparison of the two groups in terms of baseline characteristics, anthropometrics and </w:t>
      </w:r>
      <w:proofErr w:type="spellStart"/>
      <w:r w:rsidR="00F45633" w:rsidRPr="00F45633">
        <w:rPr>
          <w:rFonts w:asciiTheme="majorBidi" w:hAnsiTheme="majorBidi" w:cstheme="majorBidi"/>
          <w:b/>
          <w:bCs/>
          <w:sz w:val="24"/>
          <w:szCs w:val="24"/>
        </w:rPr>
        <w:t>oro</w:t>
      </w:r>
      <w:proofErr w:type="spellEnd"/>
      <w:r w:rsidR="00F45633" w:rsidRPr="00F45633">
        <w:rPr>
          <w:rFonts w:asciiTheme="majorBidi" w:hAnsiTheme="majorBidi" w:cstheme="majorBidi"/>
          <w:b/>
          <w:bCs/>
          <w:sz w:val="24"/>
          <w:szCs w:val="24"/>
        </w:rPr>
        <w:t>-pharyngeal dysfunction symptoms</w:t>
      </w:r>
    </w:p>
    <w:tbl>
      <w:tblPr>
        <w:tblW w:w="4708" w:type="pct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88"/>
        <w:gridCol w:w="1896"/>
        <w:gridCol w:w="1716"/>
        <w:gridCol w:w="970"/>
      </w:tblGrid>
      <w:tr w:rsidR="00F13BFA" w:rsidRPr="00CF675E" w14:paraId="6211E253" w14:textId="77777777" w:rsidTr="00D41BCC">
        <w:tc>
          <w:tcPr>
            <w:tcW w:w="2388" w:type="pct"/>
            <w:shd w:val="clear" w:color="auto" w:fill="C6D9F1" w:themeFill="text2" w:themeFillTint="33"/>
            <w:noWrap/>
            <w:vAlign w:val="center"/>
            <w:hideMark/>
          </w:tcPr>
          <w:p w14:paraId="5891E4EF" w14:textId="77777777" w:rsidR="00815DDC" w:rsidRPr="00CF675E" w:rsidRDefault="00815DDC" w:rsidP="0003084D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C6D9F1" w:themeFill="text2" w:themeFillTint="33"/>
            <w:noWrap/>
            <w:vAlign w:val="center"/>
            <w:hideMark/>
          </w:tcPr>
          <w:p w14:paraId="70088C13" w14:textId="77777777" w:rsidR="00815DDC" w:rsidRPr="00CF675E" w:rsidRDefault="00815DDC" w:rsidP="0003084D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 A</w:t>
            </w:r>
          </w:p>
          <w:p w14:paraId="12F29A49" w14:textId="77777777" w:rsidR="00815DDC" w:rsidRPr="00CF675E" w:rsidRDefault="00815DDC" w:rsidP="0003084D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= 17</w:t>
            </w:r>
          </w:p>
        </w:tc>
        <w:tc>
          <w:tcPr>
            <w:tcW w:w="978" w:type="pct"/>
            <w:shd w:val="clear" w:color="auto" w:fill="C6D9F1" w:themeFill="text2" w:themeFillTint="33"/>
            <w:noWrap/>
            <w:vAlign w:val="center"/>
            <w:hideMark/>
          </w:tcPr>
          <w:p w14:paraId="00158CDC" w14:textId="77777777" w:rsidR="00815DDC" w:rsidRPr="00CF675E" w:rsidRDefault="00815DDC" w:rsidP="0003084D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 B</w:t>
            </w:r>
          </w:p>
          <w:p w14:paraId="55C97916" w14:textId="77777777" w:rsidR="00815DDC" w:rsidRPr="00CF675E" w:rsidRDefault="00815DDC" w:rsidP="0003084D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= 17</w:t>
            </w:r>
          </w:p>
        </w:tc>
        <w:tc>
          <w:tcPr>
            <w:tcW w:w="553" w:type="pct"/>
            <w:shd w:val="clear" w:color="auto" w:fill="C6D9F1" w:themeFill="text2" w:themeFillTint="33"/>
            <w:noWrap/>
            <w:vAlign w:val="center"/>
            <w:hideMark/>
          </w:tcPr>
          <w:p w14:paraId="3697367B" w14:textId="3592E604" w:rsidR="00815DDC" w:rsidRPr="00CF675E" w:rsidRDefault="00815DDC" w:rsidP="0003084D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 value</w:t>
            </w:r>
          </w:p>
        </w:tc>
      </w:tr>
      <w:tr w:rsidR="00713195" w:rsidRPr="00CF675E" w14:paraId="1B829CBB" w14:textId="77777777" w:rsidTr="00936884">
        <w:trPr>
          <w:trHeight w:val="364"/>
        </w:trPr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</w:tcPr>
          <w:p w14:paraId="280679FD" w14:textId="6C6C1065" w:rsidR="00713195" w:rsidRPr="00CF675E" w:rsidRDefault="000549CB" w:rsidP="0003084D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years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F13BFA" w:rsidRPr="00CF675E" w14:paraId="310E5FA1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5F9B2DCE" w14:textId="4690D34C" w:rsidR="00896CBB" w:rsidRPr="00CF675E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081" w:type="pct"/>
            <w:noWrap/>
            <w:vAlign w:val="center"/>
          </w:tcPr>
          <w:p w14:paraId="5F391306" w14:textId="3EA788AF" w:rsidR="00896CBB" w:rsidRPr="00D943F9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43F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2 - 13</w:t>
            </w:r>
          </w:p>
        </w:tc>
        <w:tc>
          <w:tcPr>
            <w:tcW w:w="978" w:type="pct"/>
            <w:noWrap/>
            <w:vAlign w:val="center"/>
          </w:tcPr>
          <w:p w14:paraId="2B9BA931" w14:textId="5836F70C" w:rsidR="00896CBB" w:rsidRPr="00B27836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83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2 - 12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</w:tcPr>
          <w:p w14:paraId="0DB698BE" w14:textId="4E08972C" w:rsidR="00896CBB" w:rsidRPr="00896CBB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6CB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0.628</w:t>
            </w:r>
          </w:p>
        </w:tc>
      </w:tr>
      <w:tr w:rsidR="00F13BFA" w:rsidRPr="00CF675E" w14:paraId="7A93FE8A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0CA0B8B7" w14:textId="3D06F78E" w:rsidR="00896CBB" w:rsidRPr="00CF675E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1081" w:type="pct"/>
            <w:noWrap/>
            <w:vAlign w:val="center"/>
          </w:tcPr>
          <w:p w14:paraId="0CDB0599" w14:textId="3C336E87" w:rsidR="00896CBB" w:rsidRPr="00D943F9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43F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4.1 ± 3.1</w:t>
            </w:r>
          </w:p>
        </w:tc>
        <w:tc>
          <w:tcPr>
            <w:tcW w:w="978" w:type="pct"/>
            <w:noWrap/>
            <w:vAlign w:val="center"/>
          </w:tcPr>
          <w:p w14:paraId="497277A4" w14:textId="4FB07833" w:rsidR="00896CBB" w:rsidRPr="00B27836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83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4.7 ± 3.4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4764A17C" w14:textId="77777777" w:rsidR="00896CBB" w:rsidRPr="00567E8C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139E802D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3C8AA2BA" w14:textId="4F53E078" w:rsidR="00896CBB" w:rsidRPr="00CF675E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Median (IQR)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2D918BD8" w14:textId="1C23F96D" w:rsidR="00896CBB" w:rsidRPr="00D943F9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43F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(2.5 - 4)</w:t>
            </w:r>
          </w:p>
        </w:tc>
        <w:tc>
          <w:tcPr>
            <w:tcW w:w="978" w:type="pct"/>
            <w:noWrap/>
            <w:vAlign w:val="center"/>
          </w:tcPr>
          <w:p w14:paraId="43AEA1E1" w14:textId="40002B7F" w:rsidR="00896CBB" w:rsidRPr="00B27836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83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(2.6 - 5)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1D85085C" w14:textId="77777777" w:rsidR="00896CBB" w:rsidRPr="00567E8C" w:rsidRDefault="00896CBB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E4D2A" w:rsidRPr="00CF675E" w14:paraId="605A8732" w14:textId="77777777" w:rsidTr="00936884">
        <w:trPr>
          <w:trHeight w:val="364"/>
        </w:trPr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</w:tcPr>
          <w:p w14:paraId="3FB365F0" w14:textId="36E1EF83" w:rsidR="00BE4D2A" w:rsidRPr="00CF675E" w:rsidRDefault="00BE4D2A" w:rsidP="00896CBB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Gender </w:t>
            </w:r>
          </w:p>
        </w:tc>
      </w:tr>
      <w:tr w:rsidR="00F13BFA" w:rsidRPr="00CF675E" w14:paraId="698C02E0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0D0ACB1B" w14:textId="638F723B" w:rsidR="00743F82" w:rsidRPr="0049624D" w:rsidRDefault="00743F82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62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1" w:type="pct"/>
            <w:noWrap/>
            <w:vAlign w:val="center"/>
          </w:tcPr>
          <w:p w14:paraId="721E8147" w14:textId="3B9D9D66" w:rsidR="00743F82" w:rsidRPr="00A41C5D" w:rsidRDefault="00743F82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1C5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 (35.3)</w:t>
            </w:r>
          </w:p>
        </w:tc>
        <w:tc>
          <w:tcPr>
            <w:tcW w:w="978" w:type="pct"/>
            <w:noWrap/>
            <w:vAlign w:val="center"/>
          </w:tcPr>
          <w:p w14:paraId="17528305" w14:textId="5F0A4F27" w:rsidR="00743F82" w:rsidRPr="00E214E5" w:rsidRDefault="00743F82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14E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12 (70.6)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</w:tcPr>
          <w:p w14:paraId="537924F7" w14:textId="3C06FAF9" w:rsidR="00743F82" w:rsidRPr="00743F82" w:rsidRDefault="00743F82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3F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0.084</w:t>
            </w:r>
          </w:p>
        </w:tc>
      </w:tr>
      <w:tr w:rsidR="00F13BFA" w:rsidRPr="00CF675E" w14:paraId="2E59576B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3A1D86A1" w14:textId="111E3773" w:rsidR="00743F82" w:rsidRPr="0049624D" w:rsidRDefault="00743F82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62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081" w:type="pct"/>
            <w:noWrap/>
            <w:vAlign w:val="center"/>
          </w:tcPr>
          <w:p w14:paraId="19C29765" w14:textId="28AC32A4" w:rsidR="00743F82" w:rsidRPr="00A41C5D" w:rsidRDefault="00743F82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1C5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 (64.7)</w:t>
            </w:r>
          </w:p>
        </w:tc>
        <w:tc>
          <w:tcPr>
            <w:tcW w:w="978" w:type="pct"/>
            <w:noWrap/>
            <w:vAlign w:val="center"/>
          </w:tcPr>
          <w:p w14:paraId="5936CD6A" w14:textId="298B709F" w:rsidR="00743F82" w:rsidRPr="00E214E5" w:rsidRDefault="00743F82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14E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 (29.4)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26733F8A" w14:textId="77777777" w:rsidR="00743F82" w:rsidRPr="00567E8C" w:rsidRDefault="00743F82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E658C" w:rsidRPr="00CF675E" w14:paraId="367AD280" w14:textId="77777777" w:rsidTr="00936884">
        <w:trPr>
          <w:trHeight w:val="364"/>
        </w:trPr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</w:tcPr>
          <w:p w14:paraId="4F4F7651" w14:textId="63F05732" w:rsidR="00DE658C" w:rsidRPr="00CF675E" w:rsidRDefault="00B43CA9" w:rsidP="00743F82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Muscle tone</w:t>
            </w:r>
          </w:p>
        </w:tc>
      </w:tr>
      <w:tr w:rsidR="00F13BFA" w:rsidRPr="00CF675E" w14:paraId="454B9A83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7329865C" w14:textId="68A9D419" w:rsidR="00766AA5" w:rsidRPr="00515EBE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5EB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Normal </w:t>
            </w:r>
          </w:p>
        </w:tc>
        <w:tc>
          <w:tcPr>
            <w:tcW w:w="1081" w:type="pct"/>
            <w:noWrap/>
            <w:vAlign w:val="center"/>
          </w:tcPr>
          <w:p w14:paraId="1B146B57" w14:textId="02D3E8E9" w:rsidR="00766AA5" w:rsidRPr="008F67BE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67B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978" w:type="pct"/>
            <w:noWrap/>
            <w:vAlign w:val="center"/>
          </w:tcPr>
          <w:p w14:paraId="79669C14" w14:textId="5DE5B75F" w:rsidR="00766AA5" w:rsidRPr="00394971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49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</w:tcPr>
          <w:p w14:paraId="707EA34C" w14:textId="3D2C2629" w:rsidR="00766AA5" w:rsidRPr="00766AA5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6AA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0.595</w:t>
            </w:r>
          </w:p>
        </w:tc>
      </w:tr>
      <w:tr w:rsidR="00F13BFA" w:rsidRPr="00CF675E" w14:paraId="20A60759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44CF10FA" w14:textId="537E830A" w:rsidR="00766AA5" w:rsidRPr="00515EBE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5EB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Flaccid</w:t>
            </w:r>
          </w:p>
        </w:tc>
        <w:tc>
          <w:tcPr>
            <w:tcW w:w="1081" w:type="pct"/>
            <w:noWrap/>
            <w:vAlign w:val="center"/>
          </w:tcPr>
          <w:p w14:paraId="56CB2CA6" w14:textId="169AF76E" w:rsidR="00766AA5" w:rsidRPr="008F67BE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67B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978" w:type="pct"/>
            <w:noWrap/>
            <w:vAlign w:val="center"/>
          </w:tcPr>
          <w:p w14:paraId="4B7CB060" w14:textId="50B89206" w:rsidR="00766AA5" w:rsidRPr="00394971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49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09872513" w14:textId="77777777" w:rsidR="00766AA5" w:rsidRPr="00567E8C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16D69B19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0A142522" w14:textId="3775EEAD" w:rsidR="00766AA5" w:rsidRPr="00515EBE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5EB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Spastic</w:t>
            </w:r>
          </w:p>
        </w:tc>
        <w:tc>
          <w:tcPr>
            <w:tcW w:w="1081" w:type="pct"/>
            <w:noWrap/>
            <w:vAlign w:val="center"/>
          </w:tcPr>
          <w:p w14:paraId="41E130C4" w14:textId="52130710" w:rsidR="00766AA5" w:rsidRPr="008F67BE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67B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14 (82.4)</w:t>
            </w:r>
          </w:p>
        </w:tc>
        <w:tc>
          <w:tcPr>
            <w:tcW w:w="978" w:type="pct"/>
            <w:noWrap/>
            <w:vAlign w:val="center"/>
          </w:tcPr>
          <w:p w14:paraId="77189782" w14:textId="53C6DA34" w:rsidR="00766AA5" w:rsidRPr="00394971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49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13 (76.5)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05793AEF" w14:textId="77777777" w:rsidR="00766AA5" w:rsidRPr="00567E8C" w:rsidRDefault="00766AA5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66AA5" w:rsidRPr="00CF675E" w14:paraId="69BF945B" w14:textId="77777777" w:rsidTr="00936884">
        <w:trPr>
          <w:trHeight w:val="364"/>
        </w:trPr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</w:tcPr>
          <w:p w14:paraId="408FDA89" w14:textId="2B7AA2B9" w:rsidR="00766AA5" w:rsidRPr="00CF675E" w:rsidRDefault="00911F07" w:rsidP="00766AA5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C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Indication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for tube feeding</w:t>
            </w:r>
          </w:p>
        </w:tc>
      </w:tr>
      <w:tr w:rsidR="00F13BFA" w:rsidRPr="00CF675E" w14:paraId="206F0C5F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297D9346" w14:textId="2BEE8955" w:rsidR="0003653F" w:rsidRPr="00D60C01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U</w:t>
            </w:r>
            <w:r w:rsidRPr="00D60C0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nsafe swallow</w:t>
            </w:r>
          </w:p>
        </w:tc>
        <w:tc>
          <w:tcPr>
            <w:tcW w:w="1081" w:type="pct"/>
            <w:noWrap/>
            <w:vAlign w:val="center"/>
          </w:tcPr>
          <w:p w14:paraId="5187BECB" w14:textId="6FED803E" w:rsidR="0003653F" w:rsidRPr="00077337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733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 (41.2)</w:t>
            </w:r>
          </w:p>
        </w:tc>
        <w:tc>
          <w:tcPr>
            <w:tcW w:w="978" w:type="pct"/>
            <w:noWrap/>
            <w:vAlign w:val="center"/>
          </w:tcPr>
          <w:p w14:paraId="5FAF4DD5" w14:textId="36C550C9" w:rsidR="0003653F" w:rsidRPr="000C7C7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C7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 (47.1)</w:t>
            </w:r>
          </w:p>
        </w:tc>
        <w:tc>
          <w:tcPr>
            <w:tcW w:w="553" w:type="pct"/>
            <w:shd w:val="clear" w:color="000000" w:fill="FFFFFF"/>
            <w:noWrap/>
            <w:vAlign w:val="center"/>
          </w:tcPr>
          <w:p w14:paraId="6349C748" w14:textId="38120013" w:rsidR="0003653F" w:rsidRPr="0003653F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653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0.730</w:t>
            </w:r>
          </w:p>
        </w:tc>
      </w:tr>
      <w:tr w:rsidR="00F13BFA" w:rsidRPr="00CF675E" w14:paraId="15F6898D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687AEE67" w14:textId="0E4F08BA" w:rsidR="0003653F" w:rsidRPr="00D60C01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</w:t>
            </w:r>
            <w:r w:rsidRPr="00D60C0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ailure to thrive</w:t>
            </w:r>
          </w:p>
        </w:tc>
        <w:tc>
          <w:tcPr>
            <w:tcW w:w="1081" w:type="pct"/>
            <w:noWrap/>
            <w:vAlign w:val="center"/>
          </w:tcPr>
          <w:p w14:paraId="4F18CBB2" w14:textId="055DC616" w:rsidR="0003653F" w:rsidRPr="00077337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733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16 (94.1)</w:t>
            </w:r>
          </w:p>
        </w:tc>
        <w:tc>
          <w:tcPr>
            <w:tcW w:w="978" w:type="pct"/>
            <w:noWrap/>
            <w:vAlign w:val="center"/>
          </w:tcPr>
          <w:p w14:paraId="054B432F" w14:textId="4AB900FE" w:rsidR="0003653F" w:rsidRPr="000C7C7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C7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 (88.2)</w:t>
            </w:r>
          </w:p>
        </w:tc>
        <w:tc>
          <w:tcPr>
            <w:tcW w:w="553" w:type="pct"/>
            <w:shd w:val="clear" w:color="000000" w:fill="FFFFFF"/>
            <w:noWrap/>
            <w:vAlign w:val="center"/>
          </w:tcPr>
          <w:p w14:paraId="335D1B8C" w14:textId="2599AE66" w:rsidR="0003653F" w:rsidRPr="0003653F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653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1.000</w:t>
            </w:r>
          </w:p>
        </w:tc>
      </w:tr>
      <w:tr w:rsidR="00F13BFA" w:rsidRPr="00CF675E" w14:paraId="7DADCAE5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22E7A8DE" w14:textId="0F1424AF" w:rsidR="0003653F" w:rsidRPr="00D60C01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</w:t>
            </w:r>
            <w:r w:rsidRPr="00D60C0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rolonged feeding time</w:t>
            </w:r>
          </w:p>
        </w:tc>
        <w:tc>
          <w:tcPr>
            <w:tcW w:w="1081" w:type="pct"/>
            <w:noWrap/>
            <w:vAlign w:val="center"/>
          </w:tcPr>
          <w:p w14:paraId="2C461D33" w14:textId="7984DB55" w:rsidR="0003653F" w:rsidRPr="00077337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733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 (41.2)</w:t>
            </w:r>
          </w:p>
        </w:tc>
        <w:tc>
          <w:tcPr>
            <w:tcW w:w="978" w:type="pct"/>
            <w:noWrap/>
            <w:vAlign w:val="center"/>
          </w:tcPr>
          <w:p w14:paraId="18DAEB1F" w14:textId="3667DF2D" w:rsidR="0003653F" w:rsidRPr="000C7C7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C7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 (47.1)</w:t>
            </w:r>
          </w:p>
        </w:tc>
        <w:tc>
          <w:tcPr>
            <w:tcW w:w="553" w:type="pct"/>
            <w:shd w:val="clear" w:color="000000" w:fill="FFFFFF"/>
            <w:noWrap/>
            <w:vAlign w:val="center"/>
          </w:tcPr>
          <w:p w14:paraId="217AC394" w14:textId="13C43C33" w:rsidR="0003653F" w:rsidRPr="0003653F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653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0.730</w:t>
            </w:r>
          </w:p>
        </w:tc>
      </w:tr>
      <w:tr w:rsidR="0003653F" w:rsidRPr="00CF675E" w14:paraId="4EA33670" w14:textId="77777777" w:rsidTr="00936884">
        <w:trPr>
          <w:trHeight w:val="364"/>
        </w:trPr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</w:tcPr>
          <w:p w14:paraId="60FFC130" w14:textId="4CD05C35" w:rsidR="0003653F" w:rsidRPr="00567E8C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Weight (kg)</w:t>
            </w:r>
          </w:p>
        </w:tc>
      </w:tr>
      <w:tr w:rsidR="00F13BFA" w:rsidRPr="00CF675E" w14:paraId="40118A05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4C5FE0DD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081" w:type="pct"/>
            <w:noWrap/>
            <w:vAlign w:val="center"/>
          </w:tcPr>
          <w:p w14:paraId="15424F6F" w14:textId="40BB719D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5.2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78" w:type="pct"/>
            <w:noWrap/>
            <w:vAlign w:val="center"/>
          </w:tcPr>
          <w:p w14:paraId="2BEE244D" w14:textId="1CD5EF94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</w:tcPr>
          <w:p w14:paraId="391D9CB4" w14:textId="158DCC93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7E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0.468</w:t>
            </w:r>
          </w:p>
        </w:tc>
      </w:tr>
      <w:tr w:rsidR="00F13BFA" w:rsidRPr="00CF675E" w14:paraId="0187CB75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7BE8B97B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1081" w:type="pct"/>
            <w:noWrap/>
            <w:vAlign w:val="center"/>
          </w:tcPr>
          <w:p w14:paraId="2A209175" w14:textId="268671D8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8.2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78" w:type="pct"/>
            <w:noWrap/>
            <w:vAlign w:val="center"/>
          </w:tcPr>
          <w:p w14:paraId="3E78ED07" w14:textId="29B8B939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9.1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23E41F0C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20C918F5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23808845" w14:textId="0B57D8AD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Median (IQR)</w:t>
            </w: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14F88FB2" w14:textId="09719034" w:rsidR="0003653F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7.5 (6.7 - 9)</w:t>
            </w:r>
          </w:p>
        </w:tc>
        <w:tc>
          <w:tcPr>
            <w:tcW w:w="978" w:type="pct"/>
            <w:noWrap/>
            <w:vAlign w:val="center"/>
          </w:tcPr>
          <w:p w14:paraId="1EAD495D" w14:textId="31E13013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 (7 - 9)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67436D68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3653F" w:rsidRPr="00CF675E" w14:paraId="5B24CCAF" w14:textId="77777777" w:rsidTr="00936884">
        <w:trPr>
          <w:trHeight w:val="364"/>
        </w:trPr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</w:tcPr>
          <w:p w14:paraId="6E62B0C8" w14:textId="41F849A6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Weight for age (percentile)</w:t>
            </w:r>
          </w:p>
        </w:tc>
      </w:tr>
      <w:tr w:rsidR="00F13BFA" w:rsidRPr="00CF675E" w14:paraId="40BA03EF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49196625" w14:textId="2C59DEC0" w:rsidR="0003653F" w:rsidRPr="007034B8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&lt; 5</w:t>
            </w: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6E707646" w14:textId="30F32DE9" w:rsidR="0003653F" w:rsidRPr="00B864E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64E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 (52.9)</w:t>
            </w:r>
          </w:p>
        </w:tc>
        <w:tc>
          <w:tcPr>
            <w:tcW w:w="978" w:type="pct"/>
            <w:noWrap/>
            <w:vAlign w:val="center"/>
          </w:tcPr>
          <w:p w14:paraId="6B765DA7" w14:textId="788066C9" w:rsidR="0003653F" w:rsidRPr="00EE305F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30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 (52.9)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</w:tcPr>
          <w:p w14:paraId="36F3C42F" w14:textId="5C9FC384" w:rsidR="0003653F" w:rsidRPr="000630F5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30F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1.000</w:t>
            </w:r>
          </w:p>
        </w:tc>
      </w:tr>
      <w:tr w:rsidR="00F13BFA" w:rsidRPr="00CF675E" w14:paraId="00C5B273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12D67CE6" w14:textId="30A26AA1" w:rsidR="0003653F" w:rsidRPr="007034B8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-10</w:t>
            </w: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49824438" w14:textId="7C35196F" w:rsidR="0003653F" w:rsidRPr="00B864E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64E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 (35.3)</w:t>
            </w:r>
          </w:p>
        </w:tc>
        <w:tc>
          <w:tcPr>
            <w:tcW w:w="978" w:type="pct"/>
            <w:noWrap/>
            <w:vAlign w:val="center"/>
          </w:tcPr>
          <w:p w14:paraId="257FE8D2" w14:textId="70F431B7" w:rsidR="0003653F" w:rsidRPr="00EE305F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30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 (35.3)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371376EA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29633B25" w14:textId="77777777" w:rsidTr="00890BAC">
        <w:trPr>
          <w:trHeight w:val="364"/>
        </w:trPr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2B7FAB3A" w14:textId="630BE6C1" w:rsidR="0003653F" w:rsidRPr="007034B8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</w:t>
            </w: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-25</w:t>
            </w:r>
            <w:r w:rsidRPr="007034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5BD88E8F" w14:textId="1C1DB6B4" w:rsidR="0003653F" w:rsidRPr="00B864E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64E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 (11.8)</w:t>
            </w:r>
          </w:p>
        </w:tc>
        <w:tc>
          <w:tcPr>
            <w:tcW w:w="978" w:type="pct"/>
            <w:noWrap/>
            <w:vAlign w:val="center"/>
          </w:tcPr>
          <w:p w14:paraId="1DE1F086" w14:textId="63242DB1" w:rsidR="0003653F" w:rsidRPr="00EE305F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30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 (11.8)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7FD4FFB8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3653F" w:rsidRPr="00CF675E" w14:paraId="59901653" w14:textId="77777777" w:rsidTr="00936884"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5194EE8A" w14:textId="190318DD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Stature (cm) </w:t>
            </w:r>
          </w:p>
        </w:tc>
      </w:tr>
      <w:tr w:rsidR="00F13BFA" w:rsidRPr="00CF675E" w14:paraId="4E101472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  <w:hideMark/>
          </w:tcPr>
          <w:p w14:paraId="07B54C91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081" w:type="pct"/>
            <w:noWrap/>
            <w:vAlign w:val="center"/>
            <w:hideMark/>
          </w:tcPr>
          <w:p w14:paraId="5147050E" w14:textId="43B07AB4" w:rsidR="0003653F" w:rsidRPr="00EA7C0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7C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60 - 95</w:t>
            </w:r>
          </w:p>
        </w:tc>
        <w:tc>
          <w:tcPr>
            <w:tcW w:w="978" w:type="pct"/>
            <w:noWrap/>
            <w:vAlign w:val="center"/>
            <w:hideMark/>
          </w:tcPr>
          <w:p w14:paraId="2C99D4A3" w14:textId="6AB10DFE" w:rsidR="0003653F" w:rsidRPr="001D0E98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E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61 - 102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  <w:hideMark/>
          </w:tcPr>
          <w:p w14:paraId="3E5E9893" w14:textId="659B0401" w:rsidR="0003653F" w:rsidRPr="00432DBC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2DB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0.959</w:t>
            </w:r>
          </w:p>
        </w:tc>
      </w:tr>
      <w:tr w:rsidR="00F13BFA" w:rsidRPr="00CF675E" w14:paraId="1FEDD56B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  <w:hideMark/>
          </w:tcPr>
          <w:p w14:paraId="59ED3979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1081" w:type="pct"/>
            <w:noWrap/>
            <w:vAlign w:val="center"/>
            <w:hideMark/>
          </w:tcPr>
          <w:p w14:paraId="7CC2AB8C" w14:textId="55E8EC78" w:rsidR="0003653F" w:rsidRPr="00EA7C0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7C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74.4 ± 10.6</w:t>
            </w:r>
          </w:p>
        </w:tc>
        <w:tc>
          <w:tcPr>
            <w:tcW w:w="978" w:type="pct"/>
            <w:noWrap/>
            <w:vAlign w:val="center"/>
            <w:hideMark/>
          </w:tcPr>
          <w:p w14:paraId="533C1CD5" w14:textId="3B978DCF" w:rsidR="0003653F" w:rsidRPr="001D0E98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E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74.6 ± 11.2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  <w:hideMark/>
          </w:tcPr>
          <w:p w14:paraId="41602164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0AA80E12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4706CE85" w14:textId="2E32A5CD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Median (IQR)</w:t>
            </w:r>
          </w:p>
        </w:tc>
        <w:tc>
          <w:tcPr>
            <w:tcW w:w="1081" w:type="pct"/>
            <w:noWrap/>
            <w:vAlign w:val="center"/>
          </w:tcPr>
          <w:p w14:paraId="6B2D9CA8" w14:textId="63C49AB9" w:rsidR="0003653F" w:rsidRPr="00EA7C0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7C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71 (67 - 83)</w:t>
            </w:r>
          </w:p>
        </w:tc>
        <w:tc>
          <w:tcPr>
            <w:tcW w:w="978" w:type="pct"/>
            <w:noWrap/>
            <w:vAlign w:val="center"/>
          </w:tcPr>
          <w:p w14:paraId="4FDFB8CA" w14:textId="4028133E" w:rsidR="0003653F" w:rsidRPr="001D0E98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E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72 (67 - 82)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54C0FC9E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3653F" w:rsidRPr="00CF675E" w14:paraId="5F803443" w14:textId="77777777" w:rsidTr="00936884">
        <w:tc>
          <w:tcPr>
            <w:tcW w:w="5000" w:type="pct"/>
            <w:gridSpan w:val="4"/>
            <w:shd w:val="clear" w:color="auto" w:fill="C6D9F1" w:themeFill="text2" w:themeFillTint="33"/>
            <w:noWrap/>
            <w:vAlign w:val="bottom"/>
          </w:tcPr>
          <w:p w14:paraId="18891F3D" w14:textId="72D551E3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C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Stature for age 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</w:t>
            </w:r>
            <w:r w:rsidRPr="00C61C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centile)</w:t>
            </w:r>
          </w:p>
        </w:tc>
      </w:tr>
      <w:tr w:rsidR="00F13BFA" w:rsidRPr="00CF675E" w14:paraId="316048EF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10EBB3EA" w14:textId="0DAA7526" w:rsidR="0003653F" w:rsidRPr="00A26503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&lt; 5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3D61C6FD" w14:textId="7F2ADA7E" w:rsidR="0003653F" w:rsidRPr="00987B9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87B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 (11.8)</w:t>
            </w:r>
          </w:p>
        </w:tc>
        <w:tc>
          <w:tcPr>
            <w:tcW w:w="978" w:type="pct"/>
            <w:noWrap/>
            <w:vAlign w:val="center"/>
          </w:tcPr>
          <w:p w14:paraId="6B1BAD7A" w14:textId="35FD8C6D" w:rsidR="0003653F" w:rsidRPr="00942F03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42F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 (23.5)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</w:tcPr>
          <w:p w14:paraId="1FDB0BCC" w14:textId="71C9C259" w:rsidR="0003653F" w:rsidRPr="00E618C4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18C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0.347</w:t>
            </w:r>
          </w:p>
        </w:tc>
      </w:tr>
      <w:tr w:rsidR="00F13BFA" w:rsidRPr="00CF675E" w14:paraId="5B973591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60F8C472" w14:textId="373633E2" w:rsidR="0003653F" w:rsidRPr="00A26503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-10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429523DA" w14:textId="2A0D0AE0" w:rsidR="0003653F" w:rsidRPr="00987B9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87B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 (29.4)</w:t>
            </w:r>
          </w:p>
        </w:tc>
        <w:tc>
          <w:tcPr>
            <w:tcW w:w="978" w:type="pct"/>
            <w:noWrap/>
            <w:vAlign w:val="center"/>
          </w:tcPr>
          <w:p w14:paraId="6E8D453F" w14:textId="5B010631" w:rsidR="0003653F" w:rsidRPr="00942F03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42F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 (41.2)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3CA68709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382B3A27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4F7B3997" w14:textId="4C1BD58E" w:rsidR="0003653F" w:rsidRPr="00A26503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-25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455D475F" w14:textId="5166EF3E" w:rsidR="0003653F" w:rsidRPr="00987B9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87B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 (41.2)</w:t>
            </w:r>
          </w:p>
        </w:tc>
        <w:tc>
          <w:tcPr>
            <w:tcW w:w="978" w:type="pct"/>
            <w:noWrap/>
            <w:vAlign w:val="center"/>
          </w:tcPr>
          <w:p w14:paraId="2687E879" w14:textId="51576269" w:rsidR="0003653F" w:rsidRPr="00942F03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42F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46EE1F15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7A40F3C4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6DB3C6F9" w14:textId="7C051DCE" w:rsidR="0003653F" w:rsidRPr="00A26503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25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-50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24E54375" w14:textId="74F4FC61" w:rsidR="0003653F" w:rsidRPr="00987B9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87B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978" w:type="pct"/>
            <w:noWrap/>
            <w:vAlign w:val="center"/>
          </w:tcPr>
          <w:p w14:paraId="0A59A2DE" w14:textId="20674378" w:rsidR="0003653F" w:rsidRPr="00942F03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42F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2BC9DD71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760E59B0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10DB6F89" w14:textId="3172A570" w:rsidR="0003653F" w:rsidRPr="00A26503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50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-75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4D528DCC" w14:textId="758313CA" w:rsidR="0003653F" w:rsidRPr="00987B9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87B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978" w:type="pct"/>
            <w:noWrap/>
            <w:vAlign w:val="center"/>
          </w:tcPr>
          <w:p w14:paraId="73169955" w14:textId="34940698" w:rsidR="0003653F" w:rsidRPr="00942F03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42F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450543FF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37F4DFB4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3125A470" w14:textId="381D52ED" w:rsidR="0003653F" w:rsidRPr="00A26503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75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-90</w:t>
            </w:r>
            <w:r w:rsidRPr="00A265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0C221D34" w14:textId="409B24A5" w:rsidR="0003653F" w:rsidRPr="00987B9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87B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978" w:type="pct"/>
            <w:noWrap/>
            <w:vAlign w:val="center"/>
          </w:tcPr>
          <w:p w14:paraId="13C7166E" w14:textId="2DCDD14F" w:rsidR="0003653F" w:rsidRPr="00942F03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42F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57B438D3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3653F" w:rsidRPr="00CF675E" w14:paraId="4CCB815B" w14:textId="77777777" w:rsidTr="00936884"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0221266B" w14:textId="3EC11D44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BMI </w:t>
            </w:r>
          </w:p>
        </w:tc>
      </w:tr>
      <w:tr w:rsidR="00F13BFA" w:rsidRPr="00CF675E" w14:paraId="19810EB0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  <w:hideMark/>
          </w:tcPr>
          <w:p w14:paraId="362E5987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081" w:type="pct"/>
            <w:noWrap/>
            <w:vAlign w:val="center"/>
            <w:hideMark/>
          </w:tcPr>
          <w:p w14:paraId="2B2D55E1" w14:textId="42E971A2" w:rsidR="0003653F" w:rsidRPr="00E91629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6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11.2 - 20.2</w:t>
            </w:r>
          </w:p>
        </w:tc>
        <w:tc>
          <w:tcPr>
            <w:tcW w:w="978" w:type="pct"/>
            <w:noWrap/>
            <w:vAlign w:val="center"/>
            <w:hideMark/>
          </w:tcPr>
          <w:p w14:paraId="0544574F" w14:textId="2E86B64D" w:rsidR="0003653F" w:rsidRPr="00A20722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72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12.7 - 21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  <w:hideMark/>
          </w:tcPr>
          <w:p w14:paraId="157736E1" w14:textId="51D19B2A" w:rsidR="0003653F" w:rsidRPr="0093383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38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0.179</w:t>
            </w:r>
          </w:p>
        </w:tc>
      </w:tr>
      <w:tr w:rsidR="00F13BFA" w:rsidRPr="00CF675E" w14:paraId="376769E5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  <w:hideMark/>
          </w:tcPr>
          <w:p w14:paraId="071D2B37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1081" w:type="pct"/>
            <w:noWrap/>
            <w:vAlign w:val="center"/>
            <w:hideMark/>
          </w:tcPr>
          <w:p w14:paraId="050F9614" w14:textId="285D5088" w:rsidR="0003653F" w:rsidRPr="00E91629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6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14.9 ± 2.6</w:t>
            </w:r>
          </w:p>
        </w:tc>
        <w:tc>
          <w:tcPr>
            <w:tcW w:w="978" w:type="pct"/>
            <w:noWrap/>
            <w:vAlign w:val="center"/>
            <w:hideMark/>
          </w:tcPr>
          <w:p w14:paraId="41FD407A" w14:textId="53C0C991" w:rsidR="0003653F" w:rsidRPr="00A20722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72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16 ± 2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  <w:hideMark/>
          </w:tcPr>
          <w:p w14:paraId="1C20F518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5C38BA23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720DF5F7" w14:textId="34CF8554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Median (IQR)</w:t>
            </w:r>
          </w:p>
        </w:tc>
        <w:tc>
          <w:tcPr>
            <w:tcW w:w="1081" w:type="pct"/>
            <w:noWrap/>
            <w:vAlign w:val="center"/>
          </w:tcPr>
          <w:p w14:paraId="1CA1EEC2" w14:textId="1EE72C87" w:rsidR="0003653F" w:rsidRPr="00E91629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6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14.9 (13.1 - 16.6)</w:t>
            </w:r>
          </w:p>
        </w:tc>
        <w:tc>
          <w:tcPr>
            <w:tcW w:w="978" w:type="pct"/>
            <w:noWrap/>
            <w:vAlign w:val="center"/>
          </w:tcPr>
          <w:p w14:paraId="0B513CDB" w14:textId="2601A535" w:rsidR="0003653F" w:rsidRPr="00A20722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72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15.8 (15 - 17.3)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46984FC3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3653F" w:rsidRPr="00CF675E" w14:paraId="6994E5EC" w14:textId="77777777" w:rsidTr="00936884"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</w:tcPr>
          <w:p w14:paraId="551A35F5" w14:textId="1A774955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C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BMI 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</w:t>
            </w:r>
            <w:r w:rsidRPr="00C61C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centile)</w:t>
            </w:r>
          </w:p>
        </w:tc>
      </w:tr>
      <w:tr w:rsidR="00F13BFA" w:rsidRPr="00CF675E" w14:paraId="20C31A8F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2A1AE4E7" w14:textId="077B4419" w:rsidR="0003653F" w:rsidRPr="006D6BF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&lt; 5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64CC2FBB" w14:textId="4D611236" w:rsidR="0003653F" w:rsidRPr="00FF6D7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F6D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978" w:type="pct"/>
            <w:noWrap/>
            <w:vAlign w:val="center"/>
          </w:tcPr>
          <w:p w14:paraId="08501385" w14:textId="153B5884" w:rsidR="0003653F" w:rsidRPr="004D71E8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D71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</w:tcPr>
          <w:p w14:paraId="03098F17" w14:textId="42685DEC" w:rsidR="0003653F" w:rsidRPr="00744DA5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4DA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0.198</w:t>
            </w:r>
          </w:p>
        </w:tc>
      </w:tr>
      <w:tr w:rsidR="00F13BFA" w:rsidRPr="00CF675E" w14:paraId="59A76B29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51F6F92F" w14:textId="205913E2" w:rsidR="0003653F" w:rsidRPr="006D6BF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-10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0AC25F16" w14:textId="20046E6C" w:rsidR="0003653F" w:rsidRPr="00FF6D7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F6D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978" w:type="pct"/>
            <w:noWrap/>
            <w:vAlign w:val="center"/>
          </w:tcPr>
          <w:p w14:paraId="5DC68EC1" w14:textId="20BF8A95" w:rsidR="0003653F" w:rsidRPr="004D71E8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D71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 (11.8)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255F720F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6CB50618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5786B0B6" w14:textId="530F4F64" w:rsidR="0003653F" w:rsidRPr="006D6BF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-25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6536289B" w14:textId="650CDFAD" w:rsidR="0003653F" w:rsidRPr="00FF6D7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F6D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 (35.3)</w:t>
            </w:r>
          </w:p>
        </w:tc>
        <w:tc>
          <w:tcPr>
            <w:tcW w:w="978" w:type="pct"/>
            <w:noWrap/>
            <w:vAlign w:val="center"/>
          </w:tcPr>
          <w:p w14:paraId="69C0B120" w14:textId="6F344CAB" w:rsidR="0003653F" w:rsidRPr="004D71E8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D71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20580B44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61FB00C0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19263F11" w14:textId="0DA0FB18" w:rsidR="0003653F" w:rsidRPr="006D6BF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-50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6B4E2892" w14:textId="39EDE3C3" w:rsidR="0003653F" w:rsidRPr="00FF6D7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F6D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978" w:type="pct"/>
            <w:noWrap/>
            <w:vAlign w:val="center"/>
          </w:tcPr>
          <w:p w14:paraId="30774820" w14:textId="446E3475" w:rsidR="0003653F" w:rsidRPr="004D71E8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D71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 (47.1)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6B16BA6E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0EE4B666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78C6F56A" w14:textId="534FD668" w:rsidR="0003653F" w:rsidRPr="006D6BF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50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-75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03C1CF1C" w14:textId="7647899A" w:rsidR="0003653F" w:rsidRPr="00FF6D7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F6D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978" w:type="pct"/>
            <w:noWrap/>
            <w:vAlign w:val="center"/>
          </w:tcPr>
          <w:p w14:paraId="3D33125B" w14:textId="52DF3B8D" w:rsidR="0003653F" w:rsidRPr="004D71E8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D71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 (23.5)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6B53F4D6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3BFA" w:rsidRPr="00CF675E" w14:paraId="0EEC1929" w14:textId="77777777" w:rsidTr="00890BAC">
        <w:tc>
          <w:tcPr>
            <w:tcW w:w="2388" w:type="pct"/>
            <w:shd w:val="clear" w:color="auto" w:fill="FFFFFF" w:themeFill="background1"/>
            <w:noWrap/>
            <w:vAlign w:val="center"/>
          </w:tcPr>
          <w:p w14:paraId="723B66B8" w14:textId="58735F67" w:rsidR="0003653F" w:rsidRPr="006D6BF0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75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-90</w:t>
            </w:r>
            <w:r w:rsidRPr="006D6BF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noWrap/>
            <w:vAlign w:val="center"/>
          </w:tcPr>
          <w:p w14:paraId="6BE09A9A" w14:textId="3176CA03" w:rsidR="0003653F" w:rsidRPr="00FF6D71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F6D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978" w:type="pct"/>
            <w:noWrap/>
            <w:vAlign w:val="center"/>
          </w:tcPr>
          <w:p w14:paraId="2297E63B" w14:textId="58FC8243" w:rsidR="0003653F" w:rsidRPr="004D71E8" w:rsidRDefault="0003653F" w:rsidP="0003653F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D71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(5.9)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386828A5" w14:textId="77777777" w:rsidR="0003653F" w:rsidRPr="00CF675E" w:rsidRDefault="0003653F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B491D" w:rsidRPr="00CF675E" w14:paraId="72DE48C8" w14:textId="77777777" w:rsidTr="00936884">
        <w:tc>
          <w:tcPr>
            <w:tcW w:w="5000" w:type="pct"/>
            <w:gridSpan w:val="4"/>
            <w:shd w:val="clear" w:color="auto" w:fill="C6D9F1" w:themeFill="text2" w:themeFillTint="33"/>
            <w:noWrap/>
            <w:vAlign w:val="center"/>
          </w:tcPr>
          <w:p w14:paraId="6B7B43A0" w14:textId="43A16771" w:rsidR="00DB491D" w:rsidRPr="00CF675E" w:rsidRDefault="00DB491D" w:rsidP="0003653F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Oro-pharyngeal dysfunction</w:t>
            </w:r>
          </w:p>
        </w:tc>
      </w:tr>
      <w:tr w:rsidR="00F13BFA" w:rsidRPr="00CF675E" w14:paraId="6AB3424E" w14:textId="77777777" w:rsidTr="00D41BCC">
        <w:tc>
          <w:tcPr>
            <w:tcW w:w="2388" w:type="pct"/>
            <w:noWrap/>
            <w:vAlign w:val="center"/>
          </w:tcPr>
          <w:p w14:paraId="5BAED172" w14:textId="6F1DFBDC" w:rsidR="004D0321" w:rsidRPr="009E2606" w:rsidRDefault="004D0321" w:rsidP="004D0321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5415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Poor Swallowing</w:t>
            </w:r>
          </w:p>
        </w:tc>
        <w:tc>
          <w:tcPr>
            <w:tcW w:w="1081" w:type="pct"/>
            <w:noWrap/>
            <w:vAlign w:val="center"/>
          </w:tcPr>
          <w:p w14:paraId="5CA5E2B2" w14:textId="65A3AD12" w:rsidR="004D0321" w:rsidRPr="009359FE" w:rsidRDefault="004D0321" w:rsidP="004D0321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359F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17 (100)</w:t>
            </w:r>
          </w:p>
        </w:tc>
        <w:tc>
          <w:tcPr>
            <w:tcW w:w="978" w:type="pct"/>
            <w:noWrap/>
            <w:vAlign w:val="center"/>
          </w:tcPr>
          <w:p w14:paraId="62F6B029" w14:textId="53336800" w:rsidR="004D0321" w:rsidRPr="009359FE" w:rsidRDefault="004D0321" w:rsidP="004D0321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359F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 (88.2)</w:t>
            </w:r>
          </w:p>
        </w:tc>
        <w:tc>
          <w:tcPr>
            <w:tcW w:w="553" w:type="pct"/>
            <w:shd w:val="clear" w:color="000000" w:fill="FFFFFF"/>
            <w:noWrap/>
            <w:vAlign w:val="center"/>
          </w:tcPr>
          <w:p w14:paraId="2CD10B82" w14:textId="7629A761" w:rsidR="004D0321" w:rsidRPr="009359FE" w:rsidRDefault="004D0321" w:rsidP="004D0321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359F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0.485</w:t>
            </w:r>
          </w:p>
        </w:tc>
      </w:tr>
      <w:tr w:rsidR="00F30A4B" w:rsidRPr="00CF675E" w14:paraId="5F0F323A" w14:textId="77777777" w:rsidTr="00F30A4B">
        <w:tc>
          <w:tcPr>
            <w:tcW w:w="5000" w:type="pct"/>
            <w:gridSpan w:val="4"/>
            <w:noWrap/>
            <w:vAlign w:val="center"/>
          </w:tcPr>
          <w:p w14:paraId="5789DDCF" w14:textId="1C8D619E" w:rsidR="00F30A4B" w:rsidRPr="00CF675E" w:rsidRDefault="00F30A4B" w:rsidP="004D0321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Number of choking </w:t>
            </w:r>
            <w:r w:rsidR="00B6358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incidents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while feeding (</w:t>
            </w:r>
            <w:r w:rsidRPr="00C61C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 week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40C29" w:rsidRPr="00CF675E" w14:paraId="58422090" w14:textId="77777777" w:rsidTr="00D41BCC">
        <w:tc>
          <w:tcPr>
            <w:tcW w:w="2388" w:type="pct"/>
            <w:noWrap/>
            <w:vAlign w:val="center"/>
          </w:tcPr>
          <w:p w14:paraId="32CF5B38" w14:textId="0E4F021D" w:rsidR="00B40C29" w:rsidRPr="00F30A4B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30A4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081" w:type="pct"/>
            <w:noWrap/>
            <w:vAlign w:val="center"/>
          </w:tcPr>
          <w:p w14:paraId="57EB3F78" w14:textId="19ABF581" w:rsidR="00B40C29" w:rsidRPr="00D41BCC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41BC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978" w:type="pct"/>
            <w:noWrap/>
            <w:vAlign w:val="center"/>
          </w:tcPr>
          <w:p w14:paraId="76EECD69" w14:textId="077FB070" w:rsidR="00B40C29" w:rsidRPr="00B40C29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40C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 (29.4)</w:t>
            </w:r>
          </w:p>
        </w:tc>
        <w:tc>
          <w:tcPr>
            <w:tcW w:w="553" w:type="pct"/>
            <w:vMerge w:val="restart"/>
            <w:shd w:val="clear" w:color="000000" w:fill="FFFFFF"/>
            <w:noWrap/>
            <w:vAlign w:val="center"/>
          </w:tcPr>
          <w:p w14:paraId="2D4E704A" w14:textId="77777777" w:rsidR="00B40C29" w:rsidRPr="00B40C29" w:rsidRDefault="00B40C29" w:rsidP="00B40C29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0C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0.185</w:t>
            </w:r>
          </w:p>
          <w:p w14:paraId="3536A452" w14:textId="77777777" w:rsidR="00B40C29" w:rsidRPr="00B40C29" w:rsidRDefault="00B40C29" w:rsidP="00B40C29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0C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24B27C9" w14:textId="0C4AA4AD" w:rsidR="00B40C29" w:rsidRPr="00B40C29" w:rsidRDefault="00B40C29" w:rsidP="00B40C29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0C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40C29" w:rsidRPr="00CF675E" w14:paraId="1EFD7237" w14:textId="77777777" w:rsidTr="00D41BCC">
        <w:tc>
          <w:tcPr>
            <w:tcW w:w="2388" w:type="pct"/>
            <w:noWrap/>
            <w:vAlign w:val="center"/>
          </w:tcPr>
          <w:p w14:paraId="36EAE98A" w14:textId="466A6938" w:rsidR="00B40C29" w:rsidRPr="00F30A4B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30A4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1-2 </w:t>
            </w:r>
          </w:p>
        </w:tc>
        <w:tc>
          <w:tcPr>
            <w:tcW w:w="1081" w:type="pct"/>
            <w:noWrap/>
            <w:vAlign w:val="center"/>
          </w:tcPr>
          <w:p w14:paraId="6D0E263A" w14:textId="74F6286E" w:rsidR="00B40C29" w:rsidRPr="00D41BCC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41BC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 (35.3)</w:t>
            </w:r>
          </w:p>
        </w:tc>
        <w:tc>
          <w:tcPr>
            <w:tcW w:w="978" w:type="pct"/>
            <w:noWrap/>
            <w:vAlign w:val="center"/>
          </w:tcPr>
          <w:p w14:paraId="52DD69C4" w14:textId="4BBEABD0" w:rsidR="00B40C29" w:rsidRPr="00B40C29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40C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 (52.9)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132F7739" w14:textId="6A2441A6" w:rsidR="00B40C29" w:rsidRPr="00B40C29" w:rsidRDefault="00B40C29" w:rsidP="00B40C29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40C29" w:rsidRPr="00CF675E" w14:paraId="46253008" w14:textId="77777777" w:rsidTr="00D41BCC">
        <w:tc>
          <w:tcPr>
            <w:tcW w:w="2388" w:type="pct"/>
            <w:noWrap/>
            <w:vAlign w:val="center"/>
          </w:tcPr>
          <w:p w14:paraId="2B87BA44" w14:textId="5CE8D48C" w:rsidR="00B40C29" w:rsidRPr="00F30A4B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30A4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≥ 3 </w:t>
            </w:r>
          </w:p>
        </w:tc>
        <w:tc>
          <w:tcPr>
            <w:tcW w:w="1081" w:type="pct"/>
            <w:noWrap/>
            <w:vAlign w:val="center"/>
          </w:tcPr>
          <w:p w14:paraId="110189F7" w14:textId="227A0A9C" w:rsidR="00B40C29" w:rsidRPr="00D41BCC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41BC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 (47.1)</w:t>
            </w:r>
          </w:p>
        </w:tc>
        <w:tc>
          <w:tcPr>
            <w:tcW w:w="978" w:type="pct"/>
            <w:noWrap/>
            <w:vAlign w:val="center"/>
          </w:tcPr>
          <w:p w14:paraId="0316723F" w14:textId="52E86AD1" w:rsidR="00B40C29" w:rsidRPr="00B40C29" w:rsidRDefault="00B40C29" w:rsidP="00B40C29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40C2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 (17.6)</w:t>
            </w:r>
          </w:p>
        </w:tc>
        <w:tc>
          <w:tcPr>
            <w:tcW w:w="553" w:type="pct"/>
            <w:vMerge/>
            <w:shd w:val="clear" w:color="000000" w:fill="FFFFFF"/>
            <w:noWrap/>
            <w:vAlign w:val="center"/>
          </w:tcPr>
          <w:p w14:paraId="0F298021" w14:textId="00D09A6E" w:rsidR="00B40C29" w:rsidRPr="00B40C29" w:rsidRDefault="00B40C29" w:rsidP="00B40C29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90BAC" w:rsidRPr="00CF675E" w14:paraId="1838F4F5" w14:textId="77777777" w:rsidTr="00D41BCC">
        <w:tc>
          <w:tcPr>
            <w:tcW w:w="2388" w:type="pct"/>
            <w:noWrap/>
            <w:vAlign w:val="center"/>
          </w:tcPr>
          <w:p w14:paraId="7621FDD3" w14:textId="4DBFDB36" w:rsidR="00890BAC" w:rsidRPr="00F30A4B" w:rsidRDefault="00890BAC" w:rsidP="00890BAC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61C0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Aspiration</w:t>
            </w:r>
          </w:p>
        </w:tc>
        <w:tc>
          <w:tcPr>
            <w:tcW w:w="1081" w:type="pct"/>
            <w:noWrap/>
            <w:vAlign w:val="center"/>
          </w:tcPr>
          <w:p w14:paraId="11138203" w14:textId="54499789" w:rsidR="00890BAC" w:rsidRPr="00890BAC" w:rsidRDefault="00890BAC" w:rsidP="00890BAC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90B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12 (70.6)</w:t>
            </w:r>
          </w:p>
        </w:tc>
        <w:tc>
          <w:tcPr>
            <w:tcW w:w="978" w:type="pct"/>
            <w:noWrap/>
            <w:vAlign w:val="center"/>
          </w:tcPr>
          <w:p w14:paraId="346F7865" w14:textId="26473258" w:rsidR="00890BAC" w:rsidRPr="00890BAC" w:rsidRDefault="00890BAC" w:rsidP="00890BAC">
            <w:pPr>
              <w:bidi w:val="0"/>
              <w:spacing w:line="30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90B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 (64.7)</w:t>
            </w:r>
          </w:p>
        </w:tc>
        <w:tc>
          <w:tcPr>
            <w:tcW w:w="553" w:type="pct"/>
            <w:shd w:val="clear" w:color="000000" w:fill="FFFFFF"/>
            <w:noWrap/>
            <w:vAlign w:val="center"/>
          </w:tcPr>
          <w:p w14:paraId="336A8339" w14:textId="14633010" w:rsidR="00890BAC" w:rsidRPr="00890BAC" w:rsidRDefault="00890BAC" w:rsidP="00890BAC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0B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0.714</w:t>
            </w:r>
          </w:p>
        </w:tc>
      </w:tr>
    </w:tbl>
    <w:p w14:paraId="015B0161" w14:textId="77777777" w:rsidR="001E5807" w:rsidRDefault="001E5807" w:rsidP="003F2E63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E4571BA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2ACE297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708D376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7CD1A44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009B43E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1913F12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6AC272F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68D3ADB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FC9EF3D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25BC8C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F36D1A3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22E62D2" w14:textId="77777777" w:rsidR="001E5807" w:rsidRDefault="001E5807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8FC1575" w14:textId="6D040F90" w:rsidR="003F2E63" w:rsidRPr="003F2E63" w:rsidRDefault="00E91A52" w:rsidP="001E5807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6ADE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(</w:t>
      </w:r>
      <w:r w:rsidR="0087434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986ADE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F2134" w:rsidRPr="00986AD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86A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F2E63" w:rsidRPr="003F2E63">
        <w:rPr>
          <w:rFonts w:asciiTheme="majorBidi" w:hAnsiTheme="majorBidi" w:cstheme="majorBidi"/>
          <w:b/>
          <w:bCs/>
          <w:sz w:val="24"/>
          <w:szCs w:val="24"/>
        </w:rPr>
        <w:t xml:space="preserve">Comparison between </w:t>
      </w:r>
      <w:r w:rsidR="00666656">
        <w:rPr>
          <w:rFonts w:asciiTheme="majorBidi" w:hAnsiTheme="majorBidi" w:cstheme="majorBidi"/>
          <w:b/>
          <w:bCs/>
          <w:sz w:val="24"/>
          <w:szCs w:val="24"/>
        </w:rPr>
        <w:t xml:space="preserve">the two </w:t>
      </w:r>
      <w:r w:rsidR="00432261">
        <w:rPr>
          <w:rFonts w:asciiTheme="majorBidi" w:hAnsiTheme="majorBidi" w:cstheme="majorBidi"/>
          <w:b/>
          <w:bCs/>
          <w:sz w:val="24"/>
          <w:szCs w:val="24"/>
        </w:rPr>
        <w:t>groups</w:t>
      </w:r>
      <w:r w:rsidR="00666656">
        <w:rPr>
          <w:rFonts w:asciiTheme="majorBidi" w:hAnsiTheme="majorBidi" w:cstheme="majorBidi"/>
          <w:b/>
          <w:bCs/>
          <w:sz w:val="24"/>
          <w:szCs w:val="24"/>
        </w:rPr>
        <w:t xml:space="preserve"> regarding </w:t>
      </w:r>
      <w:r w:rsidR="003F2E63" w:rsidRPr="003F2E63">
        <w:rPr>
          <w:rFonts w:asciiTheme="majorBidi" w:hAnsiTheme="majorBidi" w:cstheme="majorBidi"/>
          <w:b/>
          <w:bCs/>
          <w:sz w:val="24"/>
          <w:szCs w:val="24"/>
        </w:rPr>
        <w:t>percentage of improvement of anthropometric</w:t>
      </w:r>
      <w:r w:rsidR="001A598E">
        <w:rPr>
          <w:rFonts w:asciiTheme="majorBidi" w:hAnsiTheme="majorBidi" w:cstheme="majorBidi"/>
          <w:b/>
          <w:bCs/>
          <w:sz w:val="24"/>
          <w:szCs w:val="24"/>
        </w:rPr>
        <w:t>s</w:t>
      </w:r>
    </w:p>
    <w:tbl>
      <w:tblPr>
        <w:tblW w:w="4398" w:type="pct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5"/>
        <w:gridCol w:w="1906"/>
        <w:gridCol w:w="1865"/>
        <w:gridCol w:w="1139"/>
        <w:gridCol w:w="618"/>
      </w:tblGrid>
      <w:tr w:rsidR="00CF675E" w:rsidRPr="00CF675E" w14:paraId="0C89B593" w14:textId="77777777" w:rsidTr="00AA12F1">
        <w:tc>
          <w:tcPr>
            <w:tcW w:w="1627" w:type="pct"/>
            <w:shd w:val="clear" w:color="auto" w:fill="C6D9F1" w:themeFill="text2" w:themeFillTint="33"/>
            <w:noWrap/>
            <w:vAlign w:val="center"/>
            <w:hideMark/>
          </w:tcPr>
          <w:p w14:paraId="4E5F7558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C6D9F1" w:themeFill="text2" w:themeFillTint="33"/>
            <w:noWrap/>
            <w:vAlign w:val="center"/>
            <w:hideMark/>
          </w:tcPr>
          <w:p w14:paraId="3F25A1A9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 A</w:t>
            </w:r>
          </w:p>
          <w:p w14:paraId="21B7B16E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= 17</w:t>
            </w:r>
          </w:p>
        </w:tc>
        <w:tc>
          <w:tcPr>
            <w:tcW w:w="1138" w:type="pct"/>
            <w:shd w:val="clear" w:color="auto" w:fill="C6D9F1" w:themeFill="text2" w:themeFillTint="33"/>
            <w:noWrap/>
            <w:vAlign w:val="center"/>
            <w:hideMark/>
          </w:tcPr>
          <w:p w14:paraId="1F1E850E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 B</w:t>
            </w:r>
          </w:p>
          <w:p w14:paraId="70E3377C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= 17</w:t>
            </w:r>
          </w:p>
        </w:tc>
        <w:tc>
          <w:tcPr>
            <w:tcW w:w="695" w:type="pct"/>
            <w:shd w:val="clear" w:color="auto" w:fill="C6D9F1" w:themeFill="text2" w:themeFillTint="33"/>
            <w:noWrap/>
            <w:vAlign w:val="center"/>
            <w:hideMark/>
          </w:tcPr>
          <w:p w14:paraId="57D4823D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 value</w:t>
            </w:r>
          </w:p>
        </w:tc>
        <w:tc>
          <w:tcPr>
            <w:tcW w:w="377" w:type="pct"/>
            <w:shd w:val="clear" w:color="auto" w:fill="C6D9F1" w:themeFill="text2" w:themeFillTint="33"/>
            <w:vAlign w:val="center"/>
          </w:tcPr>
          <w:p w14:paraId="0E95311C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Sig.</w:t>
            </w:r>
          </w:p>
        </w:tc>
      </w:tr>
      <w:tr w:rsidR="00CF675E" w:rsidRPr="00CF675E" w14:paraId="2B6A80F2" w14:textId="77777777" w:rsidTr="00AA12F1">
        <w:trPr>
          <w:trHeight w:val="364"/>
        </w:trPr>
        <w:tc>
          <w:tcPr>
            <w:tcW w:w="5000" w:type="pct"/>
            <w:gridSpan w:val="5"/>
            <w:shd w:val="clear" w:color="auto" w:fill="C6D9F1" w:themeFill="text2" w:themeFillTint="33"/>
            <w:noWrap/>
            <w:vAlign w:val="center"/>
          </w:tcPr>
          <w:p w14:paraId="1A0776EF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Weight (kg) % change</w:t>
            </w:r>
          </w:p>
        </w:tc>
      </w:tr>
      <w:tr w:rsidR="00CF675E" w:rsidRPr="00CF675E" w14:paraId="59839AD4" w14:textId="77777777" w:rsidTr="00AA12F1">
        <w:trPr>
          <w:trHeight w:val="364"/>
        </w:trPr>
        <w:tc>
          <w:tcPr>
            <w:tcW w:w="1627" w:type="pct"/>
            <w:shd w:val="clear" w:color="auto" w:fill="C6D9F1" w:themeFill="text2" w:themeFillTint="33"/>
            <w:noWrap/>
            <w:vAlign w:val="center"/>
          </w:tcPr>
          <w:p w14:paraId="2FE1A0C0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163" w:type="pct"/>
            <w:noWrap/>
            <w:vAlign w:val="center"/>
          </w:tcPr>
          <w:p w14:paraId="7DE0C19C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28.6 – 63.5</w:t>
            </w:r>
          </w:p>
        </w:tc>
        <w:tc>
          <w:tcPr>
            <w:tcW w:w="1138" w:type="pct"/>
            <w:noWrap/>
            <w:vAlign w:val="center"/>
          </w:tcPr>
          <w:p w14:paraId="32707209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22.2 – 60</w:t>
            </w:r>
          </w:p>
        </w:tc>
        <w:tc>
          <w:tcPr>
            <w:tcW w:w="695" w:type="pct"/>
            <w:vMerge w:val="restart"/>
            <w:shd w:val="clear" w:color="000000" w:fill="FFFFFF"/>
            <w:noWrap/>
            <w:vAlign w:val="center"/>
          </w:tcPr>
          <w:p w14:paraId="1ED3A08F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0.031</w:t>
            </w:r>
          </w:p>
        </w:tc>
        <w:tc>
          <w:tcPr>
            <w:tcW w:w="377" w:type="pct"/>
            <w:vMerge w:val="restart"/>
            <w:shd w:val="clear" w:color="auto" w:fill="FFFFFF"/>
            <w:vAlign w:val="center"/>
          </w:tcPr>
          <w:p w14:paraId="37C346E5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</w:tr>
      <w:tr w:rsidR="00CF675E" w:rsidRPr="00CF675E" w14:paraId="411D7DBC" w14:textId="77777777" w:rsidTr="00AA12F1">
        <w:trPr>
          <w:trHeight w:val="364"/>
        </w:trPr>
        <w:tc>
          <w:tcPr>
            <w:tcW w:w="1627" w:type="pct"/>
            <w:shd w:val="clear" w:color="auto" w:fill="C6D9F1" w:themeFill="text2" w:themeFillTint="33"/>
            <w:noWrap/>
            <w:vAlign w:val="center"/>
          </w:tcPr>
          <w:p w14:paraId="28D7967A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1163" w:type="pct"/>
            <w:noWrap/>
            <w:vAlign w:val="center"/>
          </w:tcPr>
          <w:p w14:paraId="71B48987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47.2 ± 8.5</w:t>
            </w:r>
          </w:p>
        </w:tc>
        <w:tc>
          <w:tcPr>
            <w:tcW w:w="1138" w:type="pct"/>
            <w:noWrap/>
            <w:vAlign w:val="center"/>
          </w:tcPr>
          <w:p w14:paraId="360CFDA0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40.6 ± 10.7</w:t>
            </w:r>
          </w:p>
        </w:tc>
        <w:tc>
          <w:tcPr>
            <w:tcW w:w="695" w:type="pct"/>
            <w:vMerge/>
            <w:shd w:val="clear" w:color="000000" w:fill="FFFFFF"/>
            <w:noWrap/>
            <w:vAlign w:val="center"/>
          </w:tcPr>
          <w:p w14:paraId="2B6AA716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7" w:type="pct"/>
            <w:vMerge/>
            <w:shd w:val="clear" w:color="auto" w:fill="FFFFFF"/>
            <w:vAlign w:val="center"/>
          </w:tcPr>
          <w:p w14:paraId="3598C72B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F675E" w:rsidRPr="00CF675E" w14:paraId="376A4D9B" w14:textId="77777777" w:rsidTr="00AA12F1">
        <w:tc>
          <w:tcPr>
            <w:tcW w:w="5000" w:type="pct"/>
            <w:gridSpan w:val="5"/>
            <w:shd w:val="clear" w:color="auto" w:fill="C6D9F1" w:themeFill="text2" w:themeFillTint="33"/>
            <w:noWrap/>
            <w:vAlign w:val="center"/>
            <w:hideMark/>
          </w:tcPr>
          <w:p w14:paraId="236D6938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Stature (cm) % change</w:t>
            </w:r>
          </w:p>
        </w:tc>
      </w:tr>
      <w:tr w:rsidR="00CF675E" w:rsidRPr="00CF675E" w14:paraId="09DFBB5B" w14:textId="77777777" w:rsidTr="00AA12F1">
        <w:tc>
          <w:tcPr>
            <w:tcW w:w="1627" w:type="pct"/>
            <w:shd w:val="clear" w:color="auto" w:fill="C6D9F1" w:themeFill="text2" w:themeFillTint="33"/>
            <w:noWrap/>
            <w:vAlign w:val="center"/>
            <w:hideMark/>
          </w:tcPr>
          <w:p w14:paraId="042FF8FF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163" w:type="pct"/>
            <w:noWrap/>
            <w:vAlign w:val="center"/>
            <w:hideMark/>
          </w:tcPr>
          <w:p w14:paraId="3F6FFF44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1.8 - 5.9</w:t>
            </w:r>
          </w:p>
        </w:tc>
        <w:tc>
          <w:tcPr>
            <w:tcW w:w="1138" w:type="pct"/>
            <w:noWrap/>
            <w:vAlign w:val="center"/>
            <w:hideMark/>
          </w:tcPr>
          <w:p w14:paraId="46A0A91F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1.5 - 6.5</w:t>
            </w:r>
          </w:p>
        </w:tc>
        <w:tc>
          <w:tcPr>
            <w:tcW w:w="695" w:type="pct"/>
            <w:vMerge w:val="restart"/>
            <w:shd w:val="clear" w:color="000000" w:fill="FFFFFF"/>
            <w:noWrap/>
            <w:vAlign w:val="center"/>
            <w:hideMark/>
          </w:tcPr>
          <w:p w14:paraId="1C84E6CD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0.448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</w:tcPr>
          <w:p w14:paraId="31970676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NS</w:t>
            </w:r>
          </w:p>
        </w:tc>
      </w:tr>
      <w:tr w:rsidR="00CF675E" w:rsidRPr="00CF675E" w14:paraId="5E2E797F" w14:textId="77777777" w:rsidTr="00AA12F1">
        <w:tc>
          <w:tcPr>
            <w:tcW w:w="1627" w:type="pct"/>
            <w:shd w:val="clear" w:color="auto" w:fill="C6D9F1" w:themeFill="text2" w:themeFillTint="33"/>
            <w:noWrap/>
            <w:vAlign w:val="center"/>
            <w:hideMark/>
          </w:tcPr>
          <w:p w14:paraId="67234768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1163" w:type="pct"/>
            <w:noWrap/>
            <w:vAlign w:val="center"/>
            <w:hideMark/>
          </w:tcPr>
          <w:p w14:paraId="4F774735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3.7 ± 1.1</w:t>
            </w:r>
          </w:p>
        </w:tc>
        <w:tc>
          <w:tcPr>
            <w:tcW w:w="1138" w:type="pct"/>
            <w:noWrap/>
            <w:vAlign w:val="center"/>
            <w:hideMark/>
          </w:tcPr>
          <w:p w14:paraId="2DF3A1B5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3.5 ± 1.4</w:t>
            </w:r>
          </w:p>
        </w:tc>
        <w:tc>
          <w:tcPr>
            <w:tcW w:w="695" w:type="pct"/>
            <w:vMerge/>
            <w:shd w:val="clear" w:color="000000" w:fill="FFFFFF"/>
            <w:noWrap/>
            <w:vAlign w:val="center"/>
            <w:hideMark/>
          </w:tcPr>
          <w:p w14:paraId="768F7458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7" w:type="pct"/>
            <w:vMerge/>
            <w:shd w:val="clear" w:color="000000" w:fill="FFFFFF"/>
            <w:vAlign w:val="center"/>
          </w:tcPr>
          <w:p w14:paraId="786F3AC4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F675E" w:rsidRPr="00CF675E" w14:paraId="3C54EB98" w14:textId="77777777" w:rsidTr="00AA12F1">
        <w:tc>
          <w:tcPr>
            <w:tcW w:w="5000" w:type="pct"/>
            <w:gridSpan w:val="5"/>
            <w:shd w:val="clear" w:color="auto" w:fill="C6D9F1" w:themeFill="text2" w:themeFillTint="33"/>
            <w:noWrap/>
            <w:vAlign w:val="center"/>
            <w:hideMark/>
          </w:tcPr>
          <w:p w14:paraId="37F7E690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BMI % change</w:t>
            </w:r>
          </w:p>
        </w:tc>
      </w:tr>
      <w:tr w:rsidR="00CF675E" w:rsidRPr="00CF675E" w14:paraId="705875EB" w14:textId="77777777" w:rsidTr="00AA12F1">
        <w:tc>
          <w:tcPr>
            <w:tcW w:w="1627" w:type="pct"/>
            <w:shd w:val="clear" w:color="auto" w:fill="C6D9F1" w:themeFill="text2" w:themeFillTint="33"/>
            <w:noWrap/>
            <w:vAlign w:val="center"/>
            <w:hideMark/>
          </w:tcPr>
          <w:p w14:paraId="20DEF26C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163" w:type="pct"/>
            <w:noWrap/>
            <w:vAlign w:val="center"/>
            <w:hideMark/>
          </w:tcPr>
          <w:p w14:paraId="2406E8A9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20.8 - 54.2</w:t>
            </w:r>
          </w:p>
        </w:tc>
        <w:tc>
          <w:tcPr>
            <w:tcW w:w="1138" w:type="pct"/>
            <w:noWrap/>
            <w:vAlign w:val="center"/>
            <w:hideMark/>
          </w:tcPr>
          <w:p w14:paraId="3818638D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13.1 - 55.4</w:t>
            </w:r>
          </w:p>
        </w:tc>
        <w:tc>
          <w:tcPr>
            <w:tcW w:w="695" w:type="pct"/>
            <w:vMerge w:val="restart"/>
            <w:shd w:val="clear" w:color="000000" w:fill="FFFFFF"/>
            <w:noWrap/>
            <w:vAlign w:val="center"/>
            <w:hideMark/>
          </w:tcPr>
          <w:p w14:paraId="1AAFEEFE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0.117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</w:tcPr>
          <w:p w14:paraId="6A7046C9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NS</w:t>
            </w:r>
          </w:p>
        </w:tc>
      </w:tr>
      <w:tr w:rsidR="00CF675E" w:rsidRPr="00CF675E" w14:paraId="3ECC5E14" w14:textId="77777777" w:rsidTr="00AA12F1">
        <w:tc>
          <w:tcPr>
            <w:tcW w:w="1627" w:type="pct"/>
            <w:shd w:val="clear" w:color="auto" w:fill="C6D9F1" w:themeFill="text2" w:themeFillTint="33"/>
            <w:noWrap/>
            <w:vAlign w:val="center"/>
            <w:hideMark/>
          </w:tcPr>
          <w:p w14:paraId="0CB09D9A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1163" w:type="pct"/>
            <w:noWrap/>
            <w:vAlign w:val="center"/>
            <w:hideMark/>
          </w:tcPr>
          <w:p w14:paraId="6E9ADFB4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 ± 8.4</w:t>
            </w:r>
          </w:p>
        </w:tc>
        <w:tc>
          <w:tcPr>
            <w:tcW w:w="1138" w:type="pct"/>
            <w:noWrap/>
            <w:vAlign w:val="center"/>
            <w:hideMark/>
          </w:tcPr>
          <w:p w14:paraId="4684F686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31.4 ± 12.2</w:t>
            </w:r>
          </w:p>
        </w:tc>
        <w:tc>
          <w:tcPr>
            <w:tcW w:w="695" w:type="pct"/>
            <w:vMerge/>
            <w:shd w:val="clear" w:color="000000" w:fill="FFFFFF"/>
            <w:noWrap/>
            <w:vAlign w:val="center"/>
            <w:hideMark/>
          </w:tcPr>
          <w:p w14:paraId="75F24F83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7" w:type="pct"/>
            <w:vMerge/>
            <w:shd w:val="clear" w:color="000000" w:fill="FFFFFF"/>
            <w:vAlign w:val="center"/>
          </w:tcPr>
          <w:p w14:paraId="6BE156D0" w14:textId="77777777" w:rsidR="00CF675E" w:rsidRPr="00CF675E" w:rsidRDefault="00CF675E" w:rsidP="00CF675E">
            <w:pPr>
              <w:bidi w:val="0"/>
              <w:spacing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1FA20E3" w14:textId="417D1E43" w:rsidR="00177B3E" w:rsidRPr="00177B3E" w:rsidRDefault="00177B3E" w:rsidP="00177B3E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77B3E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177B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%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of </w:t>
      </w:r>
      <w:r w:rsidRPr="00177B3E">
        <w:rPr>
          <w:rFonts w:asciiTheme="majorBidi" w:hAnsiTheme="majorBidi" w:cstheme="majorBidi"/>
          <w:b/>
          <w:bCs/>
          <w:sz w:val="24"/>
          <w:szCs w:val="24"/>
          <w:u w:val="single"/>
        </w:rPr>
        <w:t>change equation</w:t>
      </w:r>
      <w:r w:rsidRPr="00177B3E">
        <w:rPr>
          <w:rFonts w:asciiTheme="majorBidi" w:hAnsiTheme="majorBidi" w:cstheme="majorBidi"/>
          <w:b/>
          <w:bCs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Post-pre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Pre</m:t>
            </m:r>
          </m:den>
        </m:f>
      </m:oMath>
      <w:r w:rsidRPr="00177B3E">
        <w:rPr>
          <w:rFonts w:asciiTheme="majorBidi" w:hAnsiTheme="majorBidi" w:cstheme="majorBidi"/>
          <w:b/>
          <w:bCs/>
          <w:sz w:val="24"/>
          <w:szCs w:val="24"/>
        </w:rPr>
        <w:t xml:space="preserve"> X 100</w:t>
      </w:r>
    </w:p>
    <w:p w14:paraId="6130AFE4" w14:textId="77777777" w:rsidR="003F2E63" w:rsidRDefault="003F2E63" w:rsidP="003F2E63">
      <w:pPr>
        <w:bidi w:val="0"/>
        <w:spacing w:line="30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8D1213B" w14:textId="6DBDA69C" w:rsidR="00DD7335" w:rsidRPr="00DD7335" w:rsidRDefault="00E91A52" w:rsidP="00DD7335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bookmarkStart w:id="0" w:name="_Hlk179635416"/>
      <w:r w:rsidRPr="00986ADE">
        <w:rPr>
          <w:rFonts w:asciiTheme="majorBidi" w:hAnsiTheme="majorBidi" w:cstheme="majorBidi"/>
          <w:b/>
          <w:bCs/>
          <w:sz w:val="24"/>
          <w:szCs w:val="24"/>
          <w:lang w:bidi="ar-EG"/>
        </w:rPr>
        <w:t>Table (</w:t>
      </w:r>
      <w:r w:rsidR="00B6358B">
        <w:rPr>
          <w:rFonts w:asciiTheme="majorBidi" w:hAnsiTheme="majorBidi" w:cstheme="majorBidi"/>
          <w:b/>
          <w:bCs/>
          <w:sz w:val="24"/>
          <w:szCs w:val="24"/>
          <w:lang w:bidi="ar-EG"/>
        </w:rPr>
        <w:t>4</w:t>
      </w:r>
      <w:r w:rsidRPr="00986ADE"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  <w:r w:rsidR="00040701" w:rsidRPr="00986ADE">
        <w:rPr>
          <w:rFonts w:asciiTheme="majorBidi" w:hAnsiTheme="majorBidi" w:cstheme="majorBidi"/>
          <w:b/>
          <w:bCs/>
          <w:sz w:val="24"/>
          <w:szCs w:val="24"/>
          <w:lang w:bidi="ar-EG"/>
        </w:rPr>
        <w:t>:</w:t>
      </w:r>
      <w:r w:rsidRPr="00986AD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9D623C">
        <w:rPr>
          <w:rFonts w:asciiTheme="majorBidi" w:hAnsiTheme="majorBidi" w:cstheme="majorBidi"/>
          <w:b/>
          <w:bCs/>
          <w:sz w:val="24"/>
          <w:szCs w:val="24"/>
          <w:lang w:bidi="ar-EG"/>
        </w:rPr>
        <w:t>P</w:t>
      </w:r>
      <w:r w:rsidR="00DD7335" w:rsidRPr="00DD7335">
        <w:rPr>
          <w:rFonts w:asciiTheme="majorBidi" w:hAnsiTheme="majorBidi" w:cstheme="majorBidi"/>
          <w:b/>
          <w:bCs/>
          <w:sz w:val="24"/>
          <w:szCs w:val="24"/>
          <w:lang w:bidi="ar-EG"/>
        </w:rPr>
        <w:t>ercentage of improvement of symptoms of oropharyngeal dysfunction in Group A and Group B</w:t>
      </w:r>
    </w:p>
    <w:p w14:paraId="6BF8BBD5" w14:textId="39F4BE28" w:rsidR="00E91A52" w:rsidRDefault="00E91A52" w:rsidP="00027D4F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tbl>
      <w:tblPr>
        <w:tblW w:w="4320" w:type="pct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463"/>
        <w:gridCol w:w="1463"/>
        <w:gridCol w:w="879"/>
        <w:gridCol w:w="731"/>
      </w:tblGrid>
      <w:tr w:rsidR="003671F4" w:rsidRPr="003671F4" w14:paraId="36543B9D" w14:textId="77777777" w:rsidTr="00AA12F1">
        <w:trPr>
          <w:trHeight w:val="300"/>
        </w:trPr>
        <w:tc>
          <w:tcPr>
            <w:tcW w:w="2182" w:type="pct"/>
            <w:shd w:val="clear" w:color="auto" w:fill="C6D9F1" w:themeFill="text2" w:themeFillTint="33"/>
            <w:noWrap/>
            <w:vAlign w:val="center"/>
            <w:hideMark/>
          </w:tcPr>
          <w:p w14:paraId="781E35CC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09" w:type="pct"/>
            <w:shd w:val="clear" w:color="auto" w:fill="C6D9F1" w:themeFill="text2" w:themeFillTint="33"/>
            <w:noWrap/>
            <w:vAlign w:val="center"/>
            <w:hideMark/>
          </w:tcPr>
          <w:p w14:paraId="3A02BAE3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Group A</w:t>
            </w:r>
          </w:p>
          <w:p w14:paraId="15C85FF9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No. = 17</w:t>
            </w:r>
          </w:p>
        </w:tc>
        <w:tc>
          <w:tcPr>
            <w:tcW w:w="909" w:type="pct"/>
            <w:shd w:val="clear" w:color="auto" w:fill="C6D9F1" w:themeFill="text2" w:themeFillTint="33"/>
            <w:noWrap/>
            <w:vAlign w:val="center"/>
            <w:hideMark/>
          </w:tcPr>
          <w:p w14:paraId="43168E33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Group B</w:t>
            </w:r>
          </w:p>
          <w:p w14:paraId="535A23F3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No. = 17</w:t>
            </w:r>
          </w:p>
        </w:tc>
        <w:tc>
          <w:tcPr>
            <w:tcW w:w="546" w:type="pct"/>
            <w:shd w:val="clear" w:color="auto" w:fill="C6D9F1" w:themeFill="text2" w:themeFillTint="33"/>
            <w:noWrap/>
            <w:vAlign w:val="center"/>
            <w:hideMark/>
          </w:tcPr>
          <w:p w14:paraId="442210EC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 value</w:t>
            </w:r>
          </w:p>
        </w:tc>
        <w:tc>
          <w:tcPr>
            <w:tcW w:w="454" w:type="pct"/>
            <w:shd w:val="clear" w:color="auto" w:fill="C6D9F1" w:themeFill="text2" w:themeFillTint="33"/>
            <w:vAlign w:val="center"/>
          </w:tcPr>
          <w:p w14:paraId="69EFF9EF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Sig.</w:t>
            </w:r>
          </w:p>
        </w:tc>
      </w:tr>
      <w:tr w:rsidR="003671F4" w:rsidRPr="003671F4" w14:paraId="14523976" w14:textId="77777777" w:rsidTr="005A4FB8">
        <w:trPr>
          <w:trHeight w:val="300"/>
        </w:trPr>
        <w:tc>
          <w:tcPr>
            <w:tcW w:w="2182" w:type="pct"/>
            <w:shd w:val="clear" w:color="auto" w:fill="C6D9F1" w:themeFill="text2" w:themeFillTint="33"/>
            <w:noWrap/>
            <w:vAlign w:val="center"/>
            <w:hideMark/>
          </w:tcPr>
          <w:p w14:paraId="587FBE31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Swallowing improvement</w:t>
            </w:r>
          </w:p>
        </w:tc>
        <w:tc>
          <w:tcPr>
            <w:tcW w:w="909" w:type="pct"/>
            <w:noWrap/>
            <w:vAlign w:val="center"/>
            <w:hideMark/>
          </w:tcPr>
          <w:p w14:paraId="37B03492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10 (58.8%)</w:t>
            </w:r>
          </w:p>
        </w:tc>
        <w:tc>
          <w:tcPr>
            <w:tcW w:w="909" w:type="pct"/>
            <w:noWrap/>
            <w:vAlign w:val="center"/>
            <w:hideMark/>
          </w:tcPr>
          <w:p w14:paraId="7DDD858D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 (23.5%)</w:t>
            </w:r>
          </w:p>
        </w:tc>
        <w:tc>
          <w:tcPr>
            <w:tcW w:w="546" w:type="pct"/>
            <w:noWrap/>
            <w:vAlign w:val="center"/>
            <w:hideMark/>
          </w:tcPr>
          <w:p w14:paraId="36595B20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ar-EG"/>
              </w:rPr>
              <w:t>0.037</w:t>
            </w:r>
          </w:p>
        </w:tc>
        <w:tc>
          <w:tcPr>
            <w:tcW w:w="454" w:type="pct"/>
            <w:shd w:val="clear" w:color="auto" w:fill="FFFFFF"/>
            <w:vAlign w:val="center"/>
          </w:tcPr>
          <w:p w14:paraId="1D09997E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</w:t>
            </w:r>
          </w:p>
        </w:tc>
      </w:tr>
      <w:tr w:rsidR="003671F4" w:rsidRPr="003671F4" w14:paraId="76E187EC" w14:textId="77777777" w:rsidTr="00AA12F1">
        <w:trPr>
          <w:trHeight w:val="300"/>
        </w:trPr>
        <w:tc>
          <w:tcPr>
            <w:tcW w:w="2182" w:type="pct"/>
            <w:shd w:val="clear" w:color="auto" w:fill="C6D9F1" w:themeFill="text2" w:themeFillTint="33"/>
            <w:noWrap/>
            <w:vAlign w:val="center"/>
            <w:hideMark/>
          </w:tcPr>
          <w:p w14:paraId="317330AB" w14:textId="152C9FB6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Choking</w:t>
            </w:r>
            <w:r w:rsidR="00345A5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incidents</w:t>
            </w: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improvement</w:t>
            </w:r>
          </w:p>
        </w:tc>
        <w:tc>
          <w:tcPr>
            <w:tcW w:w="909" w:type="pct"/>
            <w:noWrap/>
            <w:vAlign w:val="center"/>
            <w:hideMark/>
          </w:tcPr>
          <w:p w14:paraId="2B1EF0EE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11 (64.7%)</w:t>
            </w:r>
          </w:p>
        </w:tc>
        <w:tc>
          <w:tcPr>
            <w:tcW w:w="909" w:type="pct"/>
            <w:noWrap/>
            <w:vAlign w:val="center"/>
            <w:hideMark/>
          </w:tcPr>
          <w:p w14:paraId="5D0DA803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 (35.3%)</w:t>
            </w:r>
          </w:p>
        </w:tc>
        <w:tc>
          <w:tcPr>
            <w:tcW w:w="546" w:type="pct"/>
            <w:noWrap/>
            <w:vAlign w:val="center"/>
            <w:hideMark/>
          </w:tcPr>
          <w:p w14:paraId="6FF354DA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0.086</w:t>
            </w:r>
          </w:p>
        </w:tc>
        <w:tc>
          <w:tcPr>
            <w:tcW w:w="454" w:type="pct"/>
            <w:vAlign w:val="center"/>
          </w:tcPr>
          <w:p w14:paraId="650B2043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NS</w:t>
            </w:r>
          </w:p>
        </w:tc>
      </w:tr>
      <w:tr w:rsidR="003671F4" w:rsidRPr="003671F4" w14:paraId="6131D875" w14:textId="77777777" w:rsidTr="00AA12F1">
        <w:trPr>
          <w:trHeight w:val="300"/>
        </w:trPr>
        <w:tc>
          <w:tcPr>
            <w:tcW w:w="2182" w:type="pct"/>
            <w:shd w:val="clear" w:color="auto" w:fill="C6D9F1" w:themeFill="text2" w:themeFillTint="33"/>
            <w:noWrap/>
            <w:vAlign w:val="center"/>
            <w:hideMark/>
          </w:tcPr>
          <w:p w14:paraId="452863EB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Aspiration improvement</w:t>
            </w:r>
          </w:p>
        </w:tc>
        <w:tc>
          <w:tcPr>
            <w:tcW w:w="909" w:type="pct"/>
            <w:noWrap/>
            <w:vAlign w:val="center"/>
            <w:hideMark/>
          </w:tcPr>
          <w:p w14:paraId="398DF986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11 (64.7%)</w:t>
            </w:r>
          </w:p>
        </w:tc>
        <w:tc>
          <w:tcPr>
            <w:tcW w:w="909" w:type="pct"/>
            <w:noWrap/>
            <w:vAlign w:val="center"/>
            <w:hideMark/>
          </w:tcPr>
          <w:p w14:paraId="16AA6AA4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 (41.2%)</w:t>
            </w:r>
          </w:p>
        </w:tc>
        <w:tc>
          <w:tcPr>
            <w:tcW w:w="546" w:type="pct"/>
            <w:noWrap/>
            <w:vAlign w:val="center"/>
            <w:hideMark/>
          </w:tcPr>
          <w:p w14:paraId="22C9CAB4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0.169</w:t>
            </w:r>
          </w:p>
        </w:tc>
        <w:tc>
          <w:tcPr>
            <w:tcW w:w="454" w:type="pct"/>
            <w:vAlign w:val="center"/>
          </w:tcPr>
          <w:p w14:paraId="32722CEA" w14:textId="77777777" w:rsidR="003671F4" w:rsidRPr="003671F4" w:rsidRDefault="003671F4" w:rsidP="003671F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671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NS</w:t>
            </w:r>
          </w:p>
        </w:tc>
      </w:tr>
      <w:bookmarkEnd w:id="0"/>
    </w:tbl>
    <w:p w14:paraId="2074F053" w14:textId="44E7BA72" w:rsidR="00A77EFC" w:rsidRPr="00271473" w:rsidRDefault="00A77EFC" w:rsidP="00A77EFC">
      <w:pPr>
        <w:bidi w:val="0"/>
        <w:rPr>
          <w:rFonts w:asciiTheme="majorBidi" w:hAnsiTheme="majorBidi" w:cstheme="majorBidi"/>
          <w:color w:val="FF0000"/>
          <w:sz w:val="24"/>
          <w:szCs w:val="24"/>
        </w:rPr>
      </w:pPr>
    </w:p>
    <w:sectPr w:rsidR="00A77EFC" w:rsidRPr="00271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A46"/>
    <w:multiLevelType w:val="hybridMultilevel"/>
    <w:tmpl w:val="1B50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C92"/>
    <w:multiLevelType w:val="hybridMultilevel"/>
    <w:tmpl w:val="BB6C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1424"/>
    <w:multiLevelType w:val="hybridMultilevel"/>
    <w:tmpl w:val="A518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3678"/>
    <w:multiLevelType w:val="hybridMultilevel"/>
    <w:tmpl w:val="B4A6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3446"/>
    <w:multiLevelType w:val="hybridMultilevel"/>
    <w:tmpl w:val="573E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E57DD"/>
    <w:multiLevelType w:val="hybridMultilevel"/>
    <w:tmpl w:val="16A87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42904"/>
    <w:multiLevelType w:val="hybridMultilevel"/>
    <w:tmpl w:val="772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141"/>
    <w:multiLevelType w:val="hybridMultilevel"/>
    <w:tmpl w:val="9D68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C7CB0"/>
    <w:multiLevelType w:val="hybridMultilevel"/>
    <w:tmpl w:val="A3A4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2329C"/>
    <w:multiLevelType w:val="hybridMultilevel"/>
    <w:tmpl w:val="B4DC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33732"/>
    <w:multiLevelType w:val="hybridMultilevel"/>
    <w:tmpl w:val="7E5E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E554E"/>
    <w:multiLevelType w:val="hybridMultilevel"/>
    <w:tmpl w:val="9A42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27901"/>
    <w:multiLevelType w:val="hybridMultilevel"/>
    <w:tmpl w:val="DC24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C1902"/>
    <w:multiLevelType w:val="hybridMultilevel"/>
    <w:tmpl w:val="F392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3127E"/>
    <w:multiLevelType w:val="hybridMultilevel"/>
    <w:tmpl w:val="E69A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76D40"/>
    <w:multiLevelType w:val="hybridMultilevel"/>
    <w:tmpl w:val="2394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76F00"/>
    <w:multiLevelType w:val="hybridMultilevel"/>
    <w:tmpl w:val="6A4E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455308">
    <w:abstractNumId w:val="2"/>
  </w:num>
  <w:num w:numId="2" w16cid:durableId="460340105">
    <w:abstractNumId w:val="15"/>
  </w:num>
  <w:num w:numId="3" w16cid:durableId="733285544">
    <w:abstractNumId w:val="10"/>
  </w:num>
  <w:num w:numId="4" w16cid:durableId="509491833">
    <w:abstractNumId w:val="7"/>
  </w:num>
  <w:num w:numId="5" w16cid:durableId="498622073">
    <w:abstractNumId w:val="5"/>
  </w:num>
  <w:num w:numId="6" w16cid:durableId="1967009275">
    <w:abstractNumId w:val="0"/>
  </w:num>
  <w:num w:numId="7" w16cid:durableId="1306740736">
    <w:abstractNumId w:val="14"/>
  </w:num>
  <w:num w:numId="8" w16cid:durableId="2001694915">
    <w:abstractNumId w:val="9"/>
  </w:num>
  <w:num w:numId="9" w16cid:durableId="1897082156">
    <w:abstractNumId w:val="1"/>
  </w:num>
  <w:num w:numId="10" w16cid:durableId="509831535">
    <w:abstractNumId w:val="13"/>
  </w:num>
  <w:num w:numId="11" w16cid:durableId="1751342479">
    <w:abstractNumId w:val="16"/>
  </w:num>
  <w:num w:numId="12" w16cid:durableId="57868469">
    <w:abstractNumId w:val="4"/>
  </w:num>
  <w:num w:numId="13" w16cid:durableId="1162425288">
    <w:abstractNumId w:val="8"/>
  </w:num>
  <w:num w:numId="14" w16cid:durableId="1134518744">
    <w:abstractNumId w:val="12"/>
  </w:num>
  <w:num w:numId="15" w16cid:durableId="2145657305">
    <w:abstractNumId w:val="11"/>
  </w:num>
  <w:num w:numId="16" w16cid:durableId="991062063">
    <w:abstractNumId w:val="3"/>
  </w:num>
  <w:num w:numId="17" w16cid:durableId="1303845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52"/>
    <w:rsid w:val="00026EEA"/>
    <w:rsid w:val="00027D4F"/>
    <w:rsid w:val="0003653F"/>
    <w:rsid w:val="00040701"/>
    <w:rsid w:val="000549CB"/>
    <w:rsid w:val="000630F5"/>
    <w:rsid w:val="00077337"/>
    <w:rsid w:val="000869A0"/>
    <w:rsid w:val="000B5DC2"/>
    <w:rsid w:val="000C7C7E"/>
    <w:rsid w:val="000D35BC"/>
    <w:rsid w:val="001007D1"/>
    <w:rsid w:val="00154153"/>
    <w:rsid w:val="0017612E"/>
    <w:rsid w:val="00177B3E"/>
    <w:rsid w:val="001876C5"/>
    <w:rsid w:val="001A598E"/>
    <w:rsid w:val="001D0B81"/>
    <w:rsid w:val="001D0E98"/>
    <w:rsid w:val="001E5807"/>
    <w:rsid w:val="001F0572"/>
    <w:rsid w:val="0020755B"/>
    <w:rsid w:val="00233B43"/>
    <w:rsid w:val="00233B8C"/>
    <w:rsid w:val="002514E2"/>
    <w:rsid w:val="00266D44"/>
    <w:rsid w:val="00271473"/>
    <w:rsid w:val="00283802"/>
    <w:rsid w:val="00300691"/>
    <w:rsid w:val="003268A3"/>
    <w:rsid w:val="00345A5C"/>
    <w:rsid w:val="003671F4"/>
    <w:rsid w:val="00376DCF"/>
    <w:rsid w:val="00394971"/>
    <w:rsid w:val="003F2E63"/>
    <w:rsid w:val="00431438"/>
    <w:rsid w:val="00432261"/>
    <w:rsid w:val="00432DBC"/>
    <w:rsid w:val="004949D5"/>
    <w:rsid w:val="0049624D"/>
    <w:rsid w:val="004C7DD3"/>
    <w:rsid w:val="004D0321"/>
    <w:rsid w:val="004D71E8"/>
    <w:rsid w:val="00515EBE"/>
    <w:rsid w:val="00554758"/>
    <w:rsid w:val="005628C5"/>
    <w:rsid w:val="00564E4D"/>
    <w:rsid w:val="00567E8C"/>
    <w:rsid w:val="00593CE2"/>
    <w:rsid w:val="005A4FB8"/>
    <w:rsid w:val="005A764E"/>
    <w:rsid w:val="00601F96"/>
    <w:rsid w:val="00620828"/>
    <w:rsid w:val="00634ED6"/>
    <w:rsid w:val="00655719"/>
    <w:rsid w:val="00666656"/>
    <w:rsid w:val="006B47A0"/>
    <w:rsid w:val="006C7D47"/>
    <w:rsid w:val="006D6BF0"/>
    <w:rsid w:val="006E6906"/>
    <w:rsid w:val="006F36D8"/>
    <w:rsid w:val="007034B8"/>
    <w:rsid w:val="00713195"/>
    <w:rsid w:val="007148F7"/>
    <w:rsid w:val="00716FD4"/>
    <w:rsid w:val="00743F82"/>
    <w:rsid w:val="00744DA5"/>
    <w:rsid w:val="0075799B"/>
    <w:rsid w:val="00766AA5"/>
    <w:rsid w:val="0077308E"/>
    <w:rsid w:val="00785EF5"/>
    <w:rsid w:val="007C6136"/>
    <w:rsid w:val="008072FE"/>
    <w:rsid w:val="00815DDC"/>
    <w:rsid w:val="00847757"/>
    <w:rsid w:val="008631D1"/>
    <w:rsid w:val="0087434E"/>
    <w:rsid w:val="00890BAC"/>
    <w:rsid w:val="008911B7"/>
    <w:rsid w:val="0089482B"/>
    <w:rsid w:val="00896CBB"/>
    <w:rsid w:val="008A4189"/>
    <w:rsid w:val="008C110A"/>
    <w:rsid w:val="008D579E"/>
    <w:rsid w:val="008F67BE"/>
    <w:rsid w:val="00902C46"/>
    <w:rsid w:val="00911F07"/>
    <w:rsid w:val="00926E01"/>
    <w:rsid w:val="0093383E"/>
    <w:rsid w:val="009359FE"/>
    <w:rsid w:val="00936884"/>
    <w:rsid w:val="00940791"/>
    <w:rsid w:val="00942F03"/>
    <w:rsid w:val="00973AFA"/>
    <w:rsid w:val="00986ADE"/>
    <w:rsid w:val="00987B91"/>
    <w:rsid w:val="009D623C"/>
    <w:rsid w:val="009E7AE2"/>
    <w:rsid w:val="009F21BF"/>
    <w:rsid w:val="00A20722"/>
    <w:rsid w:val="00A21C9C"/>
    <w:rsid w:val="00A21FBB"/>
    <w:rsid w:val="00A258C3"/>
    <w:rsid w:val="00A26503"/>
    <w:rsid w:val="00A35CA6"/>
    <w:rsid w:val="00A41C5D"/>
    <w:rsid w:val="00A575EB"/>
    <w:rsid w:val="00A77EFC"/>
    <w:rsid w:val="00AE6C9A"/>
    <w:rsid w:val="00AF59EF"/>
    <w:rsid w:val="00B1159D"/>
    <w:rsid w:val="00B27836"/>
    <w:rsid w:val="00B40C29"/>
    <w:rsid w:val="00B43CA9"/>
    <w:rsid w:val="00B6358B"/>
    <w:rsid w:val="00B677FF"/>
    <w:rsid w:val="00B74B88"/>
    <w:rsid w:val="00B864E0"/>
    <w:rsid w:val="00BD7405"/>
    <w:rsid w:val="00BE4D2A"/>
    <w:rsid w:val="00BF61CF"/>
    <w:rsid w:val="00C1243D"/>
    <w:rsid w:val="00C137FE"/>
    <w:rsid w:val="00C42919"/>
    <w:rsid w:val="00C72597"/>
    <w:rsid w:val="00C77D3F"/>
    <w:rsid w:val="00CB28D5"/>
    <w:rsid w:val="00CD4327"/>
    <w:rsid w:val="00CF3299"/>
    <w:rsid w:val="00CF675E"/>
    <w:rsid w:val="00D01C71"/>
    <w:rsid w:val="00D41BCC"/>
    <w:rsid w:val="00D45D76"/>
    <w:rsid w:val="00D60C01"/>
    <w:rsid w:val="00D73B18"/>
    <w:rsid w:val="00D93D30"/>
    <w:rsid w:val="00D943F9"/>
    <w:rsid w:val="00D945B7"/>
    <w:rsid w:val="00DB491D"/>
    <w:rsid w:val="00DB6A3E"/>
    <w:rsid w:val="00DD17CF"/>
    <w:rsid w:val="00DD7335"/>
    <w:rsid w:val="00DE1C0F"/>
    <w:rsid w:val="00DE658C"/>
    <w:rsid w:val="00E214E5"/>
    <w:rsid w:val="00E22D18"/>
    <w:rsid w:val="00E618C4"/>
    <w:rsid w:val="00E64FF3"/>
    <w:rsid w:val="00E91629"/>
    <w:rsid w:val="00E91A52"/>
    <w:rsid w:val="00EA5EA2"/>
    <w:rsid w:val="00EA7C00"/>
    <w:rsid w:val="00EC12C8"/>
    <w:rsid w:val="00EC74F0"/>
    <w:rsid w:val="00EE305F"/>
    <w:rsid w:val="00EF2134"/>
    <w:rsid w:val="00F13BFA"/>
    <w:rsid w:val="00F30A4B"/>
    <w:rsid w:val="00F40F4D"/>
    <w:rsid w:val="00F446E2"/>
    <w:rsid w:val="00F45633"/>
    <w:rsid w:val="00F667DF"/>
    <w:rsid w:val="00F9014B"/>
    <w:rsid w:val="00F961BB"/>
    <w:rsid w:val="00FB3671"/>
    <w:rsid w:val="00FE3E42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9499"/>
  <w15:chartTrackingRefBased/>
  <w15:docId w15:val="{26AF83F2-68E9-4AD7-B266-2BF6A9F9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A52"/>
    <w:pPr>
      <w:bidi/>
    </w:pPr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E91A52"/>
    <w:pPr>
      <w:widowControl w:val="0"/>
      <w:autoSpaceDE w:val="0"/>
      <w:autoSpaceDN w:val="0"/>
      <w:bidi w:val="0"/>
      <w:spacing w:after="0" w:line="345" w:lineRule="exact"/>
      <w:ind w:left="60"/>
      <w:outlineLvl w:val="2"/>
    </w:pPr>
    <w:rPr>
      <w:rFonts w:ascii="Times New Roman" w:eastAsia="Times New Roman" w:hAnsi="Times New Roman" w:cs="Times New Roman"/>
      <w:b/>
      <w:bCs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1A52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table" w:styleId="TableGrid">
    <w:name w:val="Table Grid"/>
    <w:basedOn w:val="TableNormal"/>
    <w:uiPriority w:val="59"/>
    <w:qFormat/>
    <w:rsid w:val="00E91A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1A5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A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5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Alaa Younis</cp:lastModifiedBy>
  <cp:revision>114</cp:revision>
  <dcterms:created xsi:type="dcterms:W3CDTF">2024-10-08T21:05:00Z</dcterms:created>
  <dcterms:modified xsi:type="dcterms:W3CDTF">2026-02-17T11:11:00Z</dcterms:modified>
</cp:coreProperties>
</file>