
<file path=[Content_Types].xml><?xml version="1.0" encoding="utf-8"?>
<Types xmlns="http://schemas.openxmlformats.org/package/2006/content-types">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161F7A">
      <w:pPr>
        <w:pStyle w:val="2"/>
        <w:keepNext w:val="0"/>
        <w:keepLines w:val="0"/>
        <w:widowControl/>
        <w:suppressLineNumbers w:val="0"/>
        <w:jc w:val="center"/>
        <w:rPr>
          <w:rFonts w:ascii="TimesNewRomanPS" w:hAnsi="TimesNewRomanPS" w:eastAsia="TimesNewRomanPS" w:cs="TimesNewRomanPS"/>
          <w:b/>
          <w:bCs/>
          <w:sz w:val="28"/>
          <w:szCs w:val="28"/>
        </w:rPr>
      </w:pPr>
      <w:r>
        <w:rPr>
          <w:rFonts w:ascii="TimesNewRomanPS" w:hAnsi="TimesNewRomanPS" w:eastAsia="TimesNewRomanPS" w:cs="TimesNewRomanPS"/>
          <w:b/>
          <w:bCs/>
          <w:sz w:val="28"/>
          <w:szCs w:val="28"/>
        </w:rPr>
        <w:t>Table of Contents</w:t>
      </w:r>
    </w:p>
    <w:p w14:paraId="5B5B4BCB">
      <w:pPr>
        <w:pStyle w:val="2"/>
        <w:keepNext w:val="0"/>
        <w:keepLines w:val="0"/>
        <w:widowControl/>
        <w:suppressLineNumbers w:val="0"/>
        <w:rPr>
          <w:rFonts w:ascii="TimesNewRomanPS" w:hAnsi="TimesNewRomanPS" w:eastAsia="TimesNewRomanPS" w:cs="TimesNewRomanPS"/>
          <w:b/>
          <w:bCs/>
          <w:sz w:val="24"/>
          <w:szCs w:val="24"/>
        </w:rPr>
      </w:pPr>
      <w:r>
        <w:rPr>
          <w:rFonts w:ascii="TimesNewRomanPS" w:hAnsi="TimesNewRomanPS" w:eastAsia="TimesNewRomanPS" w:cs="TimesNewRomanPS"/>
          <w:b/>
          <w:bCs/>
          <w:sz w:val="24"/>
          <w:szCs w:val="24"/>
        </w:rPr>
        <w:t>Supplementary Figure 1-</w:t>
      </w:r>
      <w:r>
        <w:rPr>
          <w:rFonts w:hint="eastAsia" w:ascii="TimesNewRomanPS" w:hAnsi="TimesNewRomanPS" w:eastAsia="宋体" w:cs="TimesNewRomanPS"/>
          <w:b/>
          <w:bCs/>
          <w:sz w:val="24"/>
          <w:szCs w:val="24"/>
          <w:lang w:val="en-US" w:eastAsia="zh-CN"/>
        </w:rPr>
        <w:t>6</w:t>
      </w:r>
      <w:r>
        <w:rPr>
          <w:rFonts w:ascii="TimesNewRomanPS" w:hAnsi="TimesNewRomanPS" w:eastAsia="TimesNewRomanPS" w:cs="TimesNewRomanPS"/>
          <w:b/>
          <w:bCs/>
          <w:sz w:val="24"/>
          <w:szCs w:val="24"/>
        </w:rPr>
        <w:t xml:space="preserve"> </w:t>
      </w:r>
    </w:p>
    <w:p w14:paraId="3F73BF5D">
      <w:pPr>
        <w:numPr>
          <w:ilvl w:val="0"/>
          <w:numId w:val="0"/>
        </w:numPr>
        <w:spacing w:line="480" w:lineRule="auto"/>
        <w:rPr>
          <w:rFonts w:ascii="TimesNewRomanPS" w:hAnsi="TimesNewRomanPS" w:eastAsia="TimesNewRomanPS" w:cs="TimesNewRomanPS"/>
          <w:b/>
          <w:bCs/>
          <w:sz w:val="28"/>
          <w:szCs w:val="28"/>
        </w:rPr>
      </w:pPr>
      <w:r>
        <w:rPr>
          <w:rFonts w:ascii="Times New Roman" w:hAnsi="Times New Roman" w:cs="Times New Roman"/>
          <w:b/>
          <w:bCs/>
          <w:sz w:val="24"/>
        </w:rPr>
        <w:t xml:space="preserve">Supplementary Tables </w:t>
      </w:r>
      <w:r>
        <w:rPr>
          <w:rFonts w:hint="eastAsia" w:ascii="Times New Roman" w:hAnsi="Times New Roman" w:cs="Times New Roman"/>
          <w:b/>
          <w:bCs/>
          <w:sz w:val="24"/>
          <w:lang w:val="en-US" w:eastAsia="zh-CN"/>
        </w:rPr>
        <w:t>1-3</w:t>
      </w:r>
    </w:p>
    <w:p w14:paraId="3028E3A4">
      <w:pPr>
        <w:rPr>
          <w:rFonts w:ascii="Times New Roman" w:hAnsi="Times New Roman" w:cs="Times New Roman"/>
          <w:b/>
          <w:bCs/>
          <w:sz w:val="24"/>
        </w:rPr>
      </w:pPr>
      <w:r>
        <w:rPr>
          <w:rFonts w:ascii="Times New Roman" w:hAnsi="Times New Roman" w:cs="Times New Roman"/>
          <w:b/>
          <w:bCs/>
          <w:sz w:val="24"/>
        </w:rPr>
        <w:br w:type="page"/>
      </w:r>
    </w:p>
    <w:p w14:paraId="63B2067E">
      <w:pPr>
        <w:spacing w:line="480" w:lineRule="auto"/>
        <w:rPr>
          <w:rFonts w:hint="default" w:ascii="Times New Roman" w:hAnsi="Times New Roman" w:cs="Times New Roman" w:eastAsiaTheme="minorEastAsia"/>
          <w:sz w:val="24"/>
          <w:lang w:val="en-US" w:eastAsia="zh-CN"/>
        </w:rPr>
      </w:pPr>
      <w:r>
        <w:rPr>
          <w:rFonts w:ascii="Times New Roman" w:hAnsi="Times New Roman" w:cs="Times New Roman"/>
          <w:b/>
          <w:bCs/>
          <w:sz w:val="24"/>
        </w:rPr>
        <w:t>Supplemental</w:t>
      </w:r>
      <w:r>
        <w:rPr>
          <w:rFonts w:hint="eastAsia" w:ascii="Times New Roman" w:hAnsi="Times New Roman" w:cs="Times New Roman"/>
          <w:b/>
          <w:bCs/>
          <w:sz w:val="24"/>
        </w:rPr>
        <w:t xml:space="preserve"> Figure</w:t>
      </w:r>
      <w:r>
        <w:rPr>
          <w:rFonts w:hint="eastAsia" w:ascii="Times New Roman" w:hAnsi="Times New Roman" w:cs="Times New Roman"/>
          <w:b/>
          <w:bCs/>
          <w:sz w:val="24"/>
          <w:lang w:val="en-US" w:eastAsia="zh-CN"/>
        </w:rPr>
        <w:t xml:space="preserve"> 1-6</w:t>
      </w:r>
    </w:p>
    <w:p w14:paraId="6D31678D">
      <w:pPr>
        <w:spacing w:line="480" w:lineRule="auto"/>
        <w:rPr>
          <w:rFonts w:hint="eastAsia" w:ascii="Times New Roman" w:hAnsi="Times New Roman" w:cs="Times New Roman"/>
          <w:b/>
          <w:bCs/>
          <w:sz w:val="24"/>
        </w:rPr>
      </w:pPr>
      <w:r>
        <w:rPr>
          <w:rFonts w:hint="eastAsia" w:ascii="Times New Roman" w:hAnsi="Times New Roman" w:cs="Times New Roman"/>
          <w:b/>
          <w:bCs/>
          <w:sz w:val="24"/>
        </w:rPr>
        <w:t xml:space="preserve">Figure S1. </w:t>
      </w:r>
    </w:p>
    <w:p w14:paraId="68BB4C51">
      <w:pPr>
        <w:spacing w:line="480" w:lineRule="auto"/>
        <w:jc w:val="center"/>
        <w:rPr>
          <w:rFonts w:hint="default" w:ascii="Times New Roman" w:hAnsi="Times New Roman" w:cs="Times New Roman" w:eastAsiaTheme="minorEastAsia"/>
          <w:b/>
          <w:bCs/>
          <w:sz w:val="24"/>
          <w:lang w:val="en-US" w:eastAsia="zh-CN"/>
        </w:rPr>
      </w:pPr>
      <w:r>
        <w:rPr>
          <w:rFonts w:hint="default" w:ascii="Times New Roman" w:hAnsi="Times New Roman" w:cs="Times New Roman" w:eastAsiaTheme="minorEastAsia"/>
          <w:b/>
          <w:bCs/>
          <w:sz w:val="24"/>
          <w:lang w:val="en-US" w:eastAsia="zh-CN"/>
        </w:rPr>
        <w:drawing>
          <wp:inline distT="0" distB="0" distL="114300" distR="114300">
            <wp:extent cx="5207000" cy="7413625"/>
            <wp:effectExtent l="0" t="0" r="0" b="3175"/>
            <wp:docPr id="7" name="图片 7" descr="Fig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Figs1"/>
                    <pic:cNvPicPr>
                      <a:picLocks noChangeAspect="1"/>
                    </pic:cNvPicPr>
                  </pic:nvPicPr>
                  <pic:blipFill>
                    <a:blip r:embed="rId4"/>
                    <a:stretch>
                      <a:fillRect/>
                    </a:stretch>
                  </pic:blipFill>
                  <pic:spPr>
                    <a:xfrm>
                      <a:off x="0" y="0"/>
                      <a:ext cx="5207000" cy="7413625"/>
                    </a:xfrm>
                    <a:prstGeom prst="rect">
                      <a:avLst/>
                    </a:prstGeom>
                  </pic:spPr>
                </pic:pic>
              </a:graphicData>
            </a:graphic>
          </wp:inline>
        </w:drawing>
      </w:r>
    </w:p>
    <w:p w14:paraId="1165DD98">
      <w:pPr>
        <w:spacing w:line="480" w:lineRule="auto"/>
        <w:rPr>
          <w:rFonts w:ascii="Times New Roman" w:hAnsi="Times New Roman" w:cs="Times New Roman"/>
          <w:sz w:val="24"/>
        </w:rPr>
      </w:pPr>
      <w:r>
        <w:rPr>
          <w:rFonts w:hint="eastAsia" w:ascii="Times New Roman" w:hAnsi="Times New Roman" w:cs="Times New Roman"/>
          <w:b/>
          <w:bCs/>
          <w:sz w:val="24"/>
        </w:rPr>
        <w:t xml:space="preserve">Figure S1. Quality assessments for scRNA-seq data. </w:t>
      </w:r>
      <w:r>
        <w:rPr>
          <w:rFonts w:hint="eastAsia" w:ascii="Times New Roman" w:hAnsi="Times New Roman" w:cs="Times New Roman"/>
          <w:sz w:val="24"/>
        </w:rPr>
        <w:t>(</w:t>
      </w:r>
      <w:r>
        <w:rPr>
          <w:rFonts w:hint="eastAsia" w:ascii="Times New Roman" w:hAnsi="Times New Roman" w:cs="Times New Roman"/>
          <w:b/>
          <w:bCs/>
          <w:sz w:val="24"/>
        </w:rPr>
        <w:t>A</w:t>
      </w:r>
      <w:r>
        <w:rPr>
          <w:rFonts w:hint="eastAsia" w:ascii="Times New Roman" w:hAnsi="Times New Roman" w:cs="Times New Roman"/>
          <w:sz w:val="24"/>
        </w:rPr>
        <w:t>)</w:t>
      </w:r>
      <w:r>
        <w:rPr>
          <w:rFonts w:hint="eastAsia" w:ascii="Times New Roman" w:hAnsi="Times New Roman" w:cs="Times New Roman"/>
          <w:b/>
          <w:bCs/>
          <w:sz w:val="24"/>
        </w:rPr>
        <w:t xml:space="preserve"> </w:t>
      </w:r>
      <w:r>
        <w:rPr>
          <w:rFonts w:ascii="Times New Roman" w:hAnsi="Times New Roman" w:cs="Times New Roman"/>
          <w:sz w:val="24"/>
        </w:rPr>
        <w:t>Distributions</w:t>
      </w:r>
      <w:r>
        <w:rPr>
          <w:rFonts w:hint="eastAsia" w:ascii="Times New Roman" w:hAnsi="Times New Roman" w:cs="Times New Roman"/>
          <w:sz w:val="24"/>
        </w:rPr>
        <w:t xml:space="preserve"> of gene counts in per cell</w:t>
      </w:r>
      <w:r>
        <w:rPr>
          <w:rFonts w:ascii="Times New Roman" w:hAnsi="Times New Roman" w:cs="Times New Roman"/>
          <w:sz w:val="24"/>
        </w:rPr>
        <w:t xml:space="preserve"> </w:t>
      </w:r>
      <w:r>
        <w:rPr>
          <w:rFonts w:hint="eastAsia" w:ascii="Times New Roman" w:hAnsi="Times New Roman" w:cs="Times New Roman"/>
          <w:sz w:val="24"/>
        </w:rPr>
        <w:t>(top) and total gene counts in each sample</w:t>
      </w:r>
      <w:r>
        <w:rPr>
          <w:rFonts w:ascii="Times New Roman" w:hAnsi="Times New Roman" w:cs="Times New Roman"/>
          <w:sz w:val="24"/>
        </w:rPr>
        <w:t xml:space="preserve"> </w:t>
      </w:r>
      <w:r>
        <w:rPr>
          <w:rFonts w:hint="eastAsia" w:ascii="Times New Roman" w:hAnsi="Times New Roman" w:cs="Times New Roman"/>
          <w:sz w:val="24"/>
        </w:rPr>
        <w:t xml:space="preserve">(bottom). </w:t>
      </w:r>
      <w:r>
        <w:rPr>
          <w:rFonts w:ascii="Times New Roman" w:hAnsi="Times New Roman" w:cs="Times New Roman"/>
          <w:sz w:val="24"/>
        </w:rPr>
        <w:t>(</w:t>
      </w:r>
      <w:r>
        <w:rPr>
          <w:rFonts w:hint="eastAsia" w:ascii="Times New Roman" w:hAnsi="Times New Roman" w:cs="Times New Roman"/>
          <w:b/>
          <w:bCs/>
          <w:sz w:val="24"/>
        </w:rPr>
        <w:t>B</w:t>
      </w:r>
      <w:r>
        <w:rPr>
          <w:rFonts w:ascii="Times New Roman" w:hAnsi="Times New Roman" w:cs="Times New Roman"/>
          <w:sz w:val="24"/>
        </w:rPr>
        <w:t>)</w:t>
      </w:r>
      <w:r>
        <w:rPr>
          <w:rFonts w:hint="eastAsia" w:ascii="Times New Roman" w:hAnsi="Times New Roman" w:cs="Times New Roman"/>
          <w:sz w:val="24"/>
        </w:rPr>
        <w:t xml:space="preserve"> Heatmap shows the expression of marker genes </w:t>
      </w:r>
      <w:r>
        <w:rPr>
          <w:rFonts w:ascii="Times New Roman" w:hAnsi="Times New Roman" w:cs="Times New Roman"/>
          <w:sz w:val="24"/>
        </w:rPr>
        <w:t>for</w:t>
      </w:r>
      <w:r>
        <w:rPr>
          <w:rFonts w:hint="eastAsia" w:ascii="Times New Roman" w:hAnsi="Times New Roman" w:cs="Times New Roman"/>
          <w:sz w:val="24"/>
        </w:rPr>
        <w:t xml:space="preserve"> sub-clusters.</w:t>
      </w:r>
      <w:r>
        <w:rPr>
          <w:rFonts w:ascii="Times New Roman" w:hAnsi="Times New Roman" w:cs="Times New Roman"/>
          <w:sz w:val="24"/>
        </w:rPr>
        <w:t xml:space="preserve"> </w:t>
      </w:r>
      <w:r>
        <w:rPr>
          <w:rFonts w:hint="eastAsia" w:ascii="Times New Roman" w:hAnsi="Times New Roman" w:cs="Times New Roman"/>
          <w:sz w:val="24"/>
        </w:rPr>
        <w:t xml:space="preserve">Key genes are indicated at the </w:t>
      </w:r>
      <w:r>
        <w:rPr>
          <w:rFonts w:ascii="Times New Roman" w:hAnsi="Times New Roman" w:cs="Times New Roman"/>
          <w:sz w:val="24"/>
        </w:rPr>
        <w:t>right</w:t>
      </w:r>
      <w:r>
        <w:rPr>
          <w:rFonts w:hint="eastAsia" w:ascii="Times New Roman" w:hAnsi="Times New Roman" w:cs="Times New Roman"/>
          <w:sz w:val="24"/>
        </w:rPr>
        <w:t>.</w:t>
      </w:r>
      <w:r>
        <w:rPr>
          <w:rFonts w:ascii="Times New Roman" w:hAnsi="Times New Roman" w:cs="Times New Roman"/>
          <w:b/>
          <w:bCs/>
          <w:sz w:val="24"/>
        </w:rPr>
        <w:t xml:space="preserve"> </w:t>
      </w:r>
      <w:r>
        <w:rPr>
          <w:rFonts w:ascii="Times New Roman" w:hAnsi="Times New Roman" w:cs="Times New Roman"/>
          <w:sz w:val="24"/>
        </w:rPr>
        <w:t>(</w:t>
      </w:r>
      <w:r>
        <w:rPr>
          <w:rFonts w:hint="eastAsia" w:ascii="Times New Roman" w:hAnsi="Times New Roman" w:cs="Times New Roman"/>
          <w:b/>
          <w:bCs/>
          <w:sz w:val="24"/>
        </w:rPr>
        <w:t>C</w:t>
      </w:r>
      <w:r>
        <w:rPr>
          <w:rFonts w:ascii="Times New Roman" w:hAnsi="Times New Roman" w:cs="Times New Roman"/>
          <w:sz w:val="24"/>
        </w:rPr>
        <w:t>)</w:t>
      </w:r>
      <w:r>
        <w:rPr>
          <w:rFonts w:hint="eastAsia" w:ascii="Times New Roman" w:hAnsi="Times New Roman" w:cs="Times New Roman"/>
          <w:sz w:val="24"/>
        </w:rPr>
        <w:t xml:space="preserve"> Barplot of cell number in each sample</w:t>
      </w:r>
      <w:r>
        <w:rPr>
          <w:rFonts w:ascii="Times New Roman" w:hAnsi="Times New Roman" w:cs="Times New Roman"/>
          <w:sz w:val="24"/>
        </w:rPr>
        <w:t xml:space="preserve"> </w:t>
      </w:r>
      <w:r>
        <w:rPr>
          <w:rFonts w:hint="eastAsia" w:ascii="Times New Roman" w:hAnsi="Times New Roman" w:cs="Times New Roman"/>
          <w:sz w:val="24"/>
        </w:rPr>
        <w:t>(top) and fraction of sub-cluster in each sample</w:t>
      </w:r>
      <w:r>
        <w:rPr>
          <w:rFonts w:ascii="Times New Roman" w:hAnsi="Times New Roman" w:cs="Times New Roman"/>
          <w:sz w:val="24"/>
        </w:rPr>
        <w:t xml:space="preserve"> </w:t>
      </w:r>
      <w:r>
        <w:rPr>
          <w:rFonts w:hint="eastAsia" w:ascii="Times New Roman" w:hAnsi="Times New Roman" w:cs="Times New Roman"/>
          <w:sz w:val="24"/>
        </w:rPr>
        <w:t>(bottom).</w:t>
      </w:r>
      <w:r>
        <w:rPr>
          <w:rFonts w:ascii="Times New Roman" w:hAnsi="Times New Roman" w:cs="Times New Roman"/>
          <w:sz w:val="24"/>
        </w:rPr>
        <w:t xml:space="preserve"> (</w:t>
      </w:r>
      <w:r>
        <w:rPr>
          <w:rFonts w:hint="eastAsia" w:ascii="Times New Roman" w:hAnsi="Times New Roman" w:cs="Times New Roman"/>
          <w:b/>
          <w:bCs/>
          <w:sz w:val="24"/>
        </w:rPr>
        <w:t>D</w:t>
      </w:r>
      <w:r>
        <w:rPr>
          <w:rFonts w:ascii="Times New Roman" w:hAnsi="Times New Roman" w:cs="Times New Roman"/>
          <w:sz w:val="24"/>
        </w:rPr>
        <w:t>)</w:t>
      </w:r>
      <w:r>
        <w:rPr>
          <w:rFonts w:hint="eastAsia" w:ascii="Times New Roman" w:hAnsi="Times New Roman" w:cs="Times New Roman"/>
          <w:sz w:val="24"/>
        </w:rPr>
        <w:t xml:space="preserve"> Heatmap of CNV infers from scRNA-seq. InferCNV uses endothelial cells as control and the median expression of </w:t>
      </w:r>
      <w:r>
        <w:rPr>
          <w:rFonts w:ascii="Times New Roman" w:hAnsi="Times New Roman" w:cs="Times New Roman"/>
          <w:sz w:val="24"/>
        </w:rPr>
        <w:t xml:space="preserve">all </w:t>
      </w:r>
      <w:r>
        <w:rPr>
          <w:rFonts w:hint="eastAsia" w:ascii="Times New Roman" w:hAnsi="Times New Roman" w:cs="Times New Roman"/>
          <w:sz w:val="24"/>
        </w:rPr>
        <w:t xml:space="preserve">epithelial cells. </w:t>
      </w:r>
      <w:r>
        <w:rPr>
          <w:rFonts w:ascii="Times New Roman" w:hAnsi="Times New Roman" w:cs="Times New Roman"/>
          <w:sz w:val="24"/>
        </w:rPr>
        <w:t>(</w:t>
      </w:r>
      <w:r>
        <w:rPr>
          <w:rFonts w:ascii="Times New Roman" w:hAnsi="Times New Roman" w:cs="Times New Roman"/>
          <w:b/>
          <w:bCs/>
          <w:sz w:val="24"/>
        </w:rPr>
        <w:t>E</w:t>
      </w:r>
      <w:r>
        <w:rPr>
          <w:rFonts w:ascii="Times New Roman" w:hAnsi="Times New Roman" w:cs="Times New Roman"/>
          <w:sz w:val="24"/>
        </w:rPr>
        <w:t xml:space="preserve">) </w:t>
      </w:r>
      <w:r>
        <w:rPr>
          <w:rFonts w:hint="eastAsia" w:ascii="Times New Roman" w:hAnsi="Times New Roman" w:cs="Times New Roman"/>
          <w:sz w:val="24"/>
        </w:rPr>
        <w:t>The AUC histograms of epithelial cells and calculate likely thresholds for B-lineage and plasma-lineage geneset score. Epithelial cells defined as B-positive or plasma-positive cells cells depend on AUC b-score &gt; 0.031 (1479 cells)</w:t>
      </w:r>
      <w:r>
        <w:rPr>
          <w:rFonts w:ascii="Times New Roman" w:hAnsi="Times New Roman" w:cs="Times New Roman"/>
          <w:sz w:val="24"/>
        </w:rPr>
        <w:t>. (</w:t>
      </w:r>
      <w:r>
        <w:rPr>
          <w:rFonts w:ascii="Times New Roman" w:hAnsi="Times New Roman" w:cs="Times New Roman"/>
          <w:b/>
          <w:bCs/>
          <w:sz w:val="24"/>
        </w:rPr>
        <w:t>F</w:t>
      </w:r>
      <w:r>
        <w:rPr>
          <w:rFonts w:ascii="Times New Roman" w:hAnsi="Times New Roman" w:cs="Times New Roman"/>
          <w:sz w:val="24"/>
        </w:rPr>
        <w:t>) Significantly enriched gene signatures</w:t>
      </w:r>
      <w:r>
        <w:rPr>
          <w:rFonts w:hint="eastAsia" w:ascii="Times New Roman" w:hAnsi="Times New Roman" w:cs="Times New Roman"/>
          <w:sz w:val="24"/>
        </w:rPr>
        <w:t xml:space="preserve"> from HALLMARK and Gene Ontology </w:t>
      </w:r>
      <w:r>
        <w:rPr>
          <w:rFonts w:ascii="Times New Roman" w:hAnsi="Times New Roman" w:cs="Times New Roman"/>
          <w:sz w:val="24"/>
        </w:rPr>
        <w:t>in</w:t>
      </w:r>
      <w:r>
        <w:rPr>
          <w:rFonts w:hint="eastAsia" w:ascii="Times New Roman" w:hAnsi="Times New Roman" w:cs="Times New Roman"/>
          <w:sz w:val="24"/>
        </w:rPr>
        <w:t xml:space="preserve"> each tumor subcluster</w:t>
      </w:r>
      <w:r>
        <w:rPr>
          <w:rFonts w:ascii="Times New Roman" w:hAnsi="Times New Roman" w:cs="Times New Roman"/>
          <w:sz w:val="24"/>
        </w:rPr>
        <w:t xml:space="preserve"> (solid bar plot, adjusted </w:t>
      </w:r>
      <w:r>
        <w:rPr>
          <w:rFonts w:ascii="Times New Roman Italic" w:hAnsi="Times New Roman Italic" w:cs="Times New Roman Italic"/>
          <w:i/>
          <w:iCs/>
          <w:sz w:val="24"/>
        </w:rPr>
        <w:t>p</w:t>
      </w:r>
      <w:r>
        <w:rPr>
          <w:rFonts w:hint="eastAsia" w:ascii="Times New Roman" w:hAnsi="Times New Roman" w:cs="Times New Roman"/>
          <w:sz w:val="24"/>
        </w:rPr>
        <w:t xml:space="preserve"> &lt; 0.05</w:t>
      </w:r>
      <w:r>
        <w:rPr>
          <w:rFonts w:ascii="Times New Roman" w:hAnsi="Times New Roman" w:cs="Times New Roman"/>
          <w:sz w:val="24"/>
        </w:rPr>
        <w:t>)</w:t>
      </w:r>
      <w:r>
        <w:rPr>
          <w:rFonts w:hint="eastAsia" w:ascii="Times New Roman" w:hAnsi="Times New Roman" w:cs="Times New Roman"/>
          <w:sz w:val="24"/>
        </w:rPr>
        <w:t>.</w:t>
      </w:r>
      <w:r>
        <w:rPr>
          <w:rFonts w:ascii="Times New Roman" w:hAnsi="Times New Roman" w:cs="Times New Roman"/>
          <w:sz w:val="24"/>
        </w:rPr>
        <w:t xml:space="preserve"> </w:t>
      </w:r>
      <w:r>
        <w:rPr>
          <w:rFonts w:hint="eastAsia" w:ascii="Times New Roman" w:hAnsi="Times New Roman" w:cs="Times New Roman"/>
          <w:sz w:val="24"/>
        </w:rPr>
        <w:t>Normalized enrichment score (NES) of enriched terms are derived from the clusterProfiler package</w:t>
      </w:r>
      <w:r>
        <w:rPr>
          <w:rFonts w:ascii="Times New Roman" w:hAnsi="Times New Roman" w:cs="Times New Roman"/>
          <w:sz w:val="24"/>
        </w:rPr>
        <w:t xml:space="preserve"> GSEA</w:t>
      </w:r>
      <w:r>
        <w:rPr>
          <w:rFonts w:hint="eastAsia"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b/>
          <w:bCs/>
          <w:sz w:val="24"/>
        </w:rPr>
        <w:t>G</w:t>
      </w:r>
      <w:r>
        <w:rPr>
          <w:rFonts w:ascii="Times New Roman" w:hAnsi="Times New Roman" w:cs="Times New Roman"/>
          <w:sz w:val="24"/>
        </w:rPr>
        <w:t xml:space="preserve">) </w:t>
      </w:r>
      <w:r>
        <w:rPr>
          <w:rFonts w:hint="eastAsia" w:ascii="Times New Roman" w:hAnsi="Times New Roman" w:cs="Times New Roman"/>
          <w:sz w:val="24"/>
        </w:rPr>
        <w:t xml:space="preserve">Vlocano plot of upregulated and downregulated genes between tumor cells from </w:t>
      </w:r>
      <w:r>
        <w:rPr>
          <w:rFonts w:ascii="Times New Roman" w:hAnsi="Times New Roman" w:cs="Times New Roman"/>
          <w:sz w:val="24"/>
        </w:rPr>
        <w:t>different groups</w:t>
      </w:r>
      <w:r>
        <w:rPr>
          <w:rFonts w:hint="eastAsia" w:ascii="Times New Roman" w:hAnsi="Times New Roman" w:cs="Times New Roman"/>
          <w:sz w:val="24"/>
        </w:rPr>
        <w:t xml:space="preserve">. </w:t>
      </w:r>
      <w:r>
        <w:rPr>
          <w:rFonts w:ascii="Times New Roman" w:hAnsi="Times New Roman" w:cs="Times New Roman"/>
          <w:sz w:val="24"/>
        </w:rPr>
        <w:t>Left</w:t>
      </w:r>
      <w:r>
        <w:rPr>
          <w:rFonts w:hint="eastAsia" w:ascii="Times New Roman" w:hAnsi="Times New Roman" w:cs="Times New Roman"/>
          <w:sz w:val="24"/>
        </w:rPr>
        <w:t xml:space="preserve">: tumor cells from cervix primary tumors. </w:t>
      </w:r>
      <w:r>
        <w:rPr>
          <w:rFonts w:ascii="Times New Roman" w:hAnsi="Times New Roman" w:cs="Times New Roman"/>
          <w:sz w:val="24"/>
        </w:rPr>
        <w:t>Right</w:t>
      </w:r>
      <w:r>
        <w:rPr>
          <w:rFonts w:hint="eastAsia" w:ascii="Times New Roman" w:hAnsi="Times New Roman" w:cs="Times New Roman"/>
          <w:sz w:val="24"/>
        </w:rPr>
        <w:t xml:space="preserve">: Tumor cells from paired lymph node and primary </w:t>
      </w:r>
      <w:r>
        <w:rPr>
          <w:rFonts w:ascii="Times New Roman" w:hAnsi="Times New Roman" w:cs="Times New Roman"/>
          <w:sz w:val="24"/>
        </w:rPr>
        <w:t>tumor</w:t>
      </w:r>
      <w:r>
        <w:rPr>
          <w:rFonts w:hint="eastAsia" w:ascii="Times New Roman" w:hAnsi="Times New Roman" w:cs="Times New Roman"/>
          <w:sz w:val="24"/>
        </w:rPr>
        <w:t xml:space="preserve">. Significance is determined as an adjusted </w:t>
      </w:r>
      <w:r>
        <w:rPr>
          <w:rFonts w:ascii="Times New Roman Italic" w:hAnsi="Times New Roman Italic" w:cs="Times New Roman Italic"/>
          <w:i/>
          <w:iCs/>
          <w:sz w:val="24"/>
        </w:rPr>
        <w:t>p</w:t>
      </w:r>
      <w:r>
        <w:rPr>
          <w:rFonts w:hint="eastAsia" w:ascii="Times New Roman" w:hAnsi="Times New Roman" w:cs="Times New Roman"/>
          <w:sz w:val="24"/>
        </w:rPr>
        <w:t xml:space="preserve"> </w:t>
      </w:r>
      <w:r>
        <w:rPr>
          <w:rFonts w:ascii="Times New Roman" w:hAnsi="Times New Roman" w:cs="Times New Roman"/>
          <w:sz w:val="24"/>
        </w:rPr>
        <w:t>≤</w:t>
      </w:r>
      <w:r>
        <w:rPr>
          <w:rFonts w:hint="eastAsia" w:ascii="Times New Roman" w:hAnsi="Times New Roman" w:cs="Times New Roman"/>
          <w:sz w:val="24"/>
        </w:rPr>
        <w:t xml:space="preserve"> 0.05 (two-sided Wilcoxon rank-sum test)</w:t>
      </w:r>
      <w:r>
        <w:rPr>
          <w:rFonts w:ascii="Times New Roman" w:hAnsi="Times New Roman" w:cs="Times New Roman"/>
          <w:sz w:val="24"/>
        </w:rPr>
        <w:t xml:space="preserve"> &amp; </w:t>
      </w:r>
      <w:r>
        <w:rPr>
          <w:rFonts w:hint="eastAsia" w:ascii="Times New Roman" w:hAnsi="Times New Roman" w:cs="Times New Roman"/>
          <w:sz w:val="24"/>
        </w:rPr>
        <w:t xml:space="preserve">log2FC </w:t>
      </w:r>
      <w:r>
        <w:rPr>
          <w:rFonts w:ascii="Times New Roman" w:hAnsi="Times New Roman" w:cs="Times New Roman"/>
          <w:sz w:val="24"/>
        </w:rPr>
        <w:t>≥</w:t>
      </w:r>
      <w:r>
        <w:rPr>
          <w:rFonts w:hint="eastAsia" w:ascii="Times New Roman" w:hAnsi="Times New Roman" w:cs="Times New Roman"/>
          <w:sz w:val="24"/>
        </w:rPr>
        <w:t xml:space="preserve"> 1 </w:t>
      </w:r>
      <w:r>
        <w:rPr>
          <w:rFonts w:ascii="Times New Roman" w:hAnsi="Times New Roman" w:cs="Times New Roman"/>
          <w:sz w:val="24"/>
        </w:rPr>
        <w:t>&amp;</w:t>
      </w:r>
      <w:r>
        <w:rPr>
          <w:rFonts w:hint="eastAsia" w:ascii="Times New Roman" w:hAnsi="Times New Roman" w:cs="Times New Roman"/>
          <w:sz w:val="24"/>
        </w:rPr>
        <w:t xml:space="preserve"> difference</w:t>
      </w:r>
      <w:r>
        <w:rPr>
          <w:rFonts w:ascii="Times New Roman" w:hAnsi="Times New Roman" w:cs="Times New Roman"/>
          <w:sz w:val="24"/>
        </w:rPr>
        <w:t xml:space="preserve"> </w:t>
      </w:r>
      <w:r>
        <w:rPr>
          <w:rFonts w:hint="eastAsia" w:ascii="Times New Roman" w:hAnsi="Times New Roman" w:cs="Times New Roman"/>
          <w:sz w:val="24"/>
        </w:rPr>
        <w:t xml:space="preserve">(subtraction between pct.1 and pct.2) </w:t>
      </w:r>
      <w:r>
        <w:rPr>
          <w:rFonts w:ascii="Times New Roman" w:hAnsi="Times New Roman" w:cs="Times New Roman"/>
          <w:sz w:val="24"/>
        </w:rPr>
        <w:t>≥</w:t>
      </w:r>
      <w:r>
        <w:rPr>
          <w:rFonts w:hint="eastAsia" w:ascii="Times New Roman" w:hAnsi="Times New Roman" w:cs="Times New Roman"/>
          <w:sz w:val="24"/>
        </w:rPr>
        <w:t xml:space="preserve"> 0.2</w:t>
      </w:r>
      <w:r>
        <w:rPr>
          <w:rFonts w:ascii="Times New Roman" w:hAnsi="Times New Roman" w:cs="Times New Roman"/>
          <w:sz w:val="24"/>
        </w:rPr>
        <w:t xml:space="preserve">5 </w:t>
      </w:r>
      <w:r>
        <w:rPr>
          <w:rFonts w:hint="eastAsia" w:ascii="Times New Roman" w:hAnsi="Times New Roman" w:cs="Times New Roman"/>
          <w:sz w:val="24"/>
        </w:rPr>
        <w:t>(</w:t>
      </w:r>
      <w:r>
        <w:rPr>
          <w:rFonts w:ascii="Times New Roman" w:hAnsi="Times New Roman" w:cs="Times New Roman"/>
          <w:sz w:val="24"/>
        </w:rPr>
        <w:t>pink</w:t>
      </w:r>
      <w:r>
        <w:rPr>
          <w:rFonts w:hint="eastAsia" w:ascii="Times New Roman" w:hAnsi="Times New Roman" w:cs="Times New Roman"/>
          <w:sz w:val="24"/>
        </w:rPr>
        <w:t xml:space="preserve"> dots)</w:t>
      </w:r>
      <w:r>
        <w:rPr>
          <w:rFonts w:ascii="Times New Roman" w:hAnsi="Times New Roman" w:cs="Times New Roman"/>
          <w:sz w:val="24"/>
        </w:rPr>
        <w:t xml:space="preserve">, or </w:t>
      </w:r>
      <w:r>
        <w:rPr>
          <w:rFonts w:hint="eastAsia" w:ascii="Times New Roman" w:hAnsi="Times New Roman" w:cs="Times New Roman"/>
          <w:sz w:val="24"/>
        </w:rPr>
        <w:t xml:space="preserve">adjusted </w:t>
      </w:r>
      <w:r>
        <w:rPr>
          <w:rFonts w:ascii="Times New Roman Italic" w:hAnsi="Times New Roman Italic" w:cs="Times New Roman Italic"/>
          <w:i/>
          <w:iCs/>
          <w:sz w:val="24"/>
        </w:rPr>
        <w:t>p</w:t>
      </w:r>
      <w:r>
        <w:rPr>
          <w:rFonts w:hint="eastAsia" w:ascii="Times New Roman" w:hAnsi="Times New Roman" w:cs="Times New Roman"/>
          <w:sz w:val="24"/>
        </w:rPr>
        <w:t xml:space="preserve"> </w:t>
      </w:r>
      <w:r>
        <w:rPr>
          <w:rFonts w:ascii="Times New Roman" w:hAnsi="Times New Roman" w:cs="Times New Roman"/>
          <w:sz w:val="24"/>
        </w:rPr>
        <w:t>≤</w:t>
      </w:r>
      <w:r>
        <w:rPr>
          <w:rFonts w:hint="eastAsia" w:ascii="Times New Roman" w:hAnsi="Times New Roman" w:cs="Times New Roman"/>
          <w:sz w:val="24"/>
        </w:rPr>
        <w:t xml:space="preserve"> 0.05</w:t>
      </w:r>
      <w:r>
        <w:rPr>
          <w:rFonts w:ascii="Times New Roman" w:hAnsi="Times New Roman" w:cs="Times New Roman"/>
          <w:sz w:val="24"/>
        </w:rPr>
        <w:t xml:space="preserve"> &amp; </w:t>
      </w:r>
      <w:r>
        <w:rPr>
          <w:rFonts w:hint="eastAsia" w:ascii="Times New Roman" w:hAnsi="Times New Roman" w:cs="Times New Roman"/>
          <w:sz w:val="24"/>
        </w:rPr>
        <w:t xml:space="preserve">log2FC </w:t>
      </w:r>
      <w:r>
        <w:rPr>
          <w:rFonts w:ascii="Times New Roman" w:hAnsi="Times New Roman" w:cs="Times New Roman"/>
          <w:sz w:val="24"/>
        </w:rPr>
        <w:t>≤</w:t>
      </w:r>
      <w:r>
        <w:rPr>
          <w:rFonts w:hint="eastAsia" w:ascii="Times New Roman" w:hAnsi="Times New Roman" w:cs="Times New Roman"/>
          <w:sz w:val="24"/>
        </w:rPr>
        <w:t xml:space="preserve"> 1</w:t>
      </w:r>
      <w:r>
        <w:rPr>
          <w:rFonts w:ascii="Times New Roman" w:hAnsi="Times New Roman" w:cs="Times New Roman"/>
          <w:sz w:val="24"/>
        </w:rPr>
        <w:t xml:space="preserve"> &amp; </w:t>
      </w:r>
      <w:r>
        <w:rPr>
          <w:rFonts w:hint="eastAsia" w:ascii="Times New Roman" w:hAnsi="Times New Roman" w:cs="Times New Roman"/>
          <w:sz w:val="24"/>
        </w:rPr>
        <w:t>difference</w:t>
      </w:r>
      <w:r>
        <w:rPr>
          <w:rFonts w:ascii="Times New Roman" w:hAnsi="Times New Roman" w:cs="Times New Roman"/>
          <w:sz w:val="24"/>
        </w:rPr>
        <w:t xml:space="preserve"> ≤ -0.25 (blue plots)</w:t>
      </w:r>
      <w:r>
        <w:rPr>
          <w:rFonts w:hint="eastAsia" w:ascii="Times New Roman" w:hAnsi="Times New Roman" w:cs="Times New Roman"/>
          <w:sz w:val="24"/>
        </w:rPr>
        <w:t xml:space="preserve">. Key genes are labelled. </w:t>
      </w:r>
      <w:r>
        <w:rPr>
          <w:rFonts w:ascii="Times New Roman" w:hAnsi="Times New Roman" w:cs="Times New Roman"/>
          <w:sz w:val="24"/>
        </w:rPr>
        <w:t>(</w:t>
      </w:r>
      <w:r>
        <w:rPr>
          <w:rFonts w:ascii="Times New Roman" w:hAnsi="Times New Roman" w:cs="Times New Roman"/>
          <w:b/>
          <w:bCs/>
          <w:sz w:val="24"/>
        </w:rPr>
        <w:t>H</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 xml:space="preserve">The AUC histograms of </w:t>
      </w:r>
      <w:r>
        <w:rPr>
          <w:rFonts w:hint="eastAsia" w:ascii="Times New Roman" w:hAnsi="Times New Roman" w:cs="Times New Roman"/>
          <w:sz w:val="24"/>
        </w:rPr>
        <w:t xml:space="preserve">tumor cells </w:t>
      </w:r>
      <w:r>
        <w:rPr>
          <w:rFonts w:ascii="Times New Roman" w:hAnsi="Times New Roman" w:cs="Times New Roman"/>
          <w:sz w:val="24"/>
        </w:rPr>
        <w:t xml:space="preserve">and calculate likely thresholds for </w:t>
      </w:r>
      <w:r>
        <w:rPr>
          <w:rFonts w:hint="eastAsia" w:ascii="Times New Roman" w:hAnsi="Times New Roman" w:cs="Times New Roman"/>
          <w:sz w:val="24"/>
        </w:rPr>
        <w:t>immunoglobulin</w:t>
      </w:r>
      <w:r>
        <w:rPr>
          <w:rFonts w:ascii="Times New Roman" w:hAnsi="Times New Roman" w:cs="Times New Roman"/>
          <w:sz w:val="24"/>
        </w:rPr>
        <w:t xml:space="preserve"> geneset score. T</w:t>
      </w:r>
      <w:r>
        <w:rPr>
          <w:rFonts w:hint="eastAsia" w:ascii="Times New Roman" w:hAnsi="Times New Roman" w:cs="Times New Roman"/>
          <w:sz w:val="24"/>
        </w:rPr>
        <w:t xml:space="preserve">umor cells define as </w:t>
      </w:r>
      <w:r>
        <w:rPr>
          <w:rFonts w:ascii="Times New Roman" w:hAnsi="Times New Roman" w:cs="Times New Roman"/>
          <w:sz w:val="24"/>
        </w:rPr>
        <w:t>IG</w:t>
      </w:r>
      <w:r>
        <w:rPr>
          <w:rFonts w:hint="eastAsia" w:ascii="Times New Roman" w:hAnsi="Times New Roman" w:cs="Times New Roman"/>
          <w:sz w:val="24"/>
        </w:rPr>
        <w:t xml:space="preserve">-positive cells cells depend on </w:t>
      </w:r>
      <w:r>
        <w:rPr>
          <w:rFonts w:ascii="Times New Roman" w:hAnsi="Times New Roman" w:cs="Times New Roman"/>
          <w:sz w:val="24"/>
        </w:rPr>
        <w:t>AUC IG-</w:t>
      </w:r>
      <w:r>
        <w:rPr>
          <w:rFonts w:hint="eastAsia" w:ascii="Times New Roman" w:hAnsi="Times New Roman" w:cs="Times New Roman"/>
          <w:sz w:val="24"/>
        </w:rPr>
        <w:t xml:space="preserve">score </w:t>
      </w:r>
      <w:r>
        <w:rPr>
          <w:rFonts w:ascii="Times New Roman" w:hAnsi="Times New Roman" w:cs="Times New Roman"/>
          <w:sz w:val="24"/>
        </w:rPr>
        <w:t>&gt;</w:t>
      </w:r>
      <w:r>
        <w:rPr>
          <w:rFonts w:hint="eastAsia" w:ascii="Times New Roman" w:hAnsi="Times New Roman" w:cs="Times New Roman"/>
          <w:sz w:val="24"/>
        </w:rPr>
        <w:t xml:space="preserve"> </w:t>
      </w:r>
      <w:r>
        <w:rPr>
          <w:rFonts w:ascii="Times New Roman" w:hAnsi="Times New Roman" w:cs="Times New Roman"/>
          <w:sz w:val="24"/>
        </w:rPr>
        <w:t>0.09 (613 cells). The pie chart show the percentage of IG-positive and -negative in IG epi.</w:t>
      </w:r>
      <w:r>
        <w:rPr>
          <w:rFonts w:ascii="Times New Roman" w:hAnsi="Times New Roman" w:cs="Times New Roman"/>
          <w:sz w:val="24"/>
        </w:rPr>
        <w:br w:type="page"/>
      </w:r>
    </w:p>
    <w:p w14:paraId="7FF423E3">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cs="Times New Roman"/>
          <w:b/>
          <w:bCs/>
          <w:sz w:val="24"/>
        </w:rPr>
      </w:pPr>
      <w:r>
        <w:rPr>
          <w:rFonts w:hint="eastAsia" w:ascii="Times New Roman" w:hAnsi="Times New Roman" w:cs="Times New Roman"/>
          <w:b/>
          <w:bCs/>
          <w:sz w:val="24"/>
        </w:rPr>
        <w:t>Figure S2</w:t>
      </w:r>
    </w:p>
    <w:p w14:paraId="5FA13CB9">
      <w:pPr>
        <w:tabs>
          <w:tab w:val="left" w:pos="312"/>
        </w:tabs>
        <w:spacing w:line="480" w:lineRule="auto"/>
        <w:jc w:val="center"/>
        <w:rPr>
          <w:rFonts w:hint="eastAsia" w:ascii="Times New Roman" w:hAnsi="Times New Roman" w:cs="Times New Roman" w:eastAsiaTheme="minorEastAsia"/>
          <w:b/>
          <w:bCs/>
          <w:sz w:val="24"/>
          <w:lang w:eastAsia="zh-CN"/>
        </w:rPr>
      </w:pPr>
      <w:r>
        <w:rPr>
          <w:rFonts w:hint="eastAsia" w:ascii="Times New Roman" w:hAnsi="Times New Roman" w:cs="Times New Roman" w:eastAsiaTheme="minorEastAsia"/>
          <w:b/>
          <w:bCs/>
          <w:sz w:val="24"/>
          <w:lang w:eastAsia="zh-CN"/>
        </w:rPr>
        <w:drawing>
          <wp:inline distT="0" distB="0" distL="114300" distR="114300">
            <wp:extent cx="5360670" cy="4949825"/>
            <wp:effectExtent l="0" t="0" r="24130" b="3175"/>
            <wp:docPr id="2" name="图片 2" descr="Fig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Figs2"/>
                    <pic:cNvPicPr>
                      <a:picLocks noChangeAspect="1"/>
                    </pic:cNvPicPr>
                  </pic:nvPicPr>
                  <pic:blipFill>
                    <a:blip r:embed="rId5"/>
                    <a:stretch>
                      <a:fillRect/>
                    </a:stretch>
                  </pic:blipFill>
                  <pic:spPr>
                    <a:xfrm>
                      <a:off x="0" y="0"/>
                      <a:ext cx="5360670" cy="4949825"/>
                    </a:xfrm>
                    <a:prstGeom prst="rect">
                      <a:avLst/>
                    </a:prstGeom>
                  </pic:spPr>
                </pic:pic>
              </a:graphicData>
            </a:graphic>
          </wp:inline>
        </w:drawing>
      </w:r>
    </w:p>
    <w:p w14:paraId="09E051B4">
      <w:pPr>
        <w:spacing w:line="480" w:lineRule="auto"/>
        <w:rPr>
          <w:rFonts w:ascii="Times New Roman" w:hAnsi="Times New Roman" w:cs="Times New Roman"/>
          <w:sz w:val="24"/>
        </w:rPr>
      </w:pPr>
      <w:r>
        <w:rPr>
          <w:rFonts w:hint="eastAsia" w:ascii="Times New Roman" w:hAnsi="Times New Roman" w:cs="Times New Roman"/>
          <w:b/>
          <w:bCs/>
          <w:sz w:val="24"/>
        </w:rPr>
        <w:t>Figure S</w:t>
      </w:r>
      <w:r>
        <w:rPr>
          <w:rFonts w:hint="default" w:ascii="Times New Roman" w:hAnsi="Times New Roman" w:cs="Times New Roman"/>
          <w:b/>
          <w:bCs/>
          <w:sz w:val="24"/>
          <w:lang w:val="en-US"/>
        </w:rPr>
        <w:t>2</w:t>
      </w:r>
      <w:r>
        <w:rPr>
          <w:rFonts w:hint="eastAsia" w:ascii="Times New Roman" w:hAnsi="Times New Roman" w:cs="Times New Roman"/>
          <w:b/>
          <w:bCs/>
          <w:sz w:val="24"/>
        </w:rPr>
        <w:t xml:space="preserve">. Character of </w:t>
      </w:r>
      <w:r>
        <w:rPr>
          <w:rFonts w:ascii="Times New Roman" w:hAnsi="Times New Roman" w:cs="Times New Roman"/>
          <w:b/>
          <w:bCs/>
          <w:sz w:val="24"/>
        </w:rPr>
        <w:t>λ</w:t>
      </w:r>
      <w:r>
        <w:rPr>
          <w:rFonts w:hint="eastAsia" w:ascii="Times New Roman" w:hAnsi="Times New Roman" w:cs="Times New Roman"/>
          <w:b/>
          <w:bCs/>
          <w:sz w:val="24"/>
        </w:rPr>
        <w:t xml:space="preserve"> light region and heavy region</w:t>
      </w:r>
      <w:r>
        <w:rPr>
          <w:rFonts w:ascii="Times New Roman" w:hAnsi="Times New Roman" w:cs="Times New Roman"/>
          <w:b/>
          <w:bCs/>
          <w:sz w:val="24"/>
        </w:rPr>
        <w:t xml:space="preserve"> </w:t>
      </w:r>
      <w:r>
        <w:rPr>
          <w:rFonts w:hint="eastAsia" w:ascii="Times New Roman" w:hAnsi="Times New Roman" w:cs="Times New Roman"/>
          <w:b/>
          <w:bCs/>
          <w:sz w:val="24"/>
        </w:rPr>
        <w:t>i</w:t>
      </w:r>
      <w:r>
        <w:rPr>
          <w:rFonts w:ascii="Times New Roman" w:hAnsi="Times New Roman" w:cs="Times New Roman"/>
          <w:b/>
          <w:bCs/>
          <w:sz w:val="24"/>
        </w:rPr>
        <w:t>mmunoglobulin</w:t>
      </w:r>
      <w:r>
        <w:rPr>
          <w:rFonts w:hint="eastAsia" w:ascii="Times New Roman" w:hAnsi="Times New Roman" w:cs="Times New Roman"/>
          <w:b/>
          <w:bCs/>
          <w:sz w:val="24"/>
        </w:rPr>
        <w:t xml:space="preserve"> g</w:t>
      </w:r>
      <w:r>
        <w:rPr>
          <w:rFonts w:ascii="Times New Roman" w:hAnsi="Times New Roman" w:cs="Times New Roman"/>
          <w:b/>
          <w:bCs/>
          <w:sz w:val="24"/>
        </w:rPr>
        <w:t>enes</w:t>
      </w:r>
      <w:r>
        <w:rPr>
          <w:rFonts w:hint="eastAsia" w:ascii="Times New Roman" w:hAnsi="Times New Roman" w:cs="Times New Roman"/>
          <w:b/>
          <w:bCs/>
          <w:sz w:val="24"/>
        </w:rPr>
        <w:t xml:space="preserve"> in CCLE RNA-seq data. </w:t>
      </w:r>
      <w:r>
        <w:rPr>
          <w:rFonts w:hint="default" w:ascii="Times New Roman" w:hAnsi="Times New Roman" w:cs="Times New Roman"/>
          <w:b/>
          <w:bCs/>
          <w:sz w:val="24"/>
          <w:lang w:val="en-US"/>
        </w:rPr>
        <w:t>(</w:t>
      </w:r>
      <w:r>
        <w:rPr>
          <w:rFonts w:hint="default" w:ascii="Times New Roman" w:hAnsi="Times New Roman" w:cs="Times New Roman"/>
          <w:b/>
          <w:bCs/>
          <w:sz w:val="24"/>
          <w:lang w:val="en-US" w:eastAsia="zh-CN"/>
        </w:rPr>
        <w:t>A)</w:t>
      </w:r>
      <w:r>
        <w:rPr>
          <w:rFonts w:hint="eastAsia" w:ascii="Times New Roman" w:hAnsi="Times New Roman" w:cs="Times New Roman"/>
          <w:b/>
          <w:bCs/>
          <w:sz w:val="24"/>
          <w:lang w:val="en-US" w:eastAsia="zh-CN"/>
        </w:rPr>
        <w:t xml:space="preserve"> </w:t>
      </w:r>
      <w:r>
        <w:rPr>
          <w:rFonts w:hint="eastAsia" w:ascii="Times New Roman" w:hAnsi="Times New Roman" w:cs="Times New Roman"/>
          <w:sz w:val="24"/>
        </w:rPr>
        <w:t xml:space="preserve">Dot plot of immunoglobulin genes IGLC1 and IGHG1expression in CCLE. Median expressions in each </w:t>
      </w:r>
      <w:r>
        <w:rPr>
          <w:rFonts w:ascii="Times New Roman" w:hAnsi="Times New Roman" w:cs="Times New Roman"/>
          <w:sz w:val="24"/>
        </w:rPr>
        <w:t>cancer</w:t>
      </w:r>
      <w:r>
        <w:rPr>
          <w:rFonts w:hint="eastAsia" w:ascii="Times New Roman" w:hAnsi="Times New Roman" w:cs="Times New Roman"/>
          <w:sz w:val="24"/>
        </w:rPr>
        <w:t xml:space="preserve"> type are labelled. Line cutoff </w:t>
      </w:r>
      <w:r>
        <w:rPr>
          <w:rFonts w:ascii="Times New Roman" w:hAnsi="Times New Roman" w:cs="Times New Roman"/>
          <w:sz w:val="24"/>
        </w:rPr>
        <w:t>is</w:t>
      </w:r>
      <w:r>
        <w:rPr>
          <w:rFonts w:hint="eastAsia" w:ascii="Times New Roman" w:hAnsi="Times New Roman" w:cs="Times New Roman"/>
          <w:sz w:val="24"/>
        </w:rPr>
        <w:t xml:space="preserve"> set at log2(TPM+1) =1. (</w:t>
      </w:r>
      <w:r>
        <w:rPr>
          <w:rFonts w:hint="eastAsia" w:ascii="Times New Roman" w:hAnsi="Times New Roman" w:cs="Times New Roman"/>
          <w:b/>
          <w:bCs/>
          <w:sz w:val="24"/>
        </w:rPr>
        <w:t>B</w:t>
      </w:r>
      <w:r>
        <w:rPr>
          <w:rFonts w:hint="eastAsia" w:ascii="Times New Roman" w:hAnsi="Times New Roman" w:cs="Times New Roman"/>
          <w:sz w:val="24"/>
        </w:rPr>
        <w:t xml:space="preserve">) IGV visualization of </w:t>
      </w:r>
      <w:r>
        <w:rPr>
          <w:rFonts w:ascii="Times New Roman" w:hAnsi="Times New Roman" w:cs="Times New Roman"/>
          <w:sz w:val="24"/>
        </w:rPr>
        <w:t>B-cells-releated non-solid carcinoma cell lines</w:t>
      </w:r>
      <w:r>
        <w:rPr>
          <w:rFonts w:hint="eastAsia" w:ascii="Times New Roman" w:hAnsi="Times New Roman" w:cs="Times New Roman"/>
          <w:sz w:val="24"/>
        </w:rPr>
        <w:t xml:space="preserve"> (</w:t>
      </w:r>
      <w:r>
        <w:rPr>
          <w:rFonts w:ascii="Times New Roman" w:hAnsi="Times New Roman" w:cs="Times New Roman"/>
          <w:sz w:val="24"/>
        </w:rPr>
        <w:t>P</w:t>
      </w:r>
      <w:r>
        <w:rPr>
          <w:rFonts w:hint="eastAsia" w:ascii="Times New Roman" w:hAnsi="Times New Roman" w:cs="Times New Roman"/>
          <w:sz w:val="24"/>
        </w:rPr>
        <w:t xml:space="preserve">lasma cell </w:t>
      </w:r>
      <w:r>
        <w:rPr>
          <w:rFonts w:ascii="Times New Roman" w:hAnsi="Times New Roman" w:cs="Times New Roman"/>
          <w:sz w:val="24"/>
        </w:rPr>
        <w:t>myeloma:</w:t>
      </w:r>
      <w:r>
        <w:rPr>
          <w:rFonts w:hint="eastAsia" w:ascii="Times New Roman" w:hAnsi="Times New Roman" w:cs="Times New Roman"/>
          <w:sz w:val="24"/>
        </w:rPr>
        <w:t xml:space="preserve"> KMS-11</w:t>
      </w:r>
      <w:r>
        <w:rPr>
          <w:rFonts w:ascii="Times New Roman" w:hAnsi="Times New Roman" w:cs="Times New Roman"/>
          <w:sz w:val="24"/>
        </w:rPr>
        <w:t xml:space="preserve">, diffuse large B </w:t>
      </w:r>
      <w:r>
        <w:rPr>
          <w:rFonts w:hint="eastAsia" w:ascii="Times New Roman" w:hAnsi="Times New Roman" w:cs="Times New Roman"/>
          <w:sz w:val="24"/>
        </w:rPr>
        <w:t xml:space="preserve">cell </w:t>
      </w:r>
      <w:r>
        <w:rPr>
          <w:rFonts w:ascii="Times New Roman" w:hAnsi="Times New Roman" w:cs="Times New Roman"/>
          <w:sz w:val="24"/>
        </w:rPr>
        <w:t>lymphonma: A3KAW and mantle cell lymphoma: REC-1) and solid carcinoma cell lines (</w:t>
      </w:r>
      <w:r>
        <w:rPr>
          <w:rFonts w:hint="eastAsia" w:ascii="Times New Roman" w:hAnsi="Times New Roman" w:cs="Times New Roman"/>
          <w:sz w:val="24"/>
        </w:rPr>
        <w:t>endometrial ca</w:t>
      </w:r>
      <w:r>
        <w:rPr>
          <w:rFonts w:ascii="Times New Roman" w:hAnsi="Times New Roman" w:cs="Times New Roman"/>
          <w:sz w:val="24"/>
        </w:rPr>
        <w:t xml:space="preserve">rcinoma: </w:t>
      </w:r>
      <w:r>
        <w:rPr>
          <w:rFonts w:hint="eastAsia" w:ascii="Times New Roman" w:hAnsi="Times New Roman" w:cs="Times New Roman"/>
          <w:sz w:val="24"/>
        </w:rPr>
        <w:t>ISK</w:t>
      </w:r>
      <w:r>
        <w:rPr>
          <w:rFonts w:ascii="Times New Roman" w:hAnsi="Times New Roman" w:cs="Times New Roman"/>
          <w:sz w:val="24"/>
        </w:rPr>
        <w:t>, ovarian carcinoma: OVCAR3 and breast carcinoma: MDA-MB-231</w:t>
      </w:r>
      <w:r>
        <w:rPr>
          <w:rFonts w:hint="eastAsia" w:ascii="Times New Roman" w:hAnsi="Times New Roman" w:cs="Times New Roman"/>
          <w:sz w:val="24"/>
        </w:rPr>
        <w:t>) immunoglobulin ĸ light region</w:t>
      </w:r>
      <w:r>
        <w:rPr>
          <w:rFonts w:ascii="Times New Roman" w:hAnsi="Times New Roman" w:cs="Times New Roman"/>
          <w:sz w:val="24"/>
        </w:rPr>
        <w:t xml:space="preserve"> </w:t>
      </w:r>
      <w:r>
        <w:rPr>
          <w:rFonts w:hint="eastAsia" w:ascii="Times New Roman" w:hAnsi="Times New Roman" w:cs="Times New Roman"/>
          <w:sz w:val="24"/>
        </w:rPr>
        <w:t xml:space="preserve">(chr2: 88,857,163 - 89,330,429) in </w:t>
      </w:r>
      <w:r>
        <w:rPr>
          <w:rFonts w:ascii="Times New Roman" w:hAnsi="Times New Roman" w:cs="Times New Roman"/>
          <w:sz w:val="24"/>
        </w:rPr>
        <w:t>paired</w:t>
      </w:r>
      <w:r>
        <w:rPr>
          <w:rFonts w:hint="eastAsia" w:ascii="Times New Roman" w:hAnsi="Times New Roman" w:cs="Times New Roman"/>
          <w:sz w:val="24"/>
        </w:rPr>
        <w:t xml:space="preserve"> WGS and RNA-seq. Models are showed above</w:t>
      </w:r>
      <w:r>
        <w:rPr>
          <w:rFonts w:ascii="Times New Roman" w:hAnsi="Times New Roman" w:cs="Times New Roman"/>
          <w:sz w:val="24"/>
        </w:rPr>
        <w:t>.</w:t>
      </w:r>
    </w:p>
    <w:p w14:paraId="7CF302AE">
      <w:pPr>
        <w:numPr>
          <w:ilvl w:val="0"/>
          <w:numId w:val="0"/>
        </w:numPr>
        <w:tabs>
          <w:tab w:val="left" w:pos="312"/>
        </w:tabs>
        <w:spacing w:line="480" w:lineRule="auto"/>
        <w:rPr>
          <w:rFonts w:hint="eastAsia" w:ascii="Times New Roman" w:hAnsi="Times New Roman" w:cs="Times New Roman"/>
          <w:b/>
          <w:bCs/>
          <w:sz w:val="24"/>
        </w:rPr>
      </w:pPr>
      <w:r>
        <w:rPr>
          <w:rFonts w:hint="eastAsia" w:ascii="Times New Roman" w:hAnsi="Times New Roman" w:cs="Times New Roman"/>
          <w:b/>
          <w:bCs/>
          <w:sz w:val="24"/>
        </w:rPr>
        <w:t xml:space="preserve">Figure S3. </w:t>
      </w:r>
    </w:p>
    <w:p w14:paraId="1314E845">
      <w:pPr>
        <w:numPr>
          <w:ilvl w:val="0"/>
          <w:numId w:val="0"/>
        </w:numPr>
        <w:tabs>
          <w:tab w:val="left" w:pos="312"/>
        </w:tabs>
        <w:spacing w:line="480" w:lineRule="auto"/>
        <w:jc w:val="center"/>
        <w:rPr>
          <w:rFonts w:hint="default" w:ascii="Times New Roman" w:hAnsi="Times New Roman" w:cs="Times New Roman"/>
          <w:b/>
          <w:bCs/>
          <w:sz w:val="24"/>
          <w:lang w:val="en-US"/>
        </w:rPr>
      </w:pPr>
      <w:r>
        <w:rPr>
          <w:rFonts w:hint="default" w:ascii="Times New Roman" w:hAnsi="Times New Roman" w:cs="Times New Roman"/>
          <w:b/>
          <w:bCs/>
          <w:sz w:val="24"/>
          <w:lang w:val="en-US"/>
        </w:rPr>
        <w:drawing>
          <wp:inline distT="0" distB="0" distL="114300" distR="114300">
            <wp:extent cx="5365115" cy="6835775"/>
            <wp:effectExtent l="0" t="0" r="19685" b="22225"/>
            <wp:docPr id="3" name="图片 3"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igs3"/>
                    <pic:cNvPicPr>
                      <a:picLocks noChangeAspect="1"/>
                    </pic:cNvPicPr>
                  </pic:nvPicPr>
                  <pic:blipFill>
                    <a:blip r:embed="rId6"/>
                    <a:stretch>
                      <a:fillRect/>
                    </a:stretch>
                  </pic:blipFill>
                  <pic:spPr>
                    <a:xfrm>
                      <a:off x="0" y="0"/>
                      <a:ext cx="5365115" cy="6835775"/>
                    </a:xfrm>
                    <a:prstGeom prst="rect">
                      <a:avLst/>
                    </a:prstGeom>
                  </pic:spPr>
                </pic:pic>
              </a:graphicData>
            </a:graphic>
          </wp:inline>
        </w:drawing>
      </w:r>
    </w:p>
    <w:p w14:paraId="1D4BC43C">
      <w:pPr>
        <w:numPr>
          <w:ilvl w:val="0"/>
          <w:numId w:val="0"/>
        </w:numPr>
        <w:tabs>
          <w:tab w:val="left" w:pos="312"/>
        </w:tabs>
        <w:spacing w:line="480" w:lineRule="auto"/>
        <w:rPr>
          <w:rFonts w:ascii="Times New Roman" w:hAnsi="Times New Roman" w:cs="Times New Roman"/>
          <w:sz w:val="24"/>
        </w:rPr>
      </w:pPr>
      <w:r>
        <w:rPr>
          <w:rFonts w:hint="eastAsia" w:ascii="Times New Roman" w:hAnsi="Times New Roman" w:cs="Times New Roman"/>
          <w:b/>
          <w:bCs/>
          <w:sz w:val="24"/>
        </w:rPr>
        <w:t>Figure S</w:t>
      </w:r>
      <w:r>
        <w:rPr>
          <w:rFonts w:hint="default" w:ascii="Times New Roman" w:hAnsi="Times New Roman" w:cs="Times New Roman"/>
          <w:b/>
          <w:bCs/>
          <w:sz w:val="24"/>
          <w:lang w:val="en-US"/>
        </w:rPr>
        <w:t>3</w:t>
      </w:r>
      <w:r>
        <w:rPr>
          <w:rFonts w:hint="eastAsia" w:ascii="Times New Roman" w:hAnsi="Times New Roman" w:cs="Times New Roman"/>
          <w:b/>
          <w:bCs/>
          <w:sz w:val="24"/>
        </w:rPr>
        <w:t>.</w:t>
      </w:r>
      <w:r>
        <w:rPr>
          <w:rFonts w:hint="default" w:ascii="Times New Roman" w:hAnsi="Times New Roman" w:cs="Times New Roman"/>
          <w:b/>
          <w:bCs/>
          <w:sz w:val="24"/>
          <w:lang w:val="en-US"/>
        </w:rPr>
        <w:t xml:space="preserve"> </w:t>
      </w:r>
      <w:r>
        <w:rPr>
          <w:rFonts w:hint="eastAsia" w:ascii="Times New Roman" w:hAnsi="Times New Roman" w:cs="Times New Roman"/>
          <w:b/>
          <w:bCs/>
          <w:sz w:val="24"/>
        </w:rPr>
        <w:t>Alternative splicing Pattern in Clinical Patient Samples and Cell lines.</w:t>
      </w:r>
      <w:r>
        <w:rPr>
          <w:rFonts w:hint="default" w:ascii="Times New Roman" w:hAnsi="Times New Roman" w:cs="Times New Roman"/>
          <w:b/>
          <w:bCs/>
          <w:sz w:val="24"/>
          <w:lang w:val="en-US"/>
        </w:rPr>
        <w:t xml:space="preserve"> (A) </w:t>
      </w:r>
      <w:r>
        <w:rPr>
          <w:rFonts w:hint="eastAsia" w:ascii="Times New Roman" w:hAnsi="Times New Roman" w:cs="Times New Roman"/>
          <w:sz w:val="24"/>
        </w:rPr>
        <w:t xml:space="preserve">RNAscope detection of IGKC </w:t>
      </w:r>
      <w:r>
        <w:rPr>
          <w:rFonts w:ascii="Times New Roman" w:hAnsi="Times New Roman" w:cs="Times New Roman"/>
          <w:sz w:val="24"/>
        </w:rPr>
        <w:t xml:space="preserve">mRNA </w:t>
      </w:r>
      <w:r>
        <w:rPr>
          <w:rFonts w:hint="eastAsia" w:ascii="Times New Roman" w:hAnsi="Times New Roman" w:cs="Times New Roman"/>
          <w:sz w:val="24"/>
        </w:rPr>
        <w:t>expression</w:t>
      </w:r>
      <w:r>
        <w:rPr>
          <w:rFonts w:ascii="Times New Roman" w:hAnsi="Times New Roman" w:cs="Times New Roman"/>
          <w:sz w:val="24"/>
        </w:rPr>
        <w:t xml:space="preserve"> (r</w:t>
      </w:r>
      <w:r>
        <w:rPr>
          <w:rFonts w:hint="eastAsia" w:ascii="Times New Roman" w:hAnsi="Times New Roman" w:cs="Times New Roman"/>
          <w:sz w:val="24"/>
        </w:rPr>
        <w:t>ed</w:t>
      </w:r>
      <w:r>
        <w:rPr>
          <w:rFonts w:ascii="Times New Roman" w:hAnsi="Times New Roman" w:cs="Times New Roman"/>
          <w:sz w:val="24"/>
        </w:rPr>
        <w:t>), PAN-CK antibodies (green) and CD20 (yellow) were simultaneously used to identify tumor cells</w:t>
      </w:r>
      <w:r>
        <w:rPr>
          <w:rFonts w:hint="eastAsia" w:ascii="Times New Roman" w:hAnsi="Times New Roman" w:cs="Times New Roman"/>
          <w:sz w:val="24"/>
        </w:rPr>
        <w:t xml:space="preserve"> in metastatic</w:t>
      </w:r>
      <w:r>
        <w:rPr>
          <w:rFonts w:ascii="Times New Roman" w:hAnsi="Times New Roman" w:cs="Times New Roman"/>
          <w:sz w:val="24"/>
        </w:rPr>
        <w:t xml:space="preserve"> ovarian</w:t>
      </w:r>
      <w:r>
        <w:rPr>
          <w:rFonts w:hint="eastAsia" w:ascii="Times New Roman" w:hAnsi="Times New Roman" w:cs="Times New Roman"/>
          <w:sz w:val="24"/>
        </w:rPr>
        <w:t xml:space="preserve"> cancer.</w:t>
      </w:r>
      <w:r>
        <w:rPr>
          <w:rFonts w:ascii="Times New Roman" w:hAnsi="Times New Roman" w:cs="Times New Roman"/>
          <w:b/>
          <w:bCs/>
          <w:sz w:val="24"/>
        </w:rPr>
        <w:t xml:space="preserve"> (B) </w:t>
      </w:r>
      <w:r>
        <w:rPr>
          <w:rFonts w:hint="eastAsia" w:ascii="Times New Roman" w:hAnsi="Times New Roman" w:cs="Times New Roman"/>
          <w:sz w:val="24"/>
        </w:rPr>
        <w:t>RNAscope detection of IGKC expression</w:t>
      </w:r>
      <w:r>
        <w:rPr>
          <w:rFonts w:ascii="Times New Roman" w:hAnsi="Times New Roman" w:cs="Times New Roman"/>
          <w:sz w:val="24"/>
        </w:rPr>
        <w:t xml:space="preserve"> (r</w:t>
      </w:r>
      <w:r>
        <w:rPr>
          <w:rFonts w:hint="eastAsia" w:ascii="Times New Roman" w:hAnsi="Times New Roman" w:cs="Times New Roman"/>
          <w:sz w:val="24"/>
        </w:rPr>
        <w:t>ed</w:t>
      </w:r>
      <w:r>
        <w:rPr>
          <w:rFonts w:ascii="Times New Roman" w:hAnsi="Times New Roman" w:cs="Times New Roman"/>
          <w:sz w:val="24"/>
        </w:rPr>
        <w:t>), and</w:t>
      </w:r>
      <w:r>
        <w:rPr>
          <w:rFonts w:hint="eastAsia" w:ascii="Times New Roman" w:hAnsi="Times New Roman" w:cs="Times New Roman"/>
          <w:sz w:val="24"/>
        </w:rPr>
        <w:t xml:space="preserve"> </w:t>
      </w:r>
      <w:r>
        <w:rPr>
          <w:rFonts w:ascii="Times New Roman" w:hAnsi="Times New Roman" w:cs="Times New Roman"/>
          <w:sz w:val="24"/>
        </w:rPr>
        <w:t>PAN-CK antibodies were simultaneously used to identify tumor cells (green)</w:t>
      </w:r>
      <w:r>
        <w:rPr>
          <w:rFonts w:hint="eastAsia" w:ascii="Times New Roman" w:hAnsi="Times New Roman" w:cs="Times New Roman"/>
          <w:sz w:val="24"/>
        </w:rPr>
        <w:t xml:space="preserve"> in metastatic</w:t>
      </w:r>
      <w:r>
        <w:rPr>
          <w:rFonts w:ascii="Times New Roman" w:hAnsi="Times New Roman" w:cs="Times New Roman"/>
          <w:sz w:val="24"/>
        </w:rPr>
        <w:t xml:space="preserve"> (n=5)</w:t>
      </w:r>
      <w:r>
        <w:rPr>
          <w:rFonts w:hint="eastAsia" w:ascii="Times New Roman" w:hAnsi="Times New Roman" w:cs="Times New Roman"/>
          <w:sz w:val="24"/>
        </w:rPr>
        <w:t xml:space="preserve"> and non-metastatic </w:t>
      </w:r>
      <w:r>
        <w:rPr>
          <w:rFonts w:ascii="Times New Roman" w:hAnsi="Times New Roman" w:cs="Times New Roman"/>
          <w:sz w:val="24"/>
        </w:rPr>
        <w:t>(n=5) ovarian</w:t>
      </w:r>
      <w:r>
        <w:rPr>
          <w:rFonts w:hint="eastAsia" w:ascii="Times New Roman" w:hAnsi="Times New Roman" w:cs="Times New Roman"/>
          <w:sz w:val="24"/>
        </w:rPr>
        <w:t xml:space="preserve"> cancer tissues. Representative images (left) and quantification (right) are shown</w:t>
      </w:r>
      <w:r>
        <w:rPr>
          <w:rFonts w:ascii="Times New Roman" w:hAnsi="Times New Roman" w:cs="Times New Roman"/>
          <w:sz w:val="24"/>
        </w:rPr>
        <w:t>.</w:t>
      </w:r>
      <w:r>
        <w:rPr>
          <w:rFonts w:ascii="Times New Roman" w:hAnsi="Times New Roman" w:cs="Times New Roman"/>
          <w:b/>
          <w:bCs/>
          <w:sz w:val="24"/>
        </w:rPr>
        <w:t xml:space="preserve"> </w:t>
      </w:r>
      <w:r>
        <w:rPr>
          <w:rFonts w:ascii="Times New Roman" w:hAnsi="Times New Roman" w:cs="Times New Roman"/>
          <w:sz w:val="24"/>
        </w:rPr>
        <w:t>(</w:t>
      </w:r>
      <w:r>
        <w:rPr>
          <w:rFonts w:ascii="Times New Roman" w:hAnsi="Times New Roman" w:cs="Times New Roman"/>
          <w:b/>
          <w:bCs/>
          <w:sz w:val="24"/>
        </w:rPr>
        <w:t>C</w:t>
      </w:r>
      <w:r>
        <w:rPr>
          <w:rFonts w:ascii="Times New Roman" w:hAnsi="Times New Roman" w:cs="Times New Roman"/>
          <w:sz w:val="24"/>
        </w:rPr>
        <w:t>)</w:t>
      </w:r>
      <w:r>
        <w:rPr>
          <w:rFonts w:hint="eastAsia" w:ascii="Times New Roman" w:hAnsi="Times New Roman" w:cs="Times New Roman"/>
          <w:sz w:val="24"/>
        </w:rPr>
        <w:t xml:space="preserve"> Alternative splicing patterns in immunoglobulin ĸ light region in </w:t>
      </w:r>
      <w:r>
        <w:rPr>
          <w:rFonts w:ascii="Times New Roman" w:hAnsi="Times New Roman" w:cs="Times New Roman"/>
          <w:sz w:val="24"/>
        </w:rPr>
        <w:t>Raji</w:t>
      </w:r>
      <w:r>
        <w:rPr>
          <w:rFonts w:hint="eastAsia" w:ascii="Times New Roman" w:hAnsi="Times New Roman" w:cs="Times New Roman"/>
          <w:sz w:val="24"/>
        </w:rPr>
        <w:t xml:space="preserve"> cell lines. Start codon has been marked in red. 5</w:t>
      </w:r>
      <w:r>
        <w:rPr>
          <w:rFonts w:ascii="Times New Roman" w:hAnsi="Times New Roman" w:cs="Times New Roman"/>
          <w:sz w:val="24"/>
        </w:rPr>
        <w:t>’</w:t>
      </w:r>
      <w:r>
        <w:rPr>
          <w:rFonts w:hint="eastAsia" w:ascii="Times New Roman" w:hAnsi="Times New Roman" w:cs="Times New Roman"/>
          <w:sz w:val="24"/>
        </w:rPr>
        <w:t xml:space="preserve"> RACE and Sanger Sequencing are used for the sequences in cell lines, which blat with GRCh38 in UCSC Genome Browser. </w:t>
      </w:r>
      <w:r>
        <w:rPr>
          <w:rFonts w:ascii="Times New Roman" w:hAnsi="Times New Roman" w:cs="Times New Roman"/>
          <w:sz w:val="24"/>
        </w:rPr>
        <w:t>(</w:t>
      </w:r>
      <w:r>
        <w:rPr>
          <w:rFonts w:ascii="Times New Roman" w:hAnsi="Times New Roman" w:cs="Times New Roman"/>
          <w:b/>
          <w:bCs/>
          <w:sz w:val="24"/>
        </w:rPr>
        <w:t>D</w:t>
      </w:r>
      <w:r>
        <w:rPr>
          <w:rFonts w:ascii="Times New Roman" w:hAnsi="Times New Roman" w:cs="Times New Roman"/>
          <w:sz w:val="24"/>
        </w:rPr>
        <w:t>)</w:t>
      </w:r>
      <w:r>
        <w:rPr>
          <w:rFonts w:hint="eastAsia" w:ascii="Times New Roman" w:hAnsi="Times New Roman" w:cs="Times New Roman"/>
          <w:sz w:val="24"/>
        </w:rPr>
        <w:t xml:space="preserve"> Alternative splicing patterns in immunoglobulin ĸ light region in </w:t>
      </w:r>
      <w:r>
        <w:rPr>
          <w:rFonts w:ascii="Times New Roman" w:hAnsi="Times New Roman" w:cs="Times New Roman"/>
          <w:sz w:val="24"/>
        </w:rPr>
        <w:t>MDA-MB-468, CAOVR3, HEC-1-A and RL95-2</w:t>
      </w:r>
      <w:r>
        <w:rPr>
          <w:rFonts w:hint="eastAsia" w:ascii="Times New Roman" w:hAnsi="Times New Roman" w:cs="Times New Roman"/>
          <w:sz w:val="24"/>
        </w:rPr>
        <w:t xml:space="preserve"> cell lines. Start codon has been marked in red. 5</w:t>
      </w:r>
      <w:r>
        <w:rPr>
          <w:rFonts w:ascii="Times New Roman" w:hAnsi="Times New Roman" w:cs="Times New Roman"/>
          <w:sz w:val="24"/>
        </w:rPr>
        <w:t>’</w:t>
      </w:r>
      <w:r>
        <w:rPr>
          <w:rFonts w:hint="eastAsia" w:ascii="Times New Roman" w:hAnsi="Times New Roman" w:cs="Times New Roman"/>
          <w:sz w:val="24"/>
        </w:rPr>
        <w:t xml:space="preserve"> RACE and Sanger Sequencing are used for the sequences in cell lines, which blat with GRCh38 in UCSC Genome Browser. </w:t>
      </w:r>
      <w:r>
        <w:rPr>
          <w:rFonts w:ascii="Times New Roman" w:hAnsi="Times New Roman" w:cs="Times New Roman"/>
          <w:sz w:val="24"/>
        </w:rPr>
        <w:t>(</w:t>
      </w:r>
      <w:r>
        <w:rPr>
          <w:rFonts w:ascii="Times New Roman" w:hAnsi="Times New Roman" w:cs="Times New Roman"/>
          <w:b/>
          <w:bCs/>
          <w:sz w:val="24"/>
        </w:rPr>
        <w:t>E</w:t>
      </w:r>
      <w:r>
        <w:rPr>
          <w:rFonts w:ascii="Times New Roman" w:hAnsi="Times New Roman" w:cs="Times New Roman"/>
          <w:sz w:val="24"/>
        </w:rPr>
        <w:t>)</w:t>
      </w:r>
      <w:r>
        <w:rPr>
          <w:rFonts w:ascii="Times New Roman Bold" w:hAnsi="Times New Roman Bold" w:cs="Times New Roman Bold"/>
          <w:b/>
          <w:bCs/>
          <w:sz w:val="24"/>
        </w:rPr>
        <w:t xml:space="preserve"> </w:t>
      </w:r>
      <w:r>
        <w:rPr>
          <w:rFonts w:hint="eastAsia" w:ascii="Times New Roman" w:hAnsi="Times New Roman" w:cs="Times New Roman"/>
          <w:sz w:val="24"/>
        </w:rPr>
        <w:t>Alternative splicing patterns in immunoglobulin ĸ light region in primary cervical cancer cells. Start codon has been marked in red. 5</w:t>
      </w:r>
      <w:r>
        <w:rPr>
          <w:rFonts w:ascii="Times New Roman" w:hAnsi="Times New Roman" w:cs="Times New Roman"/>
          <w:sz w:val="24"/>
        </w:rPr>
        <w:t>’</w:t>
      </w:r>
      <w:r>
        <w:rPr>
          <w:rFonts w:hint="eastAsia" w:ascii="Times New Roman" w:hAnsi="Times New Roman" w:cs="Times New Roman"/>
          <w:sz w:val="24"/>
        </w:rPr>
        <w:t xml:space="preserve"> RACE and Sanger Sequencing are used for the sequences in cell lines, which blat with GRCh38 in UCSC Genome Browser.</w:t>
      </w:r>
      <w:r>
        <w:rPr>
          <w:rFonts w:ascii="Times New Roman" w:hAnsi="Times New Roman" w:cs="Times New Roman"/>
          <w:sz w:val="24"/>
        </w:rPr>
        <w:t xml:space="preserve"> </w:t>
      </w:r>
      <w:r>
        <w:rPr>
          <w:rFonts w:hint="eastAsia" w:ascii="Times New Roman" w:hAnsi="Times New Roman" w:cs="Times New Roman"/>
          <w:sz w:val="24"/>
        </w:rPr>
        <w:t>Data are shown as mean±SEM. Statistical significance was determined using a two-tailed Students</w:t>
      </w:r>
      <w:r>
        <w:rPr>
          <w:rFonts w:ascii="Times New Roman" w:hAnsi="Times New Roman" w:cs="Times New Roman"/>
          <w:sz w:val="24"/>
        </w:rPr>
        <w:t>’</w:t>
      </w:r>
      <w:r>
        <w:rPr>
          <w:rFonts w:hint="eastAsia" w:ascii="Times New Roman" w:hAnsi="Times New Roman" w:cs="Times New Roman"/>
          <w:sz w:val="24"/>
        </w:rPr>
        <w:t xml:space="preserve">t test; </w:t>
      </w:r>
      <w:r>
        <w:rPr>
          <w:rFonts w:ascii="Times New Roman Italic" w:hAnsi="Times New Roman Italic" w:cs="Times New Roman Italic"/>
          <w:i/>
          <w:iCs/>
          <w:sz w:val="24"/>
        </w:rPr>
        <w:t>p</w:t>
      </w:r>
      <w:r>
        <w:rPr>
          <w:rFonts w:hint="eastAsia" w:ascii="Times New Roman" w:hAnsi="Times New Roman" w:cs="Times New Roman"/>
          <w:sz w:val="24"/>
        </w:rPr>
        <w:t xml:space="preserve"> &lt; 0.05 was considered significant</w:t>
      </w:r>
      <w:r>
        <w:rPr>
          <w:rFonts w:ascii="Times New Roman" w:hAnsi="Times New Roman" w:cs="Times New Roman"/>
          <w:sz w:val="24"/>
        </w:rPr>
        <w:t>. ***</w:t>
      </w:r>
      <w:r>
        <w:rPr>
          <w:rFonts w:ascii="Times New Roman Italic" w:hAnsi="Times New Roman Italic" w:cs="Times New Roman Italic"/>
          <w:i/>
          <w:iCs/>
          <w:sz w:val="24"/>
        </w:rPr>
        <w:t>p</w:t>
      </w:r>
      <w:r>
        <w:rPr>
          <w:rFonts w:ascii="Times New Roman" w:hAnsi="Times New Roman" w:cs="Times New Roman"/>
          <w:sz w:val="24"/>
        </w:rPr>
        <w:t xml:space="preserve"> &lt; 0.001.</w:t>
      </w:r>
    </w:p>
    <w:p w14:paraId="46BAFED2">
      <w:pPr>
        <w:rPr>
          <w:rFonts w:hint="eastAsia" w:ascii="Times New Roman" w:hAnsi="Times New Roman" w:cs="Times New Roman"/>
          <w:b/>
          <w:bCs/>
          <w:sz w:val="24"/>
        </w:rPr>
      </w:pPr>
    </w:p>
    <w:p w14:paraId="728DF125">
      <w:pPr>
        <w:rPr>
          <w:rFonts w:hint="eastAsia" w:ascii="Times New Roman" w:hAnsi="Times New Roman" w:cs="Times New Roman"/>
          <w:b/>
          <w:bCs/>
          <w:sz w:val="24"/>
        </w:rPr>
      </w:pPr>
      <w:r>
        <w:rPr>
          <w:rFonts w:hint="eastAsia" w:ascii="Times New Roman" w:hAnsi="Times New Roman" w:cs="Times New Roman"/>
          <w:b/>
          <w:bCs/>
          <w:sz w:val="24"/>
        </w:rPr>
        <w:t>Figure S</w:t>
      </w:r>
      <w:r>
        <w:rPr>
          <w:rFonts w:ascii="Times New Roman" w:hAnsi="Times New Roman" w:cs="Times New Roman"/>
          <w:b/>
          <w:bCs/>
          <w:sz w:val="24"/>
        </w:rPr>
        <w:t>4</w:t>
      </w:r>
      <w:r>
        <w:rPr>
          <w:rFonts w:hint="eastAsia" w:ascii="Times New Roman" w:hAnsi="Times New Roman" w:cs="Times New Roman"/>
          <w:b/>
          <w:bCs/>
          <w:sz w:val="24"/>
        </w:rPr>
        <w:t xml:space="preserve">. </w:t>
      </w:r>
    </w:p>
    <w:p w14:paraId="7EBE2D3F">
      <w:pPr>
        <w:rPr>
          <w:rFonts w:hint="default" w:ascii="Times New Roman" w:hAnsi="Times New Roman" w:cs="Times New Roman"/>
          <w:b/>
          <w:bCs/>
          <w:sz w:val="24"/>
          <w:lang w:val="en-US"/>
        </w:rPr>
      </w:pPr>
      <w:r>
        <w:rPr>
          <w:rFonts w:hint="default" w:ascii="Times New Roman" w:hAnsi="Times New Roman" w:cs="Times New Roman"/>
          <w:b/>
          <w:bCs/>
          <w:sz w:val="24"/>
          <w:lang w:val="en-US"/>
        </w:rPr>
        <w:drawing>
          <wp:inline distT="0" distB="0" distL="114300" distR="114300">
            <wp:extent cx="3805555" cy="2452370"/>
            <wp:effectExtent l="0" t="0" r="4445" b="11430"/>
            <wp:docPr id="4" name="图片 4"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igs4"/>
                    <pic:cNvPicPr>
                      <a:picLocks noChangeAspect="1"/>
                    </pic:cNvPicPr>
                  </pic:nvPicPr>
                  <pic:blipFill>
                    <a:blip r:embed="rId7"/>
                    <a:stretch>
                      <a:fillRect/>
                    </a:stretch>
                  </pic:blipFill>
                  <pic:spPr>
                    <a:xfrm>
                      <a:off x="0" y="0"/>
                      <a:ext cx="3805555" cy="2452370"/>
                    </a:xfrm>
                    <a:prstGeom prst="rect">
                      <a:avLst/>
                    </a:prstGeom>
                  </pic:spPr>
                </pic:pic>
              </a:graphicData>
            </a:graphic>
          </wp:inline>
        </w:drawing>
      </w:r>
    </w:p>
    <w:p w14:paraId="5F2FF8F4">
      <w:pPr>
        <w:tabs>
          <w:tab w:val="left" w:pos="312"/>
        </w:tabs>
        <w:spacing w:line="480" w:lineRule="auto"/>
        <w:rPr>
          <w:rFonts w:hint="eastAsia" w:ascii="Times New Roman" w:hAnsi="Times New Roman" w:cs="Times New Roman"/>
          <w:sz w:val="24"/>
        </w:rPr>
      </w:pPr>
      <w:r>
        <w:rPr>
          <w:rFonts w:hint="eastAsia" w:ascii="Times New Roman" w:hAnsi="Times New Roman" w:cs="Times New Roman"/>
          <w:b/>
          <w:bCs/>
          <w:sz w:val="24"/>
        </w:rPr>
        <w:t>F</w:t>
      </w:r>
      <w:r>
        <w:rPr>
          <w:rFonts w:hint="default" w:ascii="Times New Roman Bold" w:hAnsi="Times New Roman Bold" w:cs="Times New Roman Bold"/>
          <w:b/>
          <w:bCs/>
          <w:sz w:val="24"/>
        </w:rPr>
        <w:t>igure S</w:t>
      </w:r>
      <w:r>
        <w:rPr>
          <w:rFonts w:hint="default" w:ascii="Times New Roman Bold" w:hAnsi="Times New Roman Bold" w:cs="Times New Roman Bold"/>
          <w:b/>
          <w:bCs/>
          <w:sz w:val="24"/>
          <w:lang w:val="en-US"/>
        </w:rPr>
        <w:t>4</w:t>
      </w:r>
      <w:r>
        <w:rPr>
          <w:rFonts w:hint="default" w:ascii="Times New Roman Bold" w:hAnsi="Times New Roman Bold" w:cs="Times New Roman Bold"/>
          <w:b/>
          <w:bCs/>
          <w:sz w:val="24"/>
        </w:rPr>
        <w:t>.</w:t>
      </w:r>
      <w:r>
        <w:rPr>
          <w:rFonts w:hint="default" w:ascii="Times New Roman Bold" w:hAnsi="Times New Roman Bold" w:cs="Times New Roman Bold"/>
          <w:b/>
          <w:bCs/>
          <w:sz w:val="24"/>
          <w:lang w:val="en-US"/>
        </w:rPr>
        <w:t xml:space="preserve"> </w:t>
      </w:r>
      <w:r>
        <w:rPr>
          <w:rFonts w:hint="default" w:ascii="Times New Roman Bold" w:hAnsi="Times New Roman Bold" w:cs="Times New Roman Bold"/>
          <w:b/>
          <w:bCs/>
          <w:sz w:val="24"/>
        </w:rPr>
        <w:t>TFs activity in Tumor.</w:t>
      </w:r>
      <w:r>
        <w:rPr>
          <w:rFonts w:hint="default" w:ascii="Times New Roman" w:hAnsi="Times New Roman" w:cs="Times New Roman"/>
          <w:sz w:val="24"/>
          <w:lang w:val="en-US"/>
        </w:rPr>
        <w:t xml:space="preserve"> </w:t>
      </w:r>
      <w:r>
        <w:rPr>
          <w:rFonts w:hint="eastAsia" w:ascii="Times New Roman" w:hAnsi="Times New Roman" w:cs="Times New Roman"/>
          <w:sz w:val="24"/>
        </w:rPr>
        <w:t>(A) Regulon activity Z-score of TFAP2C and BACH2 in IG epi and other epi, which from figure 4A. (B) Binding motif of BACH2 (top) and UMAP map with binarized regulon activity scores (RAS) for regulon BACH2 (red dots) (bottom) in tumor.</w:t>
      </w:r>
    </w:p>
    <w:p w14:paraId="28C17113">
      <w:pPr>
        <w:spacing w:line="360" w:lineRule="auto"/>
        <w:rPr>
          <w:rFonts w:hint="eastAsia" w:ascii="Times New Roman Bold" w:hAnsi="Times New Roman Bold" w:cs="Times New Roman Bold"/>
          <w:b/>
          <w:bCs/>
          <w:sz w:val="24"/>
        </w:rPr>
      </w:pPr>
      <w:r>
        <w:rPr>
          <w:rFonts w:hint="eastAsia" w:ascii="Times New Roman Bold" w:hAnsi="Times New Roman Bold" w:cs="Times New Roman Bold"/>
          <w:b/>
          <w:bCs/>
          <w:sz w:val="24"/>
        </w:rPr>
        <w:t xml:space="preserve">Figure S5. </w:t>
      </w:r>
    </w:p>
    <w:p w14:paraId="3DC14F26">
      <w:pPr>
        <w:numPr>
          <w:ilvl w:val="0"/>
          <w:numId w:val="0"/>
        </w:numPr>
        <w:spacing w:line="480" w:lineRule="auto"/>
        <w:rPr>
          <w:rFonts w:hint="default" w:ascii="Times New Roman" w:hAnsi="Times New Roman" w:cs="Times New Roman"/>
          <w:sz w:val="24"/>
          <w:lang w:val="en-US"/>
        </w:rPr>
      </w:pPr>
      <w:r>
        <w:rPr>
          <w:rFonts w:hint="default" w:ascii="Times New Roman" w:hAnsi="Times New Roman" w:cs="Times New Roman"/>
          <w:sz w:val="24"/>
          <w:lang w:val="en-US"/>
        </w:rPr>
        <w:drawing>
          <wp:inline distT="0" distB="0" distL="114300" distR="114300">
            <wp:extent cx="5271135" cy="5976620"/>
            <wp:effectExtent l="0" t="0" r="12065" b="17780"/>
            <wp:docPr id="8" name="图片 8" descr="Fig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FigS5"/>
                    <pic:cNvPicPr>
                      <a:picLocks noChangeAspect="1"/>
                    </pic:cNvPicPr>
                  </pic:nvPicPr>
                  <pic:blipFill>
                    <a:blip r:embed="rId8"/>
                    <a:stretch>
                      <a:fillRect/>
                    </a:stretch>
                  </pic:blipFill>
                  <pic:spPr>
                    <a:xfrm>
                      <a:off x="0" y="0"/>
                      <a:ext cx="5271135" cy="5976620"/>
                    </a:xfrm>
                    <a:prstGeom prst="rect">
                      <a:avLst/>
                    </a:prstGeom>
                  </pic:spPr>
                </pic:pic>
              </a:graphicData>
            </a:graphic>
          </wp:inline>
        </w:drawing>
      </w:r>
    </w:p>
    <w:p w14:paraId="711D6E9A">
      <w:pPr>
        <w:numPr>
          <w:ilvl w:val="0"/>
          <w:numId w:val="0"/>
        </w:numPr>
        <w:spacing w:line="480" w:lineRule="auto"/>
        <w:ind w:left="120" w:leftChars="0"/>
        <w:rPr>
          <w:rFonts w:ascii="Times New Roman" w:hAnsi="Times New Roman" w:cs="Times New Roman"/>
          <w:sz w:val="24"/>
        </w:rPr>
      </w:pPr>
      <w:r>
        <w:rPr>
          <w:rFonts w:hint="eastAsia" w:ascii="Times New Roman" w:hAnsi="Times New Roman" w:cs="Times New Roman"/>
          <w:b/>
          <w:bCs/>
          <w:sz w:val="24"/>
        </w:rPr>
        <w:t>Figure S</w:t>
      </w:r>
      <w:r>
        <w:rPr>
          <w:rFonts w:hint="default" w:ascii="Times New Roman" w:hAnsi="Times New Roman" w:cs="Times New Roman"/>
          <w:b/>
          <w:bCs/>
          <w:sz w:val="24"/>
          <w:lang w:val="en-US"/>
        </w:rPr>
        <w:t>5</w:t>
      </w:r>
      <w:r>
        <w:rPr>
          <w:rFonts w:hint="eastAsia" w:ascii="Times New Roman" w:hAnsi="Times New Roman" w:cs="Times New Roman"/>
          <w:b/>
          <w:bCs/>
          <w:sz w:val="24"/>
        </w:rPr>
        <w:t>.</w:t>
      </w:r>
      <w:r>
        <w:rPr>
          <w:rFonts w:hint="default" w:ascii="Times New Roman" w:hAnsi="Times New Roman" w:cs="Times New Roman"/>
          <w:b/>
          <w:bCs/>
          <w:sz w:val="24"/>
          <w:lang w:val="en-US"/>
        </w:rPr>
        <w:t xml:space="preserve"> </w:t>
      </w:r>
      <w:r>
        <w:rPr>
          <w:rFonts w:hint="eastAsia" w:ascii="Times New Roman Bold" w:hAnsi="Times New Roman Bold" w:cs="Times New Roman Bold"/>
          <w:b/>
          <w:bCs/>
          <w:sz w:val="24"/>
        </w:rPr>
        <w:t>Functional analysis of cIGKC in regulating IFN signaling</w:t>
      </w:r>
      <w:r>
        <w:rPr>
          <w:rFonts w:hint="default" w:ascii="Times New Roman Bold" w:hAnsi="Times New Roman Bold" w:cs="Times New Roman Bold"/>
          <w:b/>
          <w:bCs/>
          <w:sz w:val="24"/>
          <w:lang w:val="en-US"/>
        </w:rPr>
        <w:t>.</w:t>
      </w:r>
      <w:r>
        <w:rPr>
          <w:rFonts w:hint="default" w:ascii="Times New Roman" w:hAnsi="Times New Roman" w:cs="Times New Roman"/>
          <w:sz w:val="24"/>
          <w:lang w:val="en-US"/>
        </w:rPr>
        <w:t xml:space="preserve"> </w:t>
      </w:r>
      <w:r>
        <w:rPr>
          <w:rFonts w:hint="eastAsia" w:ascii="Times New Roman" w:hAnsi="Times New Roman" w:cs="Times New Roman"/>
          <w:sz w:val="24"/>
        </w:rPr>
        <w:t xml:space="preserve">(A) Vlocano plot of upregulated and downregulated genes in lymph node vs. primary lesion from </w:t>
      </w:r>
      <w:r>
        <w:rPr>
          <w:rFonts w:ascii="Times New Roman" w:hAnsi="Times New Roman" w:cs="Times New Roman"/>
          <w:sz w:val="24"/>
        </w:rPr>
        <w:t xml:space="preserve">IG epi. </w:t>
      </w:r>
      <w:r>
        <w:rPr>
          <w:rFonts w:hint="eastAsia" w:ascii="Times New Roman" w:hAnsi="Times New Roman" w:cs="Times New Roman"/>
          <w:sz w:val="24"/>
        </w:rPr>
        <w:t xml:space="preserve">Significance is determined as an adjusted </w:t>
      </w:r>
      <w:r>
        <w:rPr>
          <w:rFonts w:ascii="Times New Roman" w:hAnsi="Times New Roman" w:cs="Times New Roman"/>
          <w:sz w:val="24"/>
        </w:rPr>
        <w:t>p</w:t>
      </w:r>
      <w:r>
        <w:rPr>
          <w:rFonts w:hint="eastAsia" w:ascii="Times New Roman" w:hAnsi="Times New Roman" w:cs="Times New Roman"/>
          <w:sz w:val="24"/>
        </w:rPr>
        <w:t xml:space="preserve"> &lt; 0.05 (two-sided Wilcoxon rank-sum test), log2FC </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0.5</w:t>
      </w:r>
      <w:r>
        <w:rPr>
          <w:rFonts w:hint="eastAsia" w:ascii="Times New Roman" w:hAnsi="Times New Roman" w:cs="Times New Roman"/>
          <w:sz w:val="24"/>
        </w:rPr>
        <w:t>. Key genes are labelled.</w:t>
      </w:r>
      <w:r>
        <w:rPr>
          <w:rFonts w:ascii="Times New Roman" w:hAnsi="Times New Roman" w:cs="Times New Roman"/>
          <w:sz w:val="24"/>
        </w:rPr>
        <w:t xml:space="preserve"> </w:t>
      </w:r>
      <w:r>
        <w:rPr>
          <w:rFonts w:hint="eastAsia" w:ascii="Times New Roman" w:hAnsi="Times New Roman" w:cs="Times New Roman"/>
          <w:sz w:val="24"/>
        </w:rPr>
        <w:t>(</w:t>
      </w:r>
      <w:r>
        <w:rPr>
          <w:rFonts w:ascii="Times New Roman" w:hAnsi="Times New Roman" w:cs="Times New Roman"/>
          <w:sz w:val="24"/>
        </w:rPr>
        <w:t>B</w:t>
      </w:r>
      <w:r>
        <w:rPr>
          <w:rFonts w:hint="eastAsia" w:ascii="Times New Roman" w:hAnsi="Times New Roman" w:cs="Times New Roman"/>
          <w:sz w:val="24"/>
        </w:rPr>
        <w:t>) Violin plots of IFN</w:t>
      </w:r>
      <w:r>
        <w:rPr>
          <w:rFonts w:ascii="Times New Roman" w:hAnsi="Times New Roman" w:cs="Times New Roman"/>
          <w:sz w:val="24"/>
        </w:rPr>
        <w:t>α</w:t>
      </w:r>
      <w:r>
        <w:rPr>
          <w:rFonts w:hint="eastAsia" w:ascii="Times New Roman" w:hAnsi="Times New Roman" w:cs="Times New Roman"/>
          <w:sz w:val="24"/>
        </w:rPr>
        <w:t xml:space="preserve"> score in-house tumor cells</w:t>
      </w:r>
      <w:r>
        <w:rPr>
          <w:rFonts w:ascii="Times New Roman" w:hAnsi="Times New Roman" w:cs="Times New Roman"/>
          <w:sz w:val="24"/>
        </w:rPr>
        <w:t xml:space="preserve"> (CESC) and o</w:t>
      </w:r>
      <w:r>
        <w:rPr>
          <w:rFonts w:hint="eastAsia" w:ascii="Times New Roman" w:hAnsi="Times New Roman" w:cs="Times New Roman"/>
          <w:sz w:val="24"/>
        </w:rPr>
        <w:t>uter datasets</w:t>
      </w:r>
      <w:r>
        <w:rPr>
          <w:rFonts w:ascii="Times New Roman" w:hAnsi="Times New Roman" w:cs="Times New Roman"/>
          <w:sz w:val="24"/>
        </w:rPr>
        <w:t xml:space="preserve"> </w:t>
      </w:r>
      <w:r>
        <w:rPr>
          <w:rFonts w:hint="eastAsia" w:ascii="Times New Roman" w:hAnsi="Times New Roman" w:cs="Times New Roman"/>
          <w:sz w:val="24"/>
        </w:rPr>
        <w:t xml:space="preserve">are included. </w:t>
      </w:r>
      <w:r>
        <w:rPr>
          <w:rFonts w:ascii="Times New Roman" w:hAnsi="Times New Roman" w:cs="Times New Roman"/>
          <w:sz w:val="24"/>
        </w:rPr>
        <w:t xml:space="preserve">Likely therasholds of IG-pos and IG-neg are calculated separately in each outer datasets. </w:t>
      </w:r>
      <w:r>
        <w:rPr>
          <w:rFonts w:hint="eastAsia" w:ascii="Times New Roman" w:hAnsi="Times New Roman" w:cs="Times New Roman"/>
          <w:sz w:val="24"/>
        </w:rPr>
        <w:t>The inner boxes display the interquartile range (IQR = Q3–Q1; the 25th (Q1) to the 75th percentiles (Q3)), with the centerline denoting the median. p value was calculated by two-sided Mann</w:t>
      </w:r>
      <w:r>
        <w:rPr>
          <w:rFonts w:ascii="Times New Roman" w:hAnsi="Times New Roman" w:cs="Times New Roman"/>
          <w:sz w:val="24"/>
        </w:rPr>
        <w:t>-</w:t>
      </w:r>
      <w:r>
        <w:rPr>
          <w:rFonts w:hint="eastAsia" w:ascii="Times New Roman" w:hAnsi="Times New Roman" w:cs="Times New Roman"/>
          <w:sz w:val="24"/>
        </w:rPr>
        <w:t xml:space="preserve">Whitney U test. </w:t>
      </w:r>
      <w:r>
        <w:rPr>
          <w:rFonts w:ascii="Times New Roman" w:hAnsi="Times New Roman" w:cs="Times New Roman"/>
          <w:sz w:val="24"/>
        </w:rPr>
        <w:t xml:space="preserve">(C) </w:t>
      </w:r>
      <w:r>
        <w:rPr>
          <w:rFonts w:hint="eastAsia" w:ascii="Times New Roman" w:hAnsi="Times New Roman" w:cs="Times New Roman"/>
          <w:sz w:val="24"/>
        </w:rPr>
        <w:t>Vlocano plot of upregulated and downregulated genes in HCC827 cell line with or without OE-</w:t>
      </w:r>
      <w:r>
        <w:rPr>
          <w:rFonts w:ascii="Times New Roman" w:hAnsi="Times New Roman" w:cs="Times New Roman"/>
          <w:sz w:val="24"/>
        </w:rPr>
        <w:t>IGKC</w:t>
      </w:r>
      <w:r>
        <w:rPr>
          <w:rFonts w:hint="eastAsia" w:ascii="Times New Roman" w:hAnsi="Times New Roman" w:cs="Times New Roman"/>
          <w:sz w:val="24"/>
        </w:rPr>
        <w:t xml:space="preserve">. Significance is determined as an adjusted </w:t>
      </w:r>
      <w:r>
        <w:rPr>
          <w:rFonts w:ascii="Times New Roman" w:hAnsi="Times New Roman" w:cs="Times New Roman"/>
          <w:sz w:val="24"/>
        </w:rPr>
        <w:t>p</w:t>
      </w:r>
      <w:r>
        <w:rPr>
          <w:rFonts w:hint="eastAsia" w:ascii="Times New Roman" w:hAnsi="Times New Roman" w:cs="Times New Roman"/>
          <w:sz w:val="24"/>
        </w:rPr>
        <w:t xml:space="preserve"> &lt; 0.05 (two-sided Wilcoxon rank-sum test), log2FC </w:t>
      </w:r>
      <w:r>
        <w:rPr>
          <w:rFonts w:ascii="Times New Roman" w:hAnsi="Times New Roman" w:cs="Times New Roman"/>
          <w:sz w:val="24"/>
        </w:rPr>
        <w:t>≥</w:t>
      </w:r>
      <w:r>
        <w:rPr>
          <w:rFonts w:hint="eastAsia" w:ascii="Times New Roman" w:hAnsi="Times New Roman" w:cs="Times New Roman"/>
          <w:sz w:val="24"/>
        </w:rPr>
        <w:t xml:space="preserve"> 1. Key genes are labelled. </w:t>
      </w:r>
      <w:r>
        <w:rPr>
          <w:rFonts w:ascii="Times New Roman" w:hAnsi="Times New Roman" w:cs="Times New Roman"/>
          <w:sz w:val="24"/>
        </w:rPr>
        <w:t>(D) Barplot of</w:t>
      </w:r>
      <w:r>
        <w:rPr>
          <w:rFonts w:hint="eastAsia" w:ascii="Times New Roman" w:hAnsi="Times New Roman" w:cs="Times New Roman"/>
          <w:sz w:val="24"/>
        </w:rPr>
        <w:t xml:space="preserve"> top enrich terms from HALLMARK and Gene Ontology using DEGs of HCC827 cell line RNA-seq with or without OE-</w:t>
      </w:r>
      <w:r>
        <w:rPr>
          <w:rFonts w:ascii="Times New Roman" w:hAnsi="Times New Roman" w:cs="Times New Roman"/>
          <w:sz w:val="24"/>
        </w:rPr>
        <w:t>IGKC</w:t>
      </w:r>
      <w:r>
        <w:rPr>
          <w:rFonts w:hint="eastAsia" w:ascii="Times New Roman" w:hAnsi="Times New Roman" w:cs="Times New Roman"/>
          <w:sz w:val="24"/>
        </w:rPr>
        <w:t>.</w:t>
      </w:r>
      <w:r>
        <w:rPr>
          <w:rFonts w:ascii="Times New Roman" w:hAnsi="Times New Roman" w:cs="Times New Roman"/>
          <w:sz w:val="24"/>
        </w:rPr>
        <w:t xml:space="preserve"> </w:t>
      </w:r>
      <w:r>
        <w:rPr>
          <w:rFonts w:hint="eastAsia" w:ascii="Times New Roman" w:hAnsi="Times New Roman" w:cs="Times New Roman"/>
          <w:sz w:val="24"/>
        </w:rPr>
        <w:t>Normalized enrichment score (NES)</w:t>
      </w:r>
      <w:r>
        <w:rPr>
          <w:rFonts w:ascii="Times New Roman" w:hAnsi="Times New Roman" w:cs="Times New Roman"/>
          <w:sz w:val="24"/>
        </w:rPr>
        <w:t xml:space="preserve"> </w:t>
      </w:r>
      <w:r>
        <w:rPr>
          <w:rFonts w:hint="eastAsia" w:ascii="Times New Roman" w:hAnsi="Times New Roman" w:cs="Times New Roman"/>
          <w:sz w:val="24"/>
        </w:rPr>
        <w:t>of enriched terms are derived from the clusterProfiler package</w:t>
      </w:r>
      <w:r>
        <w:rPr>
          <w:rFonts w:ascii="Times New Roman" w:hAnsi="Times New Roman" w:cs="Times New Roman"/>
          <w:sz w:val="24"/>
        </w:rPr>
        <w:t xml:space="preserve"> GSEA</w:t>
      </w:r>
      <w:r>
        <w:rPr>
          <w:rFonts w:hint="eastAsia" w:ascii="Times New Roman" w:hAnsi="Times New Roman" w:cs="Times New Roman"/>
          <w:sz w:val="24"/>
        </w:rPr>
        <w:t>.</w:t>
      </w:r>
      <w:r>
        <w:rPr>
          <w:rFonts w:ascii="Times New Roman" w:hAnsi="Times New Roman" w:cs="Times New Roman"/>
          <w:sz w:val="24"/>
        </w:rPr>
        <w:t xml:space="preserve"> (E) RT–PCR analysis of IFNγ response pathway genes in HCC827 cells overexpressing IGKC.</w:t>
      </w:r>
      <w:r>
        <w:rPr>
          <w:rFonts w:hint="eastAsia" w:ascii="Times New Roman" w:hAnsi="Times New Roman" w:cs="Times New Roman"/>
          <w:sz w:val="24"/>
        </w:rPr>
        <w:t xml:space="preserve"> </w:t>
      </w:r>
      <w:r>
        <w:rPr>
          <w:rFonts w:ascii="Times New Roman" w:hAnsi="Times New Roman" w:cs="Times New Roman"/>
          <w:sz w:val="24"/>
        </w:rPr>
        <w:t xml:space="preserve">(F) RT–PCR analysis of IFNγ response pathway genes after </w:t>
      </w:r>
      <w:r>
        <w:rPr>
          <w:rFonts w:hint="eastAsia" w:ascii="Times New Roman" w:hAnsi="Times New Roman" w:cs="Times New Roman"/>
          <w:sz w:val="24"/>
        </w:rPr>
        <w:t>si</w:t>
      </w:r>
      <w:r>
        <w:rPr>
          <w:rFonts w:ascii="Times New Roman" w:hAnsi="Times New Roman" w:cs="Times New Roman"/>
          <w:sz w:val="24"/>
        </w:rPr>
        <w:t xml:space="preserve">IGKC in HCC827 cells.Data represent mean ± SEM; </w:t>
      </w:r>
      <w:r>
        <w:rPr>
          <w:rFonts w:hint="eastAsia" w:ascii="Times New Roman" w:hAnsi="Times New Roman" w:cs="Times New Roman"/>
          <w:sz w:val="24"/>
        </w:rPr>
        <w:t>*</w:t>
      </w:r>
      <w:r>
        <w:rPr>
          <w:rFonts w:ascii="Times New Roman" w:hAnsi="Times New Roman" w:cs="Times New Roman"/>
          <w:sz w:val="24"/>
        </w:rPr>
        <w:t>p &lt; 0.05, **p &lt; 0.01.</w:t>
      </w:r>
    </w:p>
    <w:p w14:paraId="48797974">
      <w:pPr>
        <w:numPr>
          <w:ilvl w:val="0"/>
          <w:numId w:val="0"/>
        </w:numPr>
        <w:spacing w:line="480" w:lineRule="auto"/>
        <w:ind w:left="120" w:leftChars="0"/>
        <w:rPr>
          <w:rFonts w:hint="default" w:ascii="Times New Roman" w:hAnsi="Times New Roman" w:cs="Times New Roman"/>
          <w:sz w:val="24"/>
        </w:rPr>
      </w:pPr>
    </w:p>
    <w:p w14:paraId="0F388D33">
      <w:pPr>
        <w:rPr>
          <w:rFonts w:hint="default" w:ascii="Times New Roman Bold" w:hAnsi="Times New Roman Bold" w:cs="Times New Roman Bold"/>
          <w:b/>
          <w:bCs/>
          <w:sz w:val="24"/>
        </w:rPr>
      </w:pPr>
      <w:r>
        <w:rPr>
          <w:rFonts w:hint="default" w:ascii="Times New Roman Bold" w:hAnsi="Times New Roman Bold" w:cs="Times New Roman Bold"/>
          <w:b/>
          <w:bCs/>
          <w:sz w:val="24"/>
        </w:rPr>
        <w:br w:type="page"/>
      </w:r>
    </w:p>
    <w:p w14:paraId="6D76DE2A">
      <w:pPr>
        <w:spacing w:line="360" w:lineRule="auto"/>
        <w:rPr>
          <w:rFonts w:hint="eastAsia" w:ascii="Times New Roman Bold" w:hAnsi="Times New Roman Bold" w:cs="Times New Roman Bold"/>
          <w:b/>
          <w:bCs/>
          <w:sz w:val="24"/>
        </w:rPr>
      </w:pPr>
      <w:r>
        <w:rPr>
          <w:rFonts w:hint="eastAsia" w:ascii="Times New Roman Bold" w:hAnsi="Times New Roman Bold" w:cs="Times New Roman Bold"/>
          <w:b/>
          <w:bCs/>
          <w:sz w:val="24"/>
        </w:rPr>
        <w:t>Figure S</w:t>
      </w:r>
      <w:r>
        <w:rPr>
          <w:rFonts w:hint="default" w:ascii="Times New Roman Bold" w:hAnsi="Times New Roman Bold" w:cs="Times New Roman Bold"/>
          <w:b/>
          <w:bCs/>
          <w:sz w:val="24"/>
          <w:lang w:val="en-US"/>
        </w:rPr>
        <w:t>6</w:t>
      </w:r>
      <w:r>
        <w:rPr>
          <w:rFonts w:hint="eastAsia" w:ascii="Times New Roman Bold" w:hAnsi="Times New Roman Bold" w:cs="Times New Roman Bold"/>
          <w:b/>
          <w:bCs/>
          <w:sz w:val="24"/>
        </w:rPr>
        <w:t xml:space="preserve">. </w:t>
      </w:r>
    </w:p>
    <w:p w14:paraId="76E892F9">
      <w:pPr>
        <w:numPr>
          <w:ilvl w:val="0"/>
          <w:numId w:val="0"/>
        </w:numPr>
        <w:spacing w:line="480" w:lineRule="auto"/>
        <w:ind w:left="120" w:leftChars="0"/>
        <w:jc w:val="center"/>
        <w:rPr>
          <w:rFonts w:hint="default" w:ascii="Times New Roman Bold" w:hAnsi="Times New Roman Bold" w:cs="Times New Roman Bold"/>
          <w:b/>
          <w:bCs/>
          <w:sz w:val="24"/>
          <w:lang w:val="en-US"/>
        </w:rPr>
      </w:pPr>
      <w:r>
        <w:rPr>
          <w:rFonts w:hint="default" w:ascii="Times New Roman Bold" w:hAnsi="Times New Roman Bold" w:cs="Times New Roman Bold"/>
          <w:b/>
          <w:bCs/>
          <w:sz w:val="24"/>
          <w:lang w:val="en-US"/>
        </w:rPr>
        <w:drawing>
          <wp:inline distT="0" distB="0" distL="114300" distR="114300">
            <wp:extent cx="5269230" cy="6006465"/>
            <wp:effectExtent l="0" t="0" r="13970" b="13335"/>
            <wp:docPr id="9" name="图片 9" descr="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igs6"/>
                    <pic:cNvPicPr>
                      <a:picLocks noChangeAspect="1"/>
                    </pic:cNvPicPr>
                  </pic:nvPicPr>
                  <pic:blipFill>
                    <a:blip r:embed="rId9"/>
                    <a:stretch>
                      <a:fillRect/>
                    </a:stretch>
                  </pic:blipFill>
                  <pic:spPr>
                    <a:xfrm>
                      <a:off x="0" y="0"/>
                      <a:ext cx="5269230" cy="6006465"/>
                    </a:xfrm>
                    <a:prstGeom prst="rect">
                      <a:avLst/>
                    </a:prstGeom>
                  </pic:spPr>
                </pic:pic>
              </a:graphicData>
            </a:graphic>
          </wp:inline>
        </w:drawing>
      </w:r>
    </w:p>
    <w:p w14:paraId="73B02006">
      <w:pPr>
        <w:numPr>
          <w:ilvl w:val="0"/>
          <w:numId w:val="0"/>
        </w:numPr>
        <w:spacing w:line="480" w:lineRule="auto"/>
        <w:ind w:left="120" w:leftChars="0"/>
        <w:rPr>
          <w:rFonts w:ascii="Times New Roman" w:hAnsi="Times New Roman" w:cs="Times New Roman"/>
          <w:sz w:val="24"/>
        </w:rPr>
      </w:pPr>
      <w:r>
        <w:rPr>
          <w:rFonts w:hint="eastAsia" w:ascii="Times New Roman" w:hAnsi="Times New Roman" w:cs="Times New Roman"/>
          <w:b/>
          <w:bCs/>
          <w:sz w:val="24"/>
        </w:rPr>
        <w:t>Figure S</w:t>
      </w:r>
      <w:r>
        <w:rPr>
          <w:rFonts w:hint="default" w:ascii="Times New Roman" w:hAnsi="Times New Roman" w:cs="Times New Roman"/>
          <w:b/>
          <w:bCs/>
          <w:sz w:val="24"/>
          <w:lang w:val="en-US"/>
        </w:rPr>
        <w:t>6</w:t>
      </w:r>
      <w:r>
        <w:rPr>
          <w:rFonts w:hint="eastAsia" w:ascii="Times New Roman" w:hAnsi="Times New Roman" w:cs="Times New Roman"/>
          <w:b/>
          <w:bCs/>
          <w:sz w:val="24"/>
        </w:rPr>
        <w:t>.</w:t>
      </w:r>
      <w:r>
        <w:rPr>
          <w:rFonts w:hint="default" w:ascii="Times New Roman Bold" w:hAnsi="Times New Roman Bold" w:cs="Times New Roman Bold"/>
          <w:b/>
          <w:bCs/>
          <w:sz w:val="24"/>
        </w:rPr>
        <w:t xml:space="preserve"> </w:t>
      </w:r>
      <w:bookmarkStart w:id="0" w:name="_GoBack"/>
      <w:bookmarkEnd w:id="0"/>
      <w:r>
        <w:rPr>
          <w:rFonts w:hint="default" w:ascii="Times New Roman Bold" w:hAnsi="Times New Roman Bold" w:cs="Times New Roman Bold"/>
          <w:b/>
          <w:bCs/>
          <w:sz w:val="24"/>
        </w:rPr>
        <w:t xml:space="preserve">IGKC interacts with hnRNPM to suppress dsRNA formation and IFNγ response signaling. </w:t>
      </w:r>
      <w:r>
        <w:rPr>
          <w:rFonts w:hint="default" w:ascii="Times New Roman Bold" w:hAnsi="Times New Roman Bold" w:cs="Times New Roman Bold"/>
          <w:b/>
          <w:bCs/>
          <w:sz w:val="24"/>
          <w:lang w:val="en-US"/>
        </w:rPr>
        <w:t xml:space="preserve">(A) </w:t>
      </w:r>
      <w:r>
        <w:rPr>
          <w:rFonts w:ascii="Times New Roman" w:hAnsi="Times New Roman" w:cs="Times New Roman"/>
          <w:sz w:val="24"/>
        </w:rPr>
        <w:t>GO</w:t>
      </w:r>
      <w:r>
        <w:rPr>
          <w:rFonts w:hint="eastAsia" w:ascii="Times New Roman" w:hAnsi="Times New Roman" w:cs="Times New Roman"/>
          <w:sz w:val="24"/>
        </w:rPr>
        <w:t xml:space="preserve"> biological categories significantly (p.adjust &lt; 0.05) enriched from HCC827 OE-IGKC cell and OVCAR3 si-IGKC cell RNA-seq.</w:t>
      </w:r>
      <w:r>
        <w:rPr>
          <w:rFonts w:ascii="Times New Roman Bold" w:hAnsi="Times New Roman Bold" w:cs="Times New Roman Bold"/>
          <w:b/>
          <w:bCs/>
          <w:sz w:val="24"/>
        </w:rPr>
        <w:t>(B)</w:t>
      </w:r>
      <w:r>
        <w:rPr>
          <w:rFonts w:ascii="Times New Roman" w:hAnsi="Times New Roman" w:cs="Times New Roman"/>
          <w:sz w:val="24"/>
        </w:rPr>
        <w:t xml:space="preserve"> RNA pull-down assay detecting the interaction between </w:t>
      </w:r>
      <w:r>
        <w:rPr>
          <w:rFonts w:hint="eastAsia" w:ascii="Times New Roman" w:hAnsi="Times New Roman" w:cs="Times New Roman"/>
          <w:sz w:val="24"/>
        </w:rPr>
        <w:t>c</w:t>
      </w:r>
      <w:r>
        <w:rPr>
          <w:rFonts w:ascii="Times New Roman" w:hAnsi="Times New Roman" w:cs="Times New Roman"/>
          <w:sz w:val="24"/>
        </w:rPr>
        <w:t xml:space="preserve">IGKC and hnRNPM in </w:t>
      </w:r>
      <w:r>
        <w:rPr>
          <w:rFonts w:hint="eastAsia" w:ascii="Times New Roman" w:hAnsi="Times New Roman" w:cs="Times New Roman"/>
          <w:sz w:val="24"/>
        </w:rPr>
        <w:t>OVCAR3</w:t>
      </w:r>
      <w:r>
        <w:rPr>
          <w:rFonts w:ascii="Times New Roman" w:hAnsi="Times New Roman" w:cs="Times New Roman"/>
          <w:sz w:val="24"/>
        </w:rPr>
        <w:t xml:space="preserve"> cell</w:t>
      </w:r>
      <w:r>
        <w:rPr>
          <w:rFonts w:hint="eastAsia" w:ascii="Times New Roman" w:hAnsi="Times New Roman" w:cs="Times New Roman"/>
          <w:sz w:val="24"/>
        </w:rPr>
        <w:t xml:space="preserve"> line</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Bold" w:hAnsi="Times New Roman Bold" w:cs="Times New Roman Bold"/>
          <w:b/>
          <w:bCs/>
          <w:sz w:val="24"/>
        </w:rPr>
        <w:t>(C)</w:t>
      </w:r>
      <w:r>
        <w:rPr>
          <w:rFonts w:ascii="Times New Roman" w:hAnsi="Times New Roman" w:cs="Times New Roman"/>
          <w:sz w:val="24"/>
        </w:rPr>
        <w:t xml:space="preserve"> RNA immunoprecipitation showing enhanced cIGKC and hnRNPM binding after IGKC overexpression in </w:t>
      </w:r>
      <w:r>
        <w:rPr>
          <w:rFonts w:hint="eastAsia" w:ascii="Times New Roman" w:hAnsi="Times New Roman" w:cs="Times New Roman"/>
          <w:sz w:val="24"/>
        </w:rPr>
        <w:t>OVCAR3</w:t>
      </w:r>
      <w:r>
        <w:rPr>
          <w:rFonts w:ascii="Times New Roman" w:hAnsi="Times New Roman" w:cs="Times New Roman"/>
          <w:sz w:val="24"/>
        </w:rPr>
        <w:t xml:space="preserve"> cell</w:t>
      </w:r>
      <w:r>
        <w:rPr>
          <w:rFonts w:hint="eastAsia" w:ascii="Times New Roman" w:hAnsi="Times New Roman" w:cs="Times New Roman"/>
          <w:sz w:val="24"/>
        </w:rPr>
        <w:t xml:space="preserve"> line</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w:t>
      </w:r>
      <w:r>
        <w:rPr>
          <w:rFonts w:hint="eastAsia" w:ascii="Times New Roman" w:hAnsi="Times New Roman" w:cs="Times New Roman"/>
          <w:b/>
          <w:bCs/>
          <w:sz w:val="24"/>
        </w:rPr>
        <w:t>D</w:t>
      </w:r>
      <w:r>
        <w:rPr>
          <w:rFonts w:ascii="Times New Roman" w:hAnsi="Times New Roman" w:cs="Times New Roman"/>
          <w:sz w:val="24"/>
        </w:rPr>
        <w:t>)</w:t>
      </w:r>
      <w:r>
        <w:rPr>
          <w:rFonts w:hint="eastAsia" w:ascii="Times New Roman" w:hAnsi="Times New Roman" w:cs="Times New Roman"/>
          <w:sz w:val="24"/>
        </w:rPr>
        <w:t xml:space="preserve"> Genomic d</w:t>
      </w:r>
      <w:r>
        <w:rPr>
          <w:rFonts w:ascii="Times New Roman" w:hAnsi="Times New Roman" w:cs="Times New Roman"/>
          <w:sz w:val="24"/>
        </w:rPr>
        <w:t>istribution</w:t>
      </w:r>
      <w:r>
        <w:rPr>
          <w:rFonts w:hint="eastAsia" w:ascii="Times New Roman" w:hAnsi="Times New Roman" w:cs="Times New Roman"/>
          <w:sz w:val="24"/>
        </w:rPr>
        <w:t xml:space="preserve"> of deep intron, proximal intron, exon, 3</w:t>
      </w:r>
      <w:r>
        <w:rPr>
          <w:rFonts w:ascii="Times New Roman" w:hAnsi="Times New Roman" w:cs="Times New Roman"/>
          <w:sz w:val="24"/>
        </w:rPr>
        <w:t>’</w:t>
      </w:r>
      <w:r>
        <w:rPr>
          <w:rFonts w:hint="eastAsia" w:ascii="Times New Roman" w:hAnsi="Times New Roman" w:cs="Times New Roman"/>
          <w:sz w:val="24"/>
        </w:rPr>
        <w:t>UTR and 5</w:t>
      </w:r>
      <w:r>
        <w:rPr>
          <w:rFonts w:ascii="Times New Roman" w:hAnsi="Times New Roman" w:cs="Times New Roman"/>
          <w:sz w:val="24"/>
        </w:rPr>
        <w:t>’</w:t>
      </w:r>
      <w:r>
        <w:rPr>
          <w:rFonts w:hint="eastAsia" w:ascii="Times New Roman" w:hAnsi="Times New Roman" w:cs="Times New Roman"/>
          <w:sz w:val="24"/>
        </w:rPr>
        <w:t xml:space="preserve">UTR binding sites in OE-IGKC and control hnRNPM eCLIP-seq. </w:t>
      </w:r>
      <w:r>
        <w:rPr>
          <w:rFonts w:ascii="Times New Roman" w:hAnsi="Times New Roman" w:cs="Times New Roman"/>
          <w:sz w:val="24"/>
        </w:rPr>
        <w:t>(</w:t>
      </w:r>
      <w:r>
        <w:rPr>
          <w:rFonts w:hint="eastAsia" w:ascii="Times New Roman" w:hAnsi="Times New Roman" w:cs="Times New Roman"/>
          <w:b/>
          <w:bCs/>
          <w:sz w:val="24"/>
        </w:rPr>
        <w:t>E and F</w:t>
      </w:r>
      <w:r>
        <w:rPr>
          <w:rFonts w:ascii="Times New Roman" w:hAnsi="Times New Roman" w:cs="Times New Roman"/>
          <w:sz w:val="24"/>
        </w:rPr>
        <w:t>)</w:t>
      </w:r>
      <w:r>
        <w:rPr>
          <w:rFonts w:hint="eastAsia" w:ascii="Times New Roman" w:hAnsi="Times New Roman" w:cs="Times New Roman"/>
          <w:sz w:val="24"/>
        </w:rPr>
        <w:t xml:space="preserve"> Bar plot </w:t>
      </w:r>
      <w:r>
        <w:rPr>
          <w:rFonts w:ascii="Times New Roman" w:hAnsi="Times New Roman" w:cs="Times New Roman"/>
          <w:sz w:val="24"/>
        </w:rPr>
        <w:t>show</w:t>
      </w:r>
      <w:r>
        <w:rPr>
          <w:rFonts w:hint="eastAsia" w:ascii="Times New Roman" w:hAnsi="Times New Roman" w:cs="Times New Roman"/>
          <w:sz w:val="24"/>
        </w:rPr>
        <w:t xml:space="preserve">s percentage of repeats elements bound by </w:t>
      </w:r>
      <w:r>
        <w:rPr>
          <w:rFonts w:ascii="Times New Roman" w:hAnsi="Times New Roman" w:cs="Times New Roman"/>
          <w:sz w:val="24"/>
        </w:rPr>
        <w:t>hnRNPM</w:t>
      </w:r>
      <w:r>
        <w:rPr>
          <w:rFonts w:hint="eastAsia" w:ascii="Times New Roman" w:hAnsi="Times New Roman" w:cs="Times New Roman"/>
          <w:sz w:val="24"/>
        </w:rPr>
        <w:t xml:space="preserve"> globally. </w:t>
      </w:r>
      <w:r>
        <w:rPr>
          <w:rFonts w:hint="default" w:ascii="Times New Roman Italic" w:hAnsi="Times New Roman Italic" w:cs="Times New Roman Italic"/>
          <w:i/>
          <w:iCs/>
          <w:sz w:val="24"/>
        </w:rPr>
        <w:t>P</w:t>
      </w:r>
      <w:r>
        <w:rPr>
          <w:rFonts w:hint="eastAsia" w:ascii="Times New Roman" w:hAnsi="Times New Roman" w:cs="Times New Roman"/>
          <w:sz w:val="24"/>
        </w:rPr>
        <w:t xml:space="preserve"> values are calculated with Chi-Square Test. Bar plot </w:t>
      </w:r>
      <w:r>
        <w:rPr>
          <w:rFonts w:ascii="Times New Roman" w:hAnsi="Times New Roman" w:cs="Times New Roman"/>
          <w:sz w:val="24"/>
        </w:rPr>
        <w:t>show</w:t>
      </w:r>
      <w:r>
        <w:rPr>
          <w:rFonts w:hint="eastAsia" w:ascii="Times New Roman" w:hAnsi="Times New Roman" w:cs="Times New Roman"/>
          <w:sz w:val="24"/>
        </w:rPr>
        <w:t xml:space="preserve">s percentage of LINE subtypes bound by </w:t>
      </w:r>
      <w:r>
        <w:rPr>
          <w:rFonts w:ascii="Times New Roman" w:hAnsi="Times New Roman" w:cs="Times New Roman"/>
          <w:sz w:val="24"/>
        </w:rPr>
        <w:t>hnRNPM</w:t>
      </w:r>
      <w:r>
        <w:rPr>
          <w:rFonts w:hint="eastAsia" w:ascii="Times New Roman" w:hAnsi="Times New Roman" w:cs="Times New Roman"/>
          <w:sz w:val="24"/>
        </w:rPr>
        <w:t xml:space="preserve"> globally. P values are calculated with Chi-Square Test.</w:t>
      </w:r>
      <w:r>
        <w:rPr>
          <w:rFonts w:hint="eastAsia" w:ascii="Times New Roman" w:hAnsi="Times New Roman" w:cs="Times New Roman"/>
          <w:b/>
          <w:bCs/>
          <w:sz w:val="24"/>
        </w:rPr>
        <w:t xml:space="preserve"> (G)</w:t>
      </w:r>
      <w:r>
        <w:rPr>
          <w:rFonts w:hint="eastAsia" w:ascii="Times New Roman" w:hAnsi="Times New Roman" w:cs="Times New Roman"/>
          <w:sz w:val="24"/>
        </w:rPr>
        <w:t xml:space="preserve"> Western blot analysis confirming hnRNPM knockdown efficiency in HCC827 and OVCAR3 cell lines.</w:t>
      </w:r>
      <w:r>
        <w:rPr>
          <w:rFonts w:ascii="Times New Roman Bold" w:hAnsi="Times New Roman Bold" w:cs="Times New Roman Bold"/>
          <w:b/>
          <w:bCs/>
          <w:sz w:val="24"/>
        </w:rPr>
        <w:t xml:space="preserve"> </w:t>
      </w:r>
      <w:r>
        <w:rPr>
          <w:rFonts w:hint="eastAsia" w:ascii="Times New Roman" w:hAnsi="Times New Roman" w:cs="Times New Roman"/>
          <w:b/>
          <w:bCs/>
          <w:sz w:val="24"/>
        </w:rPr>
        <w:t xml:space="preserve">(H) </w:t>
      </w:r>
      <w:r>
        <w:rPr>
          <w:rFonts w:ascii="Times New Roman" w:hAnsi="Times New Roman" w:cs="Times New Roman"/>
          <w:sz w:val="24"/>
        </w:rPr>
        <w:t>Immunofluorescence staining with dsRNA (J2) antibody detecting reduced intracellular dsRNA levels upon cIGKC knockdown in HCC827 cells.</w:t>
      </w:r>
      <w:r>
        <w:rPr>
          <w:rFonts w:hint="eastAsia" w:ascii="Times New Roman" w:hAnsi="Times New Roman" w:cs="Times New Roman"/>
          <w:sz w:val="24"/>
        </w:rPr>
        <w:t xml:space="preserve"> </w:t>
      </w:r>
      <w:r>
        <w:rPr>
          <w:rFonts w:ascii="Times New Roman Bold" w:hAnsi="Times New Roman Bold" w:cs="Times New Roman Bold"/>
          <w:b/>
          <w:bCs/>
          <w:sz w:val="24"/>
        </w:rPr>
        <w:t>(</w:t>
      </w:r>
      <w:r>
        <w:rPr>
          <w:rFonts w:hint="eastAsia" w:ascii="Times New Roman Bold" w:hAnsi="Times New Roman Bold" w:cs="Times New Roman Bold"/>
          <w:b/>
          <w:bCs/>
          <w:sz w:val="24"/>
        </w:rPr>
        <w:t>I</w:t>
      </w:r>
      <w:r>
        <w:rPr>
          <w:rFonts w:ascii="Times New Roman Bold" w:hAnsi="Times New Roman Bold" w:cs="Times New Roman Bold"/>
          <w:b/>
          <w:bCs/>
          <w:sz w:val="24"/>
        </w:rPr>
        <w:t xml:space="preserve">) </w:t>
      </w:r>
      <w:r>
        <w:rPr>
          <w:rFonts w:ascii="Times New Roman" w:hAnsi="Times New Roman" w:cs="Times New Roman"/>
          <w:sz w:val="24"/>
        </w:rPr>
        <w:t>RT–PCR analysis showing recovery of IFN</w:t>
      </w:r>
      <w:r>
        <w:rPr>
          <w:rFonts w:ascii="Times New Roman Regular" w:hAnsi="Times New Roman Regular" w:eastAsia="PingFang SC" w:cs="Times New Roman Regular"/>
          <w:sz w:val="24"/>
        </w:rPr>
        <w:t>γ</w:t>
      </w:r>
      <w:r>
        <w:rPr>
          <w:rFonts w:ascii="Times New Roman" w:hAnsi="Times New Roman" w:cs="Times New Roman"/>
          <w:sz w:val="24"/>
        </w:rPr>
        <w:t xml:space="preserve"> signaling pathway gene expression after hnRNPM knockdown in</w:t>
      </w:r>
      <w:r>
        <w:rPr>
          <w:rFonts w:hint="eastAsia" w:ascii="Times New Roman" w:hAnsi="Times New Roman" w:cs="Times New Roman"/>
          <w:sz w:val="24"/>
        </w:rPr>
        <w:t xml:space="preserve"> </w:t>
      </w:r>
      <w:r>
        <w:rPr>
          <w:rFonts w:ascii="Times New Roman" w:hAnsi="Times New Roman" w:cs="Times New Roman"/>
          <w:sz w:val="24"/>
        </w:rPr>
        <w:t xml:space="preserve">cIGKC-overexpressing </w:t>
      </w:r>
      <w:r>
        <w:rPr>
          <w:rFonts w:hint="eastAsia" w:ascii="Times New Roman" w:hAnsi="Times New Roman" w:cs="Times New Roman"/>
          <w:sz w:val="24"/>
        </w:rPr>
        <w:t>OVCAR3</w:t>
      </w:r>
      <w:r>
        <w:rPr>
          <w:rFonts w:ascii="Times New Roman" w:hAnsi="Times New Roman" w:cs="Times New Roman"/>
          <w:sz w:val="24"/>
        </w:rPr>
        <w:t xml:space="preserve"> cell</w:t>
      </w:r>
      <w:r>
        <w:rPr>
          <w:rFonts w:hint="eastAsia" w:ascii="Times New Roman" w:hAnsi="Times New Roman" w:cs="Times New Roman"/>
          <w:sz w:val="24"/>
        </w:rPr>
        <w:t xml:space="preserve"> line</w:t>
      </w:r>
      <w:r>
        <w:rPr>
          <w:rFonts w:ascii="Times New Roman" w:hAnsi="Times New Roman" w:cs="Times New Roman"/>
          <w:sz w:val="24"/>
        </w:rPr>
        <w:t xml:space="preserve">. Data represent mean ± SEM; </w:t>
      </w:r>
      <w:r>
        <w:rPr>
          <w:rFonts w:hint="eastAsia" w:ascii="Times New Roman" w:hAnsi="Times New Roman" w:cs="Times New Roman"/>
          <w:sz w:val="24"/>
        </w:rPr>
        <w:t>*</w:t>
      </w:r>
      <w:r>
        <w:rPr>
          <w:rFonts w:ascii="Times New Roman Italic" w:hAnsi="Times New Roman Italic" w:cs="Times New Roman Italic"/>
          <w:i/>
          <w:iCs/>
          <w:sz w:val="24"/>
        </w:rPr>
        <w:t>p</w:t>
      </w:r>
      <w:r>
        <w:rPr>
          <w:rFonts w:ascii="Times New Roman" w:hAnsi="Times New Roman" w:cs="Times New Roman"/>
          <w:sz w:val="24"/>
        </w:rPr>
        <w:t xml:space="preserve"> &lt; 0.05, **</w:t>
      </w:r>
      <w:r>
        <w:rPr>
          <w:rFonts w:ascii="Times New Roman Italic" w:hAnsi="Times New Roman Italic" w:cs="Times New Roman Italic"/>
          <w:i/>
          <w:iCs/>
          <w:sz w:val="24"/>
        </w:rPr>
        <w:t>p</w:t>
      </w:r>
      <w:r>
        <w:rPr>
          <w:rFonts w:ascii="Times New Roman" w:hAnsi="Times New Roman" w:cs="Times New Roman"/>
          <w:sz w:val="24"/>
        </w:rPr>
        <w:t xml:space="preserve"> &lt; 0.01.</w:t>
      </w:r>
    </w:p>
    <w:p w14:paraId="1F4D4E85">
      <w:pPr>
        <w:rPr>
          <w:rFonts w:ascii="Times New Roman" w:hAnsi="Times New Roman" w:cs="Times New Roman"/>
          <w:b/>
          <w:bCs/>
          <w:sz w:val="24"/>
        </w:rPr>
      </w:pPr>
      <w:r>
        <w:rPr>
          <w:rFonts w:ascii="Times New Roman" w:hAnsi="Times New Roman" w:cs="Times New Roman"/>
          <w:b/>
          <w:bCs/>
          <w:sz w:val="24"/>
        </w:rPr>
        <w:br w:type="page"/>
      </w:r>
    </w:p>
    <w:p w14:paraId="11A6F4C2">
      <w:pPr>
        <w:numPr>
          <w:ilvl w:val="0"/>
          <w:numId w:val="0"/>
        </w:numPr>
        <w:spacing w:line="480" w:lineRule="auto"/>
        <w:rPr>
          <w:rFonts w:hint="default" w:ascii="Times New Roman" w:hAnsi="Times New Roman" w:cs="Times New Roman" w:eastAsiaTheme="minorEastAsia"/>
          <w:b/>
          <w:bCs/>
          <w:sz w:val="24"/>
          <w:lang w:val="en-US" w:eastAsia="zh-CN"/>
        </w:rPr>
      </w:pPr>
      <w:r>
        <w:rPr>
          <w:rFonts w:ascii="Times New Roman" w:hAnsi="Times New Roman" w:cs="Times New Roman"/>
          <w:b/>
          <w:bCs/>
          <w:sz w:val="24"/>
        </w:rPr>
        <w:t xml:space="preserve">Supplementary Tables </w:t>
      </w:r>
      <w:r>
        <w:rPr>
          <w:rFonts w:hint="eastAsia" w:ascii="Times New Roman" w:hAnsi="Times New Roman" w:cs="Times New Roman"/>
          <w:b/>
          <w:bCs/>
          <w:sz w:val="24"/>
          <w:lang w:val="en-US" w:eastAsia="zh-CN"/>
        </w:rPr>
        <w:t>1-3</w:t>
      </w:r>
    </w:p>
    <w:p w14:paraId="4D087185">
      <w:pPr>
        <w:spacing w:line="480" w:lineRule="auto"/>
        <w:rPr>
          <w:rFonts w:ascii="Times New Roman" w:hAnsi="Times New Roman" w:cs="Times New Roman"/>
          <w:b/>
          <w:bCs/>
          <w:sz w:val="24"/>
        </w:rPr>
      </w:pPr>
      <w:r>
        <w:rPr>
          <w:rFonts w:ascii="Times New Roman" w:hAnsi="Times New Roman" w:cs="Times New Roman"/>
          <w:b/>
          <w:bCs/>
          <w:sz w:val="24"/>
        </w:rPr>
        <w:t>Table S1: Patients clinical information</w:t>
      </w:r>
    </w:p>
    <w:tbl>
      <w:tblPr>
        <w:tblStyle w:val="3"/>
        <w:tblW w:w="8426" w:type="dxa"/>
        <w:tblInd w:w="96" w:type="dxa"/>
        <w:tblLayout w:type="fixed"/>
        <w:tblCellMar>
          <w:top w:w="0" w:type="dxa"/>
          <w:left w:w="108" w:type="dxa"/>
          <w:bottom w:w="0" w:type="dxa"/>
          <w:right w:w="108" w:type="dxa"/>
        </w:tblCellMar>
      </w:tblPr>
      <w:tblGrid>
        <w:gridCol w:w="1060"/>
        <w:gridCol w:w="1880"/>
        <w:gridCol w:w="1370"/>
        <w:gridCol w:w="698"/>
        <w:gridCol w:w="1002"/>
        <w:gridCol w:w="1460"/>
        <w:gridCol w:w="956"/>
      </w:tblGrid>
      <w:tr w14:paraId="7835F074">
        <w:trPr>
          <w:trHeight w:val="383" w:hRule="atLeast"/>
        </w:trPr>
        <w:tc>
          <w:tcPr>
            <w:tcW w:w="1060" w:type="dxa"/>
            <w:tcBorders>
              <w:top w:val="single" w:color="auto" w:sz="12" w:space="0"/>
              <w:left w:val="nil"/>
              <w:bottom w:val="single" w:color="auto" w:sz="12" w:space="0"/>
              <w:right w:val="nil"/>
            </w:tcBorders>
            <w:noWrap/>
            <w:vAlign w:val="center"/>
          </w:tcPr>
          <w:p w14:paraId="57F7DA40">
            <w:pPr>
              <w:widowControl/>
              <w:textAlignment w:val="center"/>
              <w:rPr>
                <w:rFonts w:ascii="Arial" w:hAnsi="Arial" w:eastAsia="宋体" w:cs="Arial"/>
                <w:b/>
                <w:bCs/>
                <w:color w:val="000000"/>
                <w:sz w:val="18"/>
                <w:szCs w:val="18"/>
              </w:rPr>
            </w:pPr>
            <w:r>
              <w:rPr>
                <w:rFonts w:ascii="Arial" w:hAnsi="Arial" w:eastAsia="宋体" w:cs="Arial"/>
                <w:b/>
                <w:bCs/>
                <w:color w:val="000000"/>
                <w:kern w:val="0"/>
                <w:sz w:val="18"/>
                <w:szCs w:val="18"/>
                <w:lang w:bidi="ar"/>
              </w:rPr>
              <w:t>Patient</w:t>
            </w:r>
          </w:p>
        </w:tc>
        <w:tc>
          <w:tcPr>
            <w:tcW w:w="1880" w:type="dxa"/>
            <w:tcBorders>
              <w:top w:val="single" w:color="auto" w:sz="12" w:space="0"/>
              <w:left w:val="nil"/>
              <w:bottom w:val="single" w:color="auto" w:sz="12" w:space="0"/>
              <w:right w:val="nil"/>
            </w:tcBorders>
            <w:noWrap/>
            <w:vAlign w:val="center"/>
          </w:tcPr>
          <w:p w14:paraId="5A7CA868">
            <w:pPr>
              <w:widowControl/>
              <w:textAlignment w:val="center"/>
              <w:rPr>
                <w:rFonts w:ascii="Arial" w:hAnsi="Arial" w:eastAsia="宋体" w:cs="Arial"/>
                <w:b/>
                <w:bCs/>
                <w:color w:val="000000"/>
                <w:sz w:val="18"/>
                <w:szCs w:val="18"/>
              </w:rPr>
            </w:pPr>
            <w:r>
              <w:rPr>
                <w:rFonts w:ascii="Arial" w:hAnsi="Arial" w:eastAsia="宋体" w:cs="Arial"/>
                <w:b/>
                <w:bCs/>
                <w:color w:val="000000"/>
                <w:kern w:val="0"/>
                <w:sz w:val="18"/>
                <w:szCs w:val="18"/>
                <w:lang w:bidi="ar"/>
              </w:rPr>
              <w:t>Diagnosis</w:t>
            </w:r>
          </w:p>
        </w:tc>
        <w:tc>
          <w:tcPr>
            <w:tcW w:w="1370" w:type="dxa"/>
            <w:tcBorders>
              <w:top w:val="single" w:color="auto" w:sz="12" w:space="0"/>
              <w:left w:val="nil"/>
              <w:bottom w:val="single" w:color="auto" w:sz="12" w:space="0"/>
              <w:right w:val="nil"/>
            </w:tcBorders>
            <w:noWrap/>
            <w:vAlign w:val="center"/>
          </w:tcPr>
          <w:p w14:paraId="7B5591D8">
            <w:pPr>
              <w:widowControl/>
              <w:textAlignment w:val="center"/>
              <w:rPr>
                <w:rFonts w:ascii="Arial" w:hAnsi="Arial" w:eastAsia="宋体" w:cs="Arial"/>
                <w:b/>
                <w:bCs/>
                <w:color w:val="000000"/>
                <w:sz w:val="18"/>
                <w:szCs w:val="18"/>
              </w:rPr>
            </w:pPr>
            <w:r>
              <w:rPr>
                <w:rFonts w:ascii="Arial" w:hAnsi="Arial" w:eastAsia="宋体" w:cs="Arial"/>
                <w:b/>
                <w:bCs/>
                <w:color w:val="000000"/>
                <w:kern w:val="0"/>
                <w:sz w:val="18"/>
                <w:szCs w:val="18"/>
                <w:lang w:bidi="ar"/>
              </w:rPr>
              <w:t>Histology</w:t>
            </w:r>
          </w:p>
        </w:tc>
        <w:tc>
          <w:tcPr>
            <w:tcW w:w="698" w:type="dxa"/>
            <w:tcBorders>
              <w:top w:val="single" w:color="auto" w:sz="12" w:space="0"/>
              <w:left w:val="nil"/>
              <w:bottom w:val="single" w:color="auto" w:sz="12" w:space="0"/>
              <w:right w:val="nil"/>
            </w:tcBorders>
            <w:noWrap/>
            <w:vAlign w:val="center"/>
          </w:tcPr>
          <w:p w14:paraId="1CC8F32C">
            <w:pPr>
              <w:widowControl/>
              <w:textAlignment w:val="center"/>
              <w:rPr>
                <w:rFonts w:ascii="Arial" w:hAnsi="Arial" w:eastAsia="宋体" w:cs="Arial"/>
                <w:b/>
                <w:bCs/>
                <w:color w:val="000000"/>
                <w:sz w:val="18"/>
                <w:szCs w:val="18"/>
              </w:rPr>
            </w:pPr>
            <w:r>
              <w:rPr>
                <w:rFonts w:ascii="Arial" w:hAnsi="Arial" w:eastAsia="宋体" w:cs="Arial"/>
                <w:b/>
                <w:bCs/>
                <w:color w:val="000000"/>
                <w:kern w:val="0"/>
                <w:sz w:val="18"/>
                <w:szCs w:val="18"/>
                <w:lang w:bidi="ar"/>
              </w:rPr>
              <w:t>Age</w:t>
            </w:r>
          </w:p>
        </w:tc>
        <w:tc>
          <w:tcPr>
            <w:tcW w:w="1002" w:type="dxa"/>
            <w:tcBorders>
              <w:top w:val="single" w:color="auto" w:sz="12" w:space="0"/>
              <w:left w:val="nil"/>
              <w:bottom w:val="single" w:color="auto" w:sz="12" w:space="0"/>
              <w:right w:val="nil"/>
            </w:tcBorders>
            <w:noWrap/>
            <w:vAlign w:val="center"/>
          </w:tcPr>
          <w:p w14:paraId="6425A172">
            <w:pPr>
              <w:widowControl/>
              <w:textAlignment w:val="center"/>
              <w:rPr>
                <w:rFonts w:ascii="Arial" w:hAnsi="Arial" w:eastAsia="宋体" w:cs="Arial"/>
                <w:b/>
                <w:bCs/>
                <w:color w:val="000000"/>
                <w:sz w:val="18"/>
                <w:szCs w:val="18"/>
              </w:rPr>
            </w:pPr>
            <w:r>
              <w:rPr>
                <w:rFonts w:ascii="Arial" w:hAnsi="Arial" w:eastAsia="宋体" w:cs="Arial"/>
                <w:b/>
                <w:bCs/>
                <w:color w:val="000000"/>
                <w:kern w:val="0"/>
                <w:sz w:val="18"/>
                <w:szCs w:val="18"/>
                <w:lang w:bidi="ar"/>
              </w:rPr>
              <w:t>Status</w:t>
            </w:r>
          </w:p>
        </w:tc>
        <w:tc>
          <w:tcPr>
            <w:tcW w:w="1460" w:type="dxa"/>
            <w:tcBorders>
              <w:top w:val="single" w:color="auto" w:sz="12" w:space="0"/>
              <w:left w:val="nil"/>
              <w:bottom w:val="single" w:color="auto" w:sz="12" w:space="0"/>
              <w:right w:val="nil"/>
            </w:tcBorders>
            <w:noWrap/>
            <w:vAlign w:val="center"/>
          </w:tcPr>
          <w:p w14:paraId="12AF70AD">
            <w:pPr>
              <w:widowControl/>
              <w:textAlignment w:val="center"/>
              <w:rPr>
                <w:rFonts w:ascii="Arial" w:hAnsi="Arial" w:eastAsia="宋体" w:cs="Arial"/>
                <w:b/>
                <w:bCs/>
                <w:color w:val="000000"/>
                <w:sz w:val="18"/>
                <w:szCs w:val="18"/>
              </w:rPr>
            </w:pPr>
            <w:r>
              <w:rPr>
                <w:rFonts w:ascii="Arial" w:hAnsi="Arial" w:eastAsia="宋体" w:cs="Arial"/>
                <w:b/>
                <w:bCs/>
                <w:color w:val="000000"/>
                <w:kern w:val="0"/>
                <w:sz w:val="18"/>
                <w:szCs w:val="18"/>
                <w:lang w:bidi="ar"/>
              </w:rPr>
              <w:t>Metastasis</w:t>
            </w:r>
          </w:p>
        </w:tc>
        <w:tc>
          <w:tcPr>
            <w:tcW w:w="956" w:type="dxa"/>
            <w:tcBorders>
              <w:top w:val="single" w:color="auto" w:sz="12" w:space="0"/>
              <w:left w:val="nil"/>
              <w:bottom w:val="single" w:color="auto" w:sz="12" w:space="0"/>
              <w:right w:val="nil"/>
            </w:tcBorders>
            <w:noWrap/>
            <w:vAlign w:val="center"/>
          </w:tcPr>
          <w:p w14:paraId="6F8263A7">
            <w:pPr>
              <w:widowControl/>
              <w:textAlignment w:val="center"/>
              <w:rPr>
                <w:rFonts w:ascii="Arial" w:hAnsi="Arial" w:eastAsia="宋体" w:cs="Arial"/>
                <w:b/>
                <w:bCs/>
                <w:color w:val="000000"/>
                <w:sz w:val="18"/>
                <w:szCs w:val="18"/>
              </w:rPr>
            </w:pPr>
            <w:r>
              <w:rPr>
                <w:rFonts w:ascii="Arial" w:hAnsi="Arial" w:eastAsia="宋体" w:cs="Arial"/>
                <w:b/>
                <w:bCs/>
                <w:color w:val="000000"/>
                <w:kern w:val="0"/>
                <w:sz w:val="18"/>
                <w:szCs w:val="18"/>
                <w:lang w:bidi="ar"/>
              </w:rPr>
              <w:t>Stage</w:t>
            </w:r>
          </w:p>
        </w:tc>
      </w:tr>
      <w:tr w14:paraId="4BDAA803">
        <w:trPr>
          <w:trHeight w:val="383" w:hRule="atLeast"/>
        </w:trPr>
        <w:tc>
          <w:tcPr>
            <w:tcW w:w="1060" w:type="dxa"/>
            <w:tcBorders>
              <w:top w:val="single" w:color="auto" w:sz="12" w:space="0"/>
              <w:left w:val="nil"/>
              <w:bottom w:val="nil"/>
              <w:right w:val="nil"/>
            </w:tcBorders>
            <w:noWrap/>
            <w:vAlign w:val="center"/>
          </w:tcPr>
          <w:p w14:paraId="48569CD5">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w:t>
            </w:r>
            <w:r>
              <w:rPr>
                <w:rFonts w:hint="eastAsia" w:ascii="Arial" w:hAnsi="Arial" w:eastAsia="宋体" w:cs="Arial"/>
                <w:color w:val="000000"/>
                <w:kern w:val="0"/>
                <w:sz w:val="18"/>
                <w:szCs w:val="18"/>
                <w:lang w:bidi="ar"/>
              </w:rPr>
              <w:t>1</w:t>
            </w:r>
          </w:p>
        </w:tc>
        <w:tc>
          <w:tcPr>
            <w:tcW w:w="1880" w:type="dxa"/>
            <w:tcBorders>
              <w:top w:val="single" w:color="auto" w:sz="12" w:space="0"/>
              <w:left w:val="nil"/>
              <w:bottom w:val="nil"/>
              <w:right w:val="nil"/>
            </w:tcBorders>
            <w:noWrap/>
            <w:vAlign w:val="center"/>
          </w:tcPr>
          <w:p w14:paraId="3DCB799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single" w:color="auto" w:sz="12" w:space="0"/>
              <w:left w:val="nil"/>
              <w:bottom w:val="nil"/>
              <w:right w:val="nil"/>
            </w:tcBorders>
            <w:noWrap/>
            <w:vAlign w:val="center"/>
          </w:tcPr>
          <w:p w14:paraId="42053488">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single" w:color="auto" w:sz="12" w:space="0"/>
              <w:left w:val="nil"/>
              <w:bottom w:val="nil"/>
              <w:right w:val="nil"/>
            </w:tcBorders>
            <w:noWrap/>
            <w:vAlign w:val="center"/>
          </w:tcPr>
          <w:p w14:paraId="5CBD1D98">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40</w:t>
            </w:r>
          </w:p>
        </w:tc>
        <w:tc>
          <w:tcPr>
            <w:tcW w:w="1002" w:type="dxa"/>
            <w:tcBorders>
              <w:top w:val="single" w:color="auto" w:sz="12" w:space="0"/>
              <w:left w:val="nil"/>
              <w:bottom w:val="nil"/>
              <w:right w:val="nil"/>
            </w:tcBorders>
            <w:noWrap/>
            <w:vAlign w:val="center"/>
          </w:tcPr>
          <w:p w14:paraId="5E254867">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single" w:color="auto" w:sz="12" w:space="0"/>
              <w:left w:val="nil"/>
              <w:bottom w:val="nil"/>
              <w:right w:val="nil"/>
            </w:tcBorders>
            <w:noWrap/>
            <w:vAlign w:val="center"/>
          </w:tcPr>
          <w:p w14:paraId="57577EB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Y</w:t>
            </w:r>
          </w:p>
        </w:tc>
        <w:tc>
          <w:tcPr>
            <w:tcW w:w="956" w:type="dxa"/>
            <w:tcBorders>
              <w:top w:val="single" w:color="auto" w:sz="12" w:space="0"/>
              <w:left w:val="nil"/>
              <w:bottom w:val="nil"/>
              <w:right w:val="nil"/>
            </w:tcBorders>
            <w:noWrap/>
            <w:vAlign w:val="center"/>
          </w:tcPr>
          <w:p w14:paraId="52A62B5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IIIC1p</w:t>
            </w:r>
          </w:p>
        </w:tc>
      </w:tr>
      <w:tr w14:paraId="2D4FD9E2">
        <w:trPr>
          <w:trHeight w:val="340" w:hRule="atLeast"/>
        </w:trPr>
        <w:tc>
          <w:tcPr>
            <w:tcW w:w="1060" w:type="dxa"/>
            <w:tcBorders>
              <w:top w:val="nil"/>
              <w:left w:val="nil"/>
              <w:bottom w:val="nil"/>
              <w:right w:val="nil"/>
            </w:tcBorders>
            <w:noWrap/>
            <w:vAlign w:val="center"/>
          </w:tcPr>
          <w:p w14:paraId="1E6C666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w:t>
            </w:r>
            <w:r>
              <w:rPr>
                <w:rFonts w:hint="eastAsia" w:ascii="Arial" w:hAnsi="Arial" w:eastAsia="宋体" w:cs="Arial"/>
                <w:color w:val="000000"/>
                <w:kern w:val="0"/>
                <w:sz w:val="18"/>
                <w:szCs w:val="18"/>
                <w:lang w:bidi="ar"/>
              </w:rPr>
              <w:t>2</w:t>
            </w:r>
          </w:p>
        </w:tc>
        <w:tc>
          <w:tcPr>
            <w:tcW w:w="1880" w:type="dxa"/>
            <w:tcBorders>
              <w:top w:val="nil"/>
              <w:left w:val="nil"/>
              <w:bottom w:val="nil"/>
              <w:right w:val="nil"/>
            </w:tcBorders>
            <w:noWrap/>
            <w:vAlign w:val="center"/>
          </w:tcPr>
          <w:p w14:paraId="3FA0C20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153F5245">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3943D37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52</w:t>
            </w:r>
          </w:p>
        </w:tc>
        <w:tc>
          <w:tcPr>
            <w:tcW w:w="1002" w:type="dxa"/>
            <w:tcBorders>
              <w:top w:val="nil"/>
              <w:left w:val="nil"/>
              <w:bottom w:val="nil"/>
              <w:right w:val="nil"/>
            </w:tcBorders>
            <w:noWrap/>
            <w:vAlign w:val="center"/>
          </w:tcPr>
          <w:p w14:paraId="7A156BFA">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22DC428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Y</w:t>
            </w:r>
          </w:p>
        </w:tc>
        <w:tc>
          <w:tcPr>
            <w:tcW w:w="956" w:type="dxa"/>
            <w:tcBorders>
              <w:top w:val="nil"/>
              <w:left w:val="nil"/>
              <w:bottom w:val="nil"/>
              <w:right w:val="nil"/>
            </w:tcBorders>
            <w:noWrap/>
            <w:vAlign w:val="center"/>
          </w:tcPr>
          <w:p w14:paraId="76F1978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IIIA</w:t>
            </w:r>
          </w:p>
        </w:tc>
      </w:tr>
      <w:tr w14:paraId="7FEFAC3F">
        <w:trPr>
          <w:trHeight w:val="340" w:hRule="atLeast"/>
        </w:trPr>
        <w:tc>
          <w:tcPr>
            <w:tcW w:w="1060" w:type="dxa"/>
            <w:tcBorders>
              <w:top w:val="nil"/>
              <w:left w:val="nil"/>
              <w:bottom w:val="nil"/>
              <w:right w:val="nil"/>
            </w:tcBorders>
            <w:noWrap/>
            <w:vAlign w:val="center"/>
          </w:tcPr>
          <w:p w14:paraId="6B668EE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w:t>
            </w:r>
            <w:r>
              <w:rPr>
                <w:rFonts w:hint="eastAsia" w:ascii="Arial" w:hAnsi="Arial" w:eastAsia="宋体" w:cs="Arial"/>
                <w:color w:val="000000"/>
                <w:kern w:val="0"/>
                <w:sz w:val="18"/>
                <w:szCs w:val="18"/>
                <w:lang w:bidi="ar"/>
              </w:rPr>
              <w:t>3</w:t>
            </w:r>
          </w:p>
        </w:tc>
        <w:tc>
          <w:tcPr>
            <w:tcW w:w="1880" w:type="dxa"/>
            <w:tcBorders>
              <w:top w:val="nil"/>
              <w:left w:val="nil"/>
              <w:bottom w:val="nil"/>
              <w:right w:val="nil"/>
            </w:tcBorders>
            <w:noWrap/>
            <w:vAlign w:val="center"/>
          </w:tcPr>
          <w:p w14:paraId="588487D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6F5CE44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59AD699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70</w:t>
            </w:r>
          </w:p>
        </w:tc>
        <w:tc>
          <w:tcPr>
            <w:tcW w:w="1002" w:type="dxa"/>
            <w:tcBorders>
              <w:top w:val="nil"/>
              <w:left w:val="nil"/>
              <w:bottom w:val="nil"/>
              <w:right w:val="nil"/>
            </w:tcBorders>
            <w:noWrap/>
            <w:vAlign w:val="center"/>
          </w:tcPr>
          <w:p w14:paraId="6CB8360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71FE37A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40AB1FC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IIA1</w:t>
            </w:r>
          </w:p>
        </w:tc>
      </w:tr>
      <w:tr w14:paraId="6A6B718C">
        <w:trPr>
          <w:trHeight w:val="340" w:hRule="atLeast"/>
        </w:trPr>
        <w:tc>
          <w:tcPr>
            <w:tcW w:w="1060" w:type="dxa"/>
            <w:tcBorders>
              <w:top w:val="nil"/>
              <w:left w:val="nil"/>
              <w:bottom w:val="nil"/>
              <w:right w:val="nil"/>
            </w:tcBorders>
            <w:noWrap/>
            <w:vAlign w:val="center"/>
          </w:tcPr>
          <w:p w14:paraId="28AFF69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CC04</w:t>
            </w:r>
          </w:p>
        </w:tc>
        <w:tc>
          <w:tcPr>
            <w:tcW w:w="1880" w:type="dxa"/>
            <w:tcBorders>
              <w:top w:val="nil"/>
              <w:left w:val="nil"/>
              <w:bottom w:val="nil"/>
              <w:right w:val="nil"/>
            </w:tcBorders>
            <w:noWrap/>
            <w:vAlign w:val="center"/>
          </w:tcPr>
          <w:p w14:paraId="01946C9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3617370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33A79EC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71</w:t>
            </w:r>
          </w:p>
        </w:tc>
        <w:tc>
          <w:tcPr>
            <w:tcW w:w="1002" w:type="dxa"/>
            <w:tcBorders>
              <w:top w:val="nil"/>
              <w:left w:val="nil"/>
              <w:bottom w:val="nil"/>
              <w:right w:val="nil"/>
            </w:tcBorders>
            <w:noWrap/>
            <w:vAlign w:val="center"/>
          </w:tcPr>
          <w:p w14:paraId="408402CD">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236C54A1">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0DF77C6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IB2</w:t>
            </w:r>
          </w:p>
        </w:tc>
      </w:tr>
      <w:tr w14:paraId="2F421F55">
        <w:trPr>
          <w:trHeight w:val="340" w:hRule="atLeast"/>
        </w:trPr>
        <w:tc>
          <w:tcPr>
            <w:tcW w:w="1060" w:type="dxa"/>
            <w:tcBorders>
              <w:top w:val="nil"/>
              <w:left w:val="nil"/>
              <w:bottom w:val="nil"/>
              <w:right w:val="nil"/>
            </w:tcBorders>
            <w:noWrap/>
            <w:vAlign w:val="center"/>
          </w:tcPr>
          <w:p w14:paraId="36EFFFA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CC05</w:t>
            </w:r>
          </w:p>
        </w:tc>
        <w:tc>
          <w:tcPr>
            <w:tcW w:w="1880" w:type="dxa"/>
            <w:tcBorders>
              <w:top w:val="nil"/>
              <w:left w:val="nil"/>
              <w:bottom w:val="nil"/>
              <w:right w:val="nil"/>
            </w:tcBorders>
            <w:noWrap/>
            <w:vAlign w:val="center"/>
          </w:tcPr>
          <w:p w14:paraId="30302DF8">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43605DA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62F6CD3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53</w:t>
            </w:r>
          </w:p>
        </w:tc>
        <w:tc>
          <w:tcPr>
            <w:tcW w:w="1002" w:type="dxa"/>
            <w:tcBorders>
              <w:top w:val="nil"/>
              <w:left w:val="nil"/>
              <w:bottom w:val="nil"/>
              <w:right w:val="nil"/>
            </w:tcBorders>
            <w:noWrap/>
            <w:vAlign w:val="center"/>
          </w:tcPr>
          <w:p w14:paraId="312B1A6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5DA1E64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270CC08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IIA1</w:t>
            </w:r>
          </w:p>
        </w:tc>
      </w:tr>
      <w:tr w14:paraId="5400566B">
        <w:trPr>
          <w:trHeight w:val="340" w:hRule="atLeast"/>
        </w:trPr>
        <w:tc>
          <w:tcPr>
            <w:tcW w:w="1060" w:type="dxa"/>
            <w:tcBorders>
              <w:top w:val="nil"/>
              <w:left w:val="nil"/>
              <w:bottom w:val="nil"/>
              <w:right w:val="nil"/>
            </w:tcBorders>
            <w:noWrap/>
            <w:vAlign w:val="center"/>
          </w:tcPr>
          <w:p w14:paraId="16B8CD2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CC06</w:t>
            </w:r>
          </w:p>
        </w:tc>
        <w:tc>
          <w:tcPr>
            <w:tcW w:w="1880" w:type="dxa"/>
            <w:tcBorders>
              <w:top w:val="nil"/>
              <w:left w:val="nil"/>
              <w:bottom w:val="nil"/>
              <w:right w:val="nil"/>
            </w:tcBorders>
            <w:noWrap/>
            <w:vAlign w:val="center"/>
          </w:tcPr>
          <w:p w14:paraId="4AA24F3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4FC6D8B6">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1A749A2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52</w:t>
            </w:r>
          </w:p>
        </w:tc>
        <w:tc>
          <w:tcPr>
            <w:tcW w:w="1002" w:type="dxa"/>
            <w:tcBorders>
              <w:top w:val="nil"/>
              <w:left w:val="nil"/>
              <w:bottom w:val="nil"/>
              <w:right w:val="nil"/>
            </w:tcBorders>
            <w:noWrap/>
            <w:vAlign w:val="center"/>
          </w:tcPr>
          <w:p w14:paraId="0649BFE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5654BC11">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0BBFB145">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IIA2</w:t>
            </w:r>
          </w:p>
        </w:tc>
      </w:tr>
      <w:tr w14:paraId="6300A3DF">
        <w:trPr>
          <w:trHeight w:val="340" w:hRule="atLeast"/>
        </w:trPr>
        <w:tc>
          <w:tcPr>
            <w:tcW w:w="1060" w:type="dxa"/>
            <w:tcBorders>
              <w:top w:val="nil"/>
              <w:left w:val="nil"/>
              <w:bottom w:val="nil"/>
              <w:right w:val="nil"/>
            </w:tcBorders>
            <w:noWrap/>
            <w:vAlign w:val="center"/>
          </w:tcPr>
          <w:p w14:paraId="2C00231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CC07</w:t>
            </w:r>
          </w:p>
        </w:tc>
        <w:tc>
          <w:tcPr>
            <w:tcW w:w="1880" w:type="dxa"/>
            <w:tcBorders>
              <w:top w:val="nil"/>
              <w:left w:val="nil"/>
              <w:bottom w:val="nil"/>
              <w:right w:val="nil"/>
            </w:tcBorders>
            <w:noWrap/>
            <w:vAlign w:val="center"/>
          </w:tcPr>
          <w:p w14:paraId="1C4FB3A7">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38ABD646">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334815A5">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64</w:t>
            </w:r>
          </w:p>
        </w:tc>
        <w:tc>
          <w:tcPr>
            <w:tcW w:w="1002" w:type="dxa"/>
            <w:tcBorders>
              <w:top w:val="nil"/>
              <w:left w:val="nil"/>
              <w:bottom w:val="nil"/>
              <w:right w:val="nil"/>
            </w:tcBorders>
            <w:noWrap/>
            <w:vAlign w:val="center"/>
          </w:tcPr>
          <w:p w14:paraId="6F732917">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2FFC4281">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7B901EF5">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IIA1</w:t>
            </w:r>
          </w:p>
        </w:tc>
      </w:tr>
      <w:tr w14:paraId="40CB3EC3">
        <w:trPr>
          <w:trHeight w:val="340" w:hRule="atLeast"/>
        </w:trPr>
        <w:tc>
          <w:tcPr>
            <w:tcW w:w="1060" w:type="dxa"/>
            <w:tcBorders>
              <w:top w:val="nil"/>
              <w:left w:val="nil"/>
              <w:bottom w:val="nil"/>
              <w:right w:val="nil"/>
            </w:tcBorders>
            <w:noWrap/>
            <w:vAlign w:val="center"/>
          </w:tcPr>
          <w:p w14:paraId="2A9BA06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CC08</w:t>
            </w:r>
          </w:p>
        </w:tc>
        <w:tc>
          <w:tcPr>
            <w:tcW w:w="1880" w:type="dxa"/>
            <w:tcBorders>
              <w:top w:val="nil"/>
              <w:left w:val="nil"/>
              <w:bottom w:val="nil"/>
              <w:right w:val="nil"/>
            </w:tcBorders>
            <w:noWrap/>
            <w:vAlign w:val="center"/>
          </w:tcPr>
          <w:p w14:paraId="2F65ECC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743897A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3A1FD9C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42</w:t>
            </w:r>
          </w:p>
        </w:tc>
        <w:tc>
          <w:tcPr>
            <w:tcW w:w="1002" w:type="dxa"/>
            <w:tcBorders>
              <w:top w:val="nil"/>
              <w:left w:val="nil"/>
              <w:bottom w:val="nil"/>
              <w:right w:val="nil"/>
            </w:tcBorders>
            <w:noWrap/>
            <w:vAlign w:val="center"/>
          </w:tcPr>
          <w:p w14:paraId="72F3ADB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095D402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59738BE9">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IB2</w:t>
            </w:r>
          </w:p>
        </w:tc>
      </w:tr>
      <w:tr w14:paraId="1856B20A">
        <w:trPr>
          <w:trHeight w:val="340" w:hRule="atLeast"/>
        </w:trPr>
        <w:tc>
          <w:tcPr>
            <w:tcW w:w="1060" w:type="dxa"/>
            <w:tcBorders>
              <w:top w:val="nil"/>
              <w:left w:val="nil"/>
              <w:bottom w:val="nil"/>
              <w:right w:val="nil"/>
            </w:tcBorders>
            <w:noWrap/>
            <w:vAlign w:val="center"/>
          </w:tcPr>
          <w:p w14:paraId="5033A5D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CC09</w:t>
            </w:r>
          </w:p>
        </w:tc>
        <w:tc>
          <w:tcPr>
            <w:tcW w:w="1880" w:type="dxa"/>
            <w:tcBorders>
              <w:top w:val="nil"/>
              <w:left w:val="nil"/>
              <w:bottom w:val="nil"/>
              <w:right w:val="nil"/>
            </w:tcBorders>
            <w:noWrap/>
            <w:vAlign w:val="center"/>
          </w:tcPr>
          <w:p w14:paraId="686F061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064AB04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7A584AA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66</w:t>
            </w:r>
          </w:p>
        </w:tc>
        <w:tc>
          <w:tcPr>
            <w:tcW w:w="1002" w:type="dxa"/>
            <w:tcBorders>
              <w:top w:val="nil"/>
              <w:left w:val="nil"/>
              <w:bottom w:val="nil"/>
              <w:right w:val="nil"/>
            </w:tcBorders>
            <w:noWrap/>
            <w:vAlign w:val="center"/>
          </w:tcPr>
          <w:p w14:paraId="283607B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3BD215B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05974C4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IIA1</w:t>
            </w:r>
          </w:p>
        </w:tc>
      </w:tr>
      <w:tr w14:paraId="1704D9F3">
        <w:trPr>
          <w:trHeight w:val="340" w:hRule="atLeast"/>
        </w:trPr>
        <w:tc>
          <w:tcPr>
            <w:tcW w:w="1060" w:type="dxa"/>
            <w:tcBorders>
              <w:top w:val="nil"/>
              <w:left w:val="nil"/>
              <w:bottom w:val="nil"/>
              <w:right w:val="nil"/>
            </w:tcBorders>
            <w:noWrap/>
            <w:vAlign w:val="center"/>
          </w:tcPr>
          <w:p w14:paraId="50F8E679">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CC10</w:t>
            </w:r>
          </w:p>
        </w:tc>
        <w:tc>
          <w:tcPr>
            <w:tcW w:w="1880" w:type="dxa"/>
            <w:tcBorders>
              <w:top w:val="nil"/>
              <w:left w:val="nil"/>
              <w:bottom w:val="nil"/>
              <w:right w:val="nil"/>
            </w:tcBorders>
            <w:noWrap/>
            <w:vAlign w:val="center"/>
          </w:tcPr>
          <w:p w14:paraId="77AE9CAD">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00BD883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021E967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47</w:t>
            </w:r>
          </w:p>
        </w:tc>
        <w:tc>
          <w:tcPr>
            <w:tcW w:w="1002" w:type="dxa"/>
            <w:tcBorders>
              <w:top w:val="nil"/>
              <w:left w:val="nil"/>
              <w:bottom w:val="nil"/>
              <w:right w:val="nil"/>
            </w:tcBorders>
            <w:noWrap/>
            <w:vAlign w:val="center"/>
          </w:tcPr>
          <w:p w14:paraId="6A803FA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5517EEB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122E5879">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IIA1</w:t>
            </w:r>
          </w:p>
        </w:tc>
      </w:tr>
      <w:tr w14:paraId="24DCF15D">
        <w:trPr>
          <w:trHeight w:val="340" w:hRule="atLeast"/>
        </w:trPr>
        <w:tc>
          <w:tcPr>
            <w:tcW w:w="1060" w:type="dxa"/>
            <w:tcBorders>
              <w:top w:val="nil"/>
              <w:left w:val="nil"/>
              <w:bottom w:val="nil"/>
              <w:right w:val="nil"/>
            </w:tcBorders>
            <w:noWrap/>
            <w:vAlign w:val="center"/>
          </w:tcPr>
          <w:p w14:paraId="3029F766">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CC11</w:t>
            </w:r>
          </w:p>
        </w:tc>
        <w:tc>
          <w:tcPr>
            <w:tcW w:w="1880" w:type="dxa"/>
            <w:tcBorders>
              <w:top w:val="nil"/>
              <w:left w:val="nil"/>
              <w:bottom w:val="nil"/>
              <w:right w:val="nil"/>
            </w:tcBorders>
            <w:noWrap/>
            <w:vAlign w:val="center"/>
          </w:tcPr>
          <w:p w14:paraId="5504DFC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370948A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7A342DF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63</w:t>
            </w:r>
          </w:p>
        </w:tc>
        <w:tc>
          <w:tcPr>
            <w:tcW w:w="1002" w:type="dxa"/>
            <w:tcBorders>
              <w:top w:val="nil"/>
              <w:left w:val="nil"/>
              <w:bottom w:val="nil"/>
              <w:right w:val="nil"/>
            </w:tcBorders>
            <w:noWrap/>
            <w:vAlign w:val="center"/>
          </w:tcPr>
          <w:p w14:paraId="3ED34E2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4B69A1F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2E76F68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IIA1</w:t>
            </w:r>
          </w:p>
        </w:tc>
      </w:tr>
      <w:tr w14:paraId="10BAEF4C">
        <w:trPr>
          <w:trHeight w:val="340" w:hRule="atLeast"/>
        </w:trPr>
        <w:tc>
          <w:tcPr>
            <w:tcW w:w="1060" w:type="dxa"/>
            <w:tcBorders>
              <w:top w:val="nil"/>
              <w:left w:val="nil"/>
              <w:bottom w:val="nil"/>
              <w:right w:val="nil"/>
            </w:tcBorders>
            <w:noWrap/>
            <w:vAlign w:val="center"/>
          </w:tcPr>
          <w:p w14:paraId="4B243F79">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CC12</w:t>
            </w:r>
          </w:p>
        </w:tc>
        <w:tc>
          <w:tcPr>
            <w:tcW w:w="1880" w:type="dxa"/>
            <w:tcBorders>
              <w:top w:val="nil"/>
              <w:left w:val="nil"/>
              <w:bottom w:val="nil"/>
              <w:right w:val="nil"/>
            </w:tcBorders>
            <w:noWrap/>
            <w:vAlign w:val="center"/>
          </w:tcPr>
          <w:p w14:paraId="48A3D1C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4FB2E049">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1C531E1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57</w:t>
            </w:r>
          </w:p>
        </w:tc>
        <w:tc>
          <w:tcPr>
            <w:tcW w:w="1002" w:type="dxa"/>
            <w:tcBorders>
              <w:top w:val="nil"/>
              <w:left w:val="nil"/>
              <w:bottom w:val="nil"/>
              <w:right w:val="nil"/>
            </w:tcBorders>
            <w:noWrap/>
            <w:vAlign w:val="center"/>
          </w:tcPr>
          <w:p w14:paraId="3BB5724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3AEEE50A">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Y</w:t>
            </w:r>
          </w:p>
        </w:tc>
        <w:tc>
          <w:tcPr>
            <w:tcW w:w="956" w:type="dxa"/>
            <w:tcBorders>
              <w:top w:val="nil"/>
              <w:left w:val="nil"/>
              <w:bottom w:val="nil"/>
              <w:right w:val="nil"/>
            </w:tcBorders>
            <w:noWrap/>
            <w:vAlign w:val="center"/>
          </w:tcPr>
          <w:p w14:paraId="79D58E2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IIIC1p</w:t>
            </w:r>
          </w:p>
        </w:tc>
      </w:tr>
      <w:tr w14:paraId="63507158">
        <w:trPr>
          <w:trHeight w:val="340" w:hRule="atLeast"/>
        </w:trPr>
        <w:tc>
          <w:tcPr>
            <w:tcW w:w="1060" w:type="dxa"/>
            <w:tcBorders>
              <w:top w:val="nil"/>
              <w:left w:val="nil"/>
              <w:bottom w:val="nil"/>
              <w:right w:val="nil"/>
            </w:tcBorders>
            <w:noWrap/>
            <w:vAlign w:val="center"/>
          </w:tcPr>
          <w:p w14:paraId="6E7ADF98">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CC13</w:t>
            </w:r>
          </w:p>
        </w:tc>
        <w:tc>
          <w:tcPr>
            <w:tcW w:w="1880" w:type="dxa"/>
            <w:tcBorders>
              <w:top w:val="nil"/>
              <w:left w:val="nil"/>
              <w:bottom w:val="nil"/>
              <w:right w:val="nil"/>
            </w:tcBorders>
            <w:noWrap/>
            <w:vAlign w:val="center"/>
          </w:tcPr>
          <w:p w14:paraId="7AE0B1C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1910AD75">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2FDB21B8">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54</w:t>
            </w:r>
          </w:p>
        </w:tc>
        <w:tc>
          <w:tcPr>
            <w:tcW w:w="1002" w:type="dxa"/>
            <w:tcBorders>
              <w:top w:val="nil"/>
              <w:left w:val="nil"/>
              <w:bottom w:val="nil"/>
              <w:right w:val="nil"/>
            </w:tcBorders>
            <w:noWrap/>
            <w:vAlign w:val="center"/>
          </w:tcPr>
          <w:p w14:paraId="04A95CE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705CA65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Y</w:t>
            </w:r>
          </w:p>
        </w:tc>
        <w:tc>
          <w:tcPr>
            <w:tcW w:w="956" w:type="dxa"/>
            <w:tcBorders>
              <w:top w:val="nil"/>
              <w:left w:val="nil"/>
              <w:bottom w:val="nil"/>
              <w:right w:val="nil"/>
            </w:tcBorders>
            <w:noWrap/>
            <w:vAlign w:val="center"/>
          </w:tcPr>
          <w:p w14:paraId="2D66FEF9">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IIIC1p</w:t>
            </w:r>
          </w:p>
        </w:tc>
      </w:tr>
      <w:tr w14:paraId="592E6598">
        <w:trPr>
          <w:trHeight w:val="340" w:hRule="atLeast"/>
        </w:trPr>
        <w:tc>
          <w:tcPr>
            <w:tcW w:w="1060" w:type="dxa"/>
            <w:tcBorders>
              <w:top w:val="nil"/>
              <w:left w:val="nil"/>
              <w:bottom w:val="nil"/>
              <w:right w:val="nil"/>
            </w:tcBorders>
            <w:noWrap/>
            <w:vAlign w:val="center"/>
          </w:tcPr>
          <w:p w14:paraId="20192379">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CC14</w:t>
            </w:r>
          </w:p>
        </w:tc>
        <w:tc>
          <w:tcPr>
            <w:tcW w:w="1880" w:type="dxa"/>
            <w:tcBorders>
              <w:top w:val="nil"/>
              <w:left w:val="nil"/>
              <w:bottom w:val="nil"/>
              <w:right w:val="nil"/>
            </w:tcBorders>
            <w:noWrap/>
            <w:vAlign w:val="center"/>
          </w:tcPr>
          <w:p w14:paraId="7F729F0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6B4B2FE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3E7A57E9">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52</w:t>
            </w:r>
          </w:p>
        </w:tc>
        <w:tc>
          <w:tcPr>
            <w:tcW w:w="1002" w:type="dxa"/>
            <w:tcBorders>
              <w:top w:val="nil"/>
              <w:left w:val="nil"/>
              <w:bottom w:val="nil"/>
              <w:right w:val="nil"/>
            </w:tcBorders>
            <w:noWrap/>
            <w:vAlign w:val="center"/>
          </w:tcPr>
          <w:p w14:paraId="768B642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5C8D21B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Y</w:t>
            </w:r>
          </w:p>
        </w:tc>
        <w:tc>
          <w:tcPr>
            <w:tcW w:w="956" w:type="dxa"/>
            <w:tcBorders>
              <w:top w:val="nil"/>
              <w:left w:val="nil"/>
              <w:bottom w:val="nil"/>
              <w:right w:val="nil"/>
            </w:tcBorders>
            <w:noWrap/>
            <w:vAlign w:val="center"/>
          </w:tcPr>
          <w:p w14:paraId="2D52B675">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IIIC</w:t>
            </w:r>
          </w:p>
        </w:tc>
      </w:tr>
      <w:tr w14:paraId="0D9F45F2">
        <w:trPr>
          <w:trHeight w:val="340" w:hRule="atLeast"/>
        </w:trPr>
        <w:tc>
          <w:tcPr>
            <w:tcW w:w="1060" w:type="dxa"/>
            <w:tcBorders>
              <w:top w:val="nil"/>
              <w:left w:val="nil"/>
              <w:bottom w:val="nil"/>
              <w:right w:val="nil"/>
            </w:tcBorders>
            <w:noWrap/>
            <w:vAlign w:val="center"/>
          </w:tcPr>
          <w:p w14:paraId="63FC4FC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CC15</w:t>
            </w:r>
          </w:p>
        </w:tc>
        <w:tc>
          <w:tcPr>
            <w:tcW w:w="1880" w:type="dxa"/>
            <w:tcBorders>
              <w:top w:val="nil"/>
              <w:left w:val="nil"/>
              <w:bottom w:val="nil"/>
              <w:right w:val="nil"/>
            </w:tcBorders>
            <w:noWrap/>
            <w:vAlign w:val="center"/>
          </w:tcPr>
          <w:p w14:paraId="618E9F0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cervical cancer</w:t>
            </w:r>
          </w:p>
        </w:tc>
        <w:tc>
          <w:tcPr>
            <w:tcW w:w="1370" w:type="dxa"/>
            <w:tcBorders>
              <w:top w:val="nil"/>
              <w:left w:val="nil"/>
              <w:bottom w:val="nil"/>
              <w:right w:val="nil"/>
            </w:tcBorders>
            <w:noWrap/>
            <w:vAlign w:val="center"/>
          </w:tcPr>
          <w:p w14:paraId="3776A4E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squamous</w:t>
            </w:r>
          </w:p>
        </w:tc>
        <w:tc>
          <w:tcPr>
            <w:tcW w:w="698" w:type="dxa"/>
            <w:tcBorders>
              <w:top w:val="nil"/>
              <w:left w:val="nil"/>
              <w:bottom w:val="nil"/>
              <w:right w:val="nil"/>
            </w:tcBorders>
            <w:noWrap/>
            <w:vAlign w:val="center"/>
          </w:tcPr>
          <w:p w14:paraId="5DA227C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39</w:t>
            </w:r>
          </w:p>
        </w:tc>
        <w:tc>
          <w:tcPr>
            <w:tcW w:w="1002" w:type="dxa"/>
            <w:tcBorders>
              <w:top w:val="nil"/>
              <w:left w:val="nil"/>
              <w:bottom w:val="nil"/>
              <w:right w:val="nil"/>
            </w:tcBorders>
            <w:noWrap/>
            <w:vAlign w:val="center"/>
          </w:tcPr>
          <w:p w14:paraId="30DE18E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536D19B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Y</w:t>
            </w:r>
          </w:p>
        </w:tc>
        <w:tc>
          <w:tcPr>
            <w:tcW w:w="956" w:type="dxa"/>
            <w:tcBorders>
              <w:top w:val="nil"/>
              <w:left w:val="nil"/>
              <w:bottom w:val="nil"/>
              <w:right w:val="nil"/>
            </w:tcBorders>
            <w:noWrap/>
            <w:vAlign w:val="center"/>
          </w:tcPr>
          <w:p w14:paraId="1B7FB71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IIIC1</w:t>
            </w:r>
          </w:p>
        </w:tc>
      </w:tr>
      <w:tr w14:paraId="7402C99D">
        <w:trPr>
          <w:trHeight w:val="340" w:hRule="atLeast"/>
        </w:trPr>
        <w:tc>
          <w:tcPr>
            <w:tcW w:w="1060" w:type="dxa"/>
            <w:tcBorders>
              <w:top w:val="nil"/>
              <w:left w:val="nil"/>
              <w:bottom w:val="nil"/>
              <w:right w:val="nil"/>
            </w:tcBorders>
            <w:noWrap/>
            <w:vAlign w:val="center"/>
          </w:tcPr>
          <w:p w14:paraId="324B19ED">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HD01</w:t>
            </w:r>
          </w:p>
        </w:tc>
        <w:tc>
          <w:tcPr>
            <w:tcW w:w="1880" w:type="dxa"/>
            <w:tcBorders>
              <w:top w:val="nil"/>
              <w:left w:val="nil"/>
              <w:bottom w:val="nil"/>
              <w:right w:val="nil"/>
            </w:tcBorders>
            <w:noWrap/>
            <w:vAlign w:val="center"/>
          </w:tcPr>
          <w:p w14:paraId="062E57B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Hysteromyoma</w:t>
            </w:r>
          </w:p>
        </w:tc>
        <w:tc>
          <w:tcPr>
            <w:tcW w:w="1370" w:type="dxa"/>
            <w:tcBorders>
              <w:top w:val="nil"/>
              <w:left w:val="nil"/>
              <w:bottom w:val="nil"/>
              <w:right w:val="nil"/>
            </w:tcBorders>
            <w:noWrap/>
            <w:vAlign w:val="center"/>
          </w:tcPr>
          <w:p w14:paraId="3AE8C1CE">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w:t>
            </w:r>
          </w:p>
        </w:tc>
        <w:tc>
          <w:tcPr>
            <w:tcW w:w="698" w:type="dxa"/>
            <w:tcBorders>
              <w:top w:val="nil"/>
              <w:left w:val="nil"/>
              <w:bottom w:val="nil"/>
              <w:right w:val="nil"/>
            </w:tcBorders>
            <w:noWrap/>
            <w:vAlign w:val="center"/>
          </w:tcPr>
          <w:p w14:paraId="0E5FD501">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56</w:t>
            </w:r>
          </w:p>
        </w:tc>
        <w:tc>
          <w:tcPr>
            <w:tcW w:w="1002" w:type="dxa"/>
            <w:tcBorders>
              <w:top w:val="nil"/>
              <w:left w:val="nil"/>
              <w:bottom w:val="nil"/>
              <w:right w:val="nil"/>
            </w:tcBorders>
            <w:noWrap/>
            <w:vAlign w:val="center"/>
          </w:tcPr>
          <w:p w14:paraId="0D7B40B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4C6D51B1">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18E3BE28">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w:t>
            </w:r>
          </w:p>
        </w:tc>
      </w:tr>
      <w:tr w14:paraId="7C80DCC2">
        <w:trPr>
          <w:trHeight w:val="340" w:hRule="atLeast"/>
        </w:trPr>
        <w:tc>
          <w:tcPr>
            <w:tcW w:w="1060" w:type="dxa"/>
            <w:tcBorders>
              <w:top w:val="nil"/>
              <w:left w:val="nil"/>
              <w:bottom w:val="nil"/>
              <w:right w:val="nil"/>
            </w:tcBorders>
            <w:noWrap/>
            <w:vAlign w:val="center"/>
          </w:tcPr>
          <w:p w14:paraId="29FD780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HD02</w:t>
            </w:r>
          </w:p>
        </w:tc>
        <w:tc>
          <w:tcPr>
            <w:tcW w:w="1880" w:type="dxa"/>
            <w:tcBorders>
              <w:top w:val="nil"/>
              <w:left w:val="nil"/>
              <w:bottom w:val="nil"/>
              <w:right w:val="nil"/>
            </w:tcBorders>
            <w:noWrap/>
            <w:vAlign w:val="center"/>
          </w:tcPr>
          <w:p w14:paraId="7BF1B4D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Hysteromyoma</w:t>
            </w:r>
          </w:p>
        </w:tc>
        <w:tc>
          <w:tcPr>
            <w:tcW w:w="1370" w:type="dxa"/>
            <w:tcBorders>
              <w:top w:val="nil"/>
              <w:left w:val="nil"/>
              <w:bottom w:val="nil"/>
              <w:right w:val="nil"/>
            </w:tcBorders>
            <w:noWrap/>
            <w:vAlign w:val="center"/>
          </w:tcPr>
          <w:p w14:paraId="02B2E32A">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w:t>
            </w:r>
          </w:p>
        </w:tc>
        <w:tc>
          <w:tcPr>
            <w:tcW w:w="698" w:type="dxa"/>
            <w:tcBorders>
              <w:top w:val="nil"/>
              <w:left w:val="nil"/>
              <w:bottom w:val="nil"/>
              <w:right w:val="nil"/>
            </w:tcBorders>
            <w:noWrap/>
            <w:vAlign w:val="center"/>
          </w:tcPr>
          <w:p w14:paraId="23C173F0">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45</w:t>
            </w:r>
          </w:p>
        </w:tc>
        <w:tc>
          <w:tcPr>
            <w:tcW w:w="1002" w:type="dxa"/>
            <w:tcBorders>
              <w:top w:val="nil"/>
              <w:left w:val="nil"/>
              <w:bottom w:val="nil"/>
              <w:right w:val="nil"/>
            </w:tcBorders>
            <w:noWrap/>
            <w:vAlign w:val="center"/>
          </w:tcPr>
          <w:p w14:paraId="4F898213">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nil"/>
              <w:right w:val="nil"/>
            </w:tcBorders>
            <w:noWrap/>
            <w:vAlign w:val="center"/>
          </w:tcPr>
          <w:p w14:paraId="694FF31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nil"/>
              <w:right w:val="nil"/>
            </w:tcBorders>
            <w:noWrap/>
            <w:vAlign w:val="center"/>
          </w:tcPr>
          <w:p w14:paraId="3B2E5BB4">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w:t>
            </w:r>
          </w:p>
        </w:tc>
      </w:tr>
      <w:tr w14:paraId="167B4F5A">
        <w:trPr>
          <w:trHeight w:val="90" w:hRule="atLeast"/>
        </w:trPr>
        <w:tc>
          <w:tcPr>
            <w:tcW w:w="1060" w:type="dxa"/>
            <w:tcBorders>
              <w:top w:val="nil"/>
              <w:left w:val="nil"/>
              <w:bottom w:val="single" w:color="auto" w:sz="12" w:space="0"/>
              <w:right w:val="nil"/>
            </w:tcBorders>
            <w:noWrap/>
            <w:vAlign w:val="center"/>
          </w:tcPr>
          <w:p w14:paraId="76A1EC8B">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HD03</w:t>
            </w:r>
          </w:p>
        </w:tc>
        <w:tc>
          <w:tcPr>
            <w:tcW w:w="1880" w:type="dxa"/>
            <w:tcBorders>
              <w:top w:val="nil"/>
              <w:left w:val="nil"/>
              <w:bottom w:val="single" w:color="auto" w:sz="12" w:space="0"/>
              <w:right w:val="nil"/>
            </w:tcBorders>
            <w:noWrap/>
            <w:vAlign w:val="center"/>
          </w:tcPr>
          <w:p w14:paraId="3CFC8A41">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Hysteromyoma</w:t>
            </w:r>
          </w:p>
        </w:tc>
        <w:tc>
          <w:tcPr>
            <w:tcW w:w="1370" w:type="dxa"/>
            <w:tcBorders>
              <w:top w:val="nil"/>
              <w:left w:val="nil"/>
              <w:bottom w:val="single" w:color="auto" w:sz="12" w:space="0"/>
              <w:right w:val="nil"/>
            </w:tcBorders>
            <w:noWrap/>
            <w:vAlign w:val="center"/>
          </w:tcPr>
          <w:p w14:paraId="3F50BFE6">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w:t>
            </w:r>
          </w:p>
        </w:tc>
        <w:tc>
          <w:tcPr>
            <w:tcW w:w="698" w:type="dxa"/>
            <w:tcBorders>
              <w:top w:val="nil"/>
              <w:left w:val="nil"/>
              <w:bottom w:val="single" w:color="auto" w:sz="12" w:space="0"/>
              <w:right w:val="nil"/>
            </w:tcBorders>
            <w:noWrap/>
            <w:vAlign w:val="center"/>
          </w:tcPr>
          <w:p w14:paraId="17DE9DB1">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50</w:t>
            </w:r>
          </w:p>
        </w:tc>
        <w:tc>
          <w:tcPr>
            <w:tcW w:w="1002" w:type="dxa"/>
            <w:tcBorders>
              <w:top w:val="nil"/>
              <w:left w:val="nil"/>
              <w:bottom w:val="single" w:color="auto" w:sz="12" w:space="0"/>
              <w:right w:val="nil"/>
            </w:tcBorders>
            <w:noWrap/>
            <w:vAlign w:val="center"/>
          </w:tcPr>
          <w:p w14:paraId="52545F8C">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naïve</w:t>
            </w:r>
          </w:p>
        </w:tc>
        <w:tc>
          <w:tcPr>
            <w:tcW w:w="1460" w:type="dxa"/>
            <w:tcBorders>
              <w:top w:val="nil"/>
              <w:left w:val="nil"/>
              <w:bottom w:val="single" w:color="auto" w:sz="12" w:space="0"/>
              <w:right w:val="nil"/>
            </w:tcBorders>
            <w:noWrap/>
            <w:vAlign w:val="center"/>
          </w:tcPr>
          <w:p w14:paraId="09E26C4F">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w:t>
            </w:r>
          </w:p>
        </w:tc>
        <w:tc>
          <w:tcPr>
            <w:tcW w:w="956" w:type="dxa"/>
            <w:tcBorders>
              <w:top w:val="nil"/>
              <w:left w:val="nil"/>
              <w:bottom w:val="single" w:color="auto" w:sz="12" w:space="0"/>
              <w:right w:val="nil"/>
            </w:tcBorders>
            <w:noWrap/>
            <w:vAlign w:val="center"/>
          </w:tcPr>
          <w:p w14:paraId="4E61BC22">
            <w:pPr>
              <w:widowControl/>
              <w:textAlignment w:val="center"/>
              <w:rPr>
                <w:rFonts w:ascii="Arial" w:hAnsi="Arial" w:eastAsia="宋体" w:cs="Arial"/>
                <w:color w:val="000000"/>
                <w:sz w:val="18"/>
                <w:szCs w:val="18"/>
              </w:rPr>
            </w:pPr>
            <w:r>
              <w:rPr>
                <w:rFonts w:ascii="Arial" w:hAnsi="Arial" w:eastAsia="宋体" w:cs="Arial"/>
                <w:color w:val="000000"/>
                <w:kern w:val="0"/>
                <w:sz w:val="18"/>
                <w:szCs w:val="18"/>
                <w:lang w:bidi="ar"/>
              </w:rPr>
              <w:t>NA</w:t>
            </w:r>
          </w:p>
        </w:tc>
      </w:tr>
    </w:tbl>
    <w:p w14:paraId="2E9A1F8D">
      <w:pPr>
        <w:spacing w:line="480" w:lineRule="auto"/>
        <w:rPr>
          <w:rFonts w:ascii="Times New Roman" w:hAnsi="Times New Roman" w:cs="Times New Roman"/>
          <w:b/>
          <w:bCs/>
          <w:sz w:val="24"/>
        </w:rPr>
      </w:pPr>
    </w:p>
    <w:p w14:paraId="79F8936D">
      <w:pPr>
        <w:spacing w:line="480" w:lineRule="auto"/>
        <w:rPr>
          <w:rFonts w:hint="eastAsia" w:ascii="Times New Roman" w:hAnsi="Times New Roman" w:cs="Times New Roman"/>
          <w:b/>
          <w:bCs/>
          <w:sz w:val="24"/>
        </w:rPr>
      </w:pPr>
      <w:r>
        <w:rPr>
          <w:rFonts w:ascii="Times New Roman" w:hAnsi="Times New Roman" w:cs="Times New Roman"/>
          <w:b/>
          <w:bCs/>
          <w:sz w:val="24"/>
        </w:rPr>
        <w:t>Table S</w:t>
      </w:r>
      <w:r>
        <w:rPr>
          <w:rFonts w:hint="eastAsia" w:ascii="Times New Roman" w:hAnsi="Times New Roman" w:cs="Times New Roman"/>
          <w:b/>
          <w:bCs/>
          <w:sz w:val="24"/>
          <w:lang w:val="en-US" w:eastAsia="zh-CN"/>
        </w:rPr>
        <w:t>2</w:t>
      </w:r>
      <w:r>
        <w:rPr>
          <w:rFonts w:ascii="Times New Roman" w:hAnsi="Times New Roman" w:cs="Times New Roman"/>
          <w:b/>
          <w:bCs/>
          <w:sz w:val="24"/>
        </w:rPr>
        <w:t xml:space="preserve">: </w:t>
      </w:r>
      <w:r>
        <w:rPr>
          <w:rFonts w:hint="eastAsia" w:ascii="Times New Roman" w:hAnsi="Times New Roman" w:cs="Times New Roman"/>
          <w:b/>
          <w:bCs/>
          <w:sz w:val="24"/>
        </w:rPr>
        <w:t xml:space="preserve"> Information about cell lines used in this paper</w:t>
      </w:r>
    </w:p>
    <w:tbl>
      <w:tblPr>
        <w:tblStyle w:val="3"/>
        <w:tblW w:w="5421"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08"/>
        <w:gridCol w:w="2760"/>
        <w:gridCol w:w="1973"/>
        <w:gridCol w:w="2022"/>
        <w:gridCol w:w="1478"/>
      </w:tblGrid>
      <w:tr w14:paraId="39CB1771">
        <w:trPr>
          <w:trHeight w:val="640" w:hRule="atLeast"/>
          <w:jc w:val="center"/>
        </w:trPr>
        <w:tc>
          <w:tcPr>
            <w:tcW w:w="545" w:type="pct"/>
            <w:tcBorders>
              <w:top w:val="single" w:color="000000" w:sz="4" w:space="0"/>
              <w:left w:val="nil"/>
              <w:bottom w:val="single" w:color="000000" w:sz="4" w:space="0"/>
              <w:right w:val="nil"/>
            </w:tcBorders>
            <w:shd w:val="clear" w:color="auto" w:fill="auto"/>
            <w:noWrap/>
            <w:vAlign w:val="center"/>
          </w:tcPr>
          <w:p w14:paraId="3DC916C8">
            <w:pPr>
              <w:widowControl/>
              <w:jc w:val="center"/>
              <w:textAlignment w:val="center"/>
              <w:rPr>
                <w:rFonts w:hint="default" w:ascii="Arial Regular" w:hAnsi="Arial Regular" w:eastAsia="宋体" w:cs="Arial Regular"/>
                <w:b/>
                <w:bCs/>
                <w:color w:val="000000"/>
                <w:kern w:val="0"/>
                <w:sz w:val="18"/>
                <w:szCs w:val="18"/>
                <w:lang w:bidi="ar"/>
              </w:rPr>
            </w:pPr>
            <w:r>
              <w:rPr>
                <w:rFonts w:hint="default" w:ascii="Arial Regular" w:hAnsi="Arial Regular" w:eastAsia="宋体" w:cs="Arial Regular"/>
                <w:b/>
                <w:bCs/>
                <w:color w:val="000000"/>
                <w:kern w:val="0"/>
                <w:sz w:val="18"/>
                <w:szCs w:val="18"/>
                <w:lang w:val="en-US" w:eastAsia="zh-CN" w:bidi="ar"/>
              </w:rPr>
              <w:t>Cell lines</w:t>
            </w:r>
          </w:p>
        </w:tc>
        <w:tc>
          <w:tcPr>
            <w:tcW w:w="1493" w:type="pct"/>
            <w:tcBorders>
              <w:top w:val="single" w:color="000000" w:sz="4" w:space="0"/>
              <w:left w:val="nil"/>
              <w:bottom w:val="single" w:color="000000" w:sz="4" w:space="0"/>
              <w:right w:val="nil"/>
            </w:tcBorders>
            <w:shd w:val="clear" w:color="auto" w:fill="auto"/>
            <w:noWrap/>
            <w:vAlign w:val="center"/>
          </w:tcPr>
          <w:p w14:paraId="7732D3F4">
            <w:pPr>
              <w:widowControl/>
              <w:jc w:val="center"/>
              <w:textAlignment w:val="center"/>
              <w:rPr>
                <w:rFonts w:hint="default" w:ascii="Arial Regular" w:hAnsi="Arial Regular" w:eastAsia="宋体" w:cs="Arial Regular"/>
                <w:b/>
                <w:bCs/>
                <w:color w:val="000000"/>
                <w:kern w:val="0"/>
                <w:sz w:val="18"/>
                <w:szCs w:val="18"/>
                <w:lang w:bidi="ar"/>
              </w:rPr>
            </w:pPr>
            <w:r>
              <w:rPr>
                <w:rFonts w:hint="default" w:ascii="Arial Regular" w:hAnsi="Arial Regular" w:eastAsia="宋体" w:cs="Arial Regular"/>
                <w:b/>
                <w:bCs/>
                <w:color w:val="000000"/>
                <w:kern w:val="0"/>
                <w:sz w:val="18"/>
                <w:szCs w:val="18"/>
                <w:lang w:val="en-US" w:eastAsia="zh-CN" w:bidi="ar"/>
              </w:rPr>
              <w:t>Species</w:t>
            </w:r>
          </w:p>
        </w:tc>
        <w:tc>
          <w:tcPr>
            <w:tcW w:w="1067" w:type="pct"/>
            <w:tcBorders>
              <w:top w:val="single" w:color="000000" w:sz="4" w:space="0"/>
              <w:left w:val="nil"/>
              <w:bottom w:val="single" w:color="000000" w:sz="4" w:space="0"/>
              <w:right w:val="nil"/>
            </w:tcBorders>
            <w:shd w:val="clear" w:color="auto" w:fill="auto"/>
            <w:noWrap/>
            <w:vAlign w:val="center"/>
          </w:tcPr>
          <w:p w14:paraId="267C6710">
            <w:pPr>
              <w:widowControl/>
              <w:jc w:val="center"/>
              <w:textAlignment w:val="center"/>
              <w:rPr>
                <w:rFonts w:hint="default" w:ascii="Arial Regular" w:hAnsi="Arial Regular" w:eastAsia="宋体" w:cs="Arial Regular"/>
                <w:b/>
                <w:bCs/>
                <w:color w:val="000000"/>
                <w:kern w:val="0"/>
                <w:sz w:val="18"/>
                <w:szCs w:val="18"/>
                <w:lang w:bidi="ar"/>
              </w:rPr>
            </w:pPr>
            <w:r>
              <w:rPr>
                <w:rFonts w:hint="default" w:ascii="Arial Regular" w:hAnsi="Arial Regular" w:eastAsia="宋体" w:cs="Arial Regular"/>
                <w:b/>
                <w:bCs/>
                <w:color w:val="000000"/>
                <w:kern w:val="0"/>
                <w:sz w:val="18"/>
                <w:szCs w:val="18"/>
                <w:lang w:val="en-US" w:eastAsia="zh-CN" w:bidi="ar"/>
              </w:rPr>
              <w:t>Gender Culture Media</w:t>
            </w:r>
          </w:p>
        </w:tc>
        <w:tc>
          <w:tcPr>
            <w:tcW w:w="1094" w:type="pct"/>
            <w:tcBorders>
              <w:top w:val="single" w:color="000000" w:sz="4" w:space="0"/>
              <w:left w:val="nil"/>
              <w:bottom w:val="single" w:color="000000" w:sz="4" w:space="0"/>
              <w:right w:val="nil"/>
            </w:tcBorders>
            <w:shd w:val="clear" w:color="auto" w:fill="auto"/>
            <w:noWrap/>
            <w:vAlign w:val="center"/>
          </w:tcPr>
          <w:p w14:paraId="5D9EC651">
            <w:pPr>
              <w:widowControl/>
              <w:jc w:val="center"/>
              <w:textAlignment w:val="center"/>
              <w:rPr>
                <w:rFonts w:hint="default" w:ascii="Arial Regular" w:hAnsi="Arial Regular" w:eastAsia="宋体" w:cs="Arial Regular"/>
                <w:b/>
                <w:bCs/>
                <w:color w:val="000000"/>
                <w:kern w:val="0"/>
                <w:sz w:val="18"/>
                <w:szCs w:val="18"/>
                <w:lang w:bidi="ar"/>
              </w:rPr>
            </w:pPr>
            <w:r>
              <w:rPr>
                <w:rFonts w:hint="default" w:ascii="Arial Regular" w:hAnsi="Arial Regular" w:eastAsia="宋体" w:cs="Arial Regular"/>
                <w:b/>
                <w:bCs/>
                <w:color w:val="000000"/>
                <w:kern w:val="0"/>
                <w:sz w:val="18"/>
                <w:szCs w:val="18"/>
                <w:lang w:val="en-US" w:eastAsia="zh-CN" w:bidi="ar"/>
              </w:rPr>
              <w:t>Source</w:t>
            </w:r>
          </w:p>
        </w:tc>
        <w:tc>
          <w:tcPr>
            <w:tcW w:w="799" w:type="pct"/>
            <w:tcBorders>
              <w:top w:val="single" w:color="000000" w:sz="4" w:space="0"/>
              <w:left w:val="nil"/>
              <w:bottom w:val="single" w:color="000000" w:sz="4" w:space="0"/>
              <w:right w:val="nil"/>
            </w:tcBorders>
            <w:shd w:val="clear" w:color="auto" w:fill="auto"/>
            <w:noWrap/>
            <w:vAlign w:val="center"/>
          </w:tcPr>
          <w:p w14:paraId="030B4667">
            <w:pPr>
              <w:widowControl/>
              <w:jc w:val="center"/>
              <w:textAlignment w:val="center"/>
              <w:rPr>
                <w:rFonts w:hint="default" w:ascii="Arial Regular" w:hAnsi="Arial Regular" w:eastAsia="宋体" w:cs="Arial Regular"/>
                <w:b/>
                <w:bCs/>
                <w:color w:val="000000"/>
                <w:kern w:val="0"/>
                <w:sz w:val="18"/>
                <w:szCs w:val="18"/>
                <w:lang w:val="en-US" w:eastAsia="zh-CN" w:bidi="ar"/>
              </w:rPr>
            </w:pPr>
            <w:r>
              <w:rPr>
                <w:rFonts w:hint="default" w:ascii="Arial Regular" w:hAnsi="Arial Regular" w:eastAsia="宋体" w:cs="Arial Regular"/>
                <w:b/>
                <w:bCs/>
                <w:color w:val="000000"/>
                <w:kern w:val="0"/>
                <w:sz w:val="18"/>
                <w:szCs w:val="18"/>
                <w:lang w:val="en-US" w:eastAsia="zh-CN" w:bidi="ar"/>
              </w:rPr>
              <w:t>RRID</w:t>
            </w:r>
          </w:p>
        </w:tc>
      </w:tr>
      <w:tr w14:paraId="6C2DDF44">
        <w:trPr>
          <w:trHeight w:val="508" w:hRule="atLeast"/>
          <w:jc w:val="center"/>
        </w:trPr>
        <w:tc>
          <w:tcPr>
            <w:tcW w:w="545" w:type="pct"/>
            <w:tcBorders>
              <w:top w:val="single" w:color="000000" w:sz="4" w:space="0"/>
              <w:left w:val="nil"/>
              <w:bottom w:val="nil"/>
              <w:right w:val="nil"/>
            </w:tcBorders>
            <w:shd w:val="clear" w:color="auto" w:fill="auto"/>
            <w:noWrap/>
            <w:vAlign w:val="center"/>
          </w:tcPr>
          <w:p w14:paraId="178F9266">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HEK293</w:t>
            </w:r>
          </w:p>
        </w:tc>
        <w:tc>
          <w:tcPr>
            <w:tcW w:w="1493" w:type="pct"/>
            <w:tcBorders>
              <w:top w:val="single" w:color="000000" w:sz="4" w:space="0"/>
              <w:left w:val="nil"/>
              <w:bottom w:val="nil"/>
              <w:right w:val="nil"/>
            </w:tcBorders>
            <w:shd w:val="clear" w:color="auto" w:fill="auto"/>
            <w:noWrap/>
            <w:vAlign w:val="center"/>
          </w:tcPr>
          <w:p w14:paraId="15A5A9E4">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 xml:space="preserve">Human Embryonic Kidney Cells </w:t>
            </w:r>
          </w:p>
        </w:tc>
        <w:tc>
          <w:tcPr>
            <w:tcW w:w="1067" w:type="pct"/>
            <w:tcBorders>
              <w:top w:val="single" w:color="000000" w:sz="4" w:space="0"/>
              <w:left w:val="nil"/>
              <w:bottom w:val="nil"/>
              <w:right w:val="nil"/>
            </w:tcBorders>
            <w:shd w:val="clear" w:color="auto" w:fill="auto"/>
            <w:noWrap/>
            <w:vAlign w:val="center"/>
          </w:tcPr>
          <w:p w14:paraId="7373784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single" w:color="000000" w:sz="4" w:space="0"/>
              <w:left w:val="nil"/>
              <w:bottom w:val="nil"/>
              <w:right w:val="nil"/>
            </w:tcBorders>
            <w:shd w:val="clear" w:color="auto" w:fill="auto"/>
            <w:noWrap/>
            <w:vAlign w:val="center"/>
          </w:tcPr>
          <w:p w14:paraId="1760E509">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ATCC</w:t>
            </w:r>
          </w:p>
        </w:tc>
        <w:tc>
          <w:tcPr>
            <w:tcW w:w="799" w:type="pct"/>
            <w:tcBorders>
              <w:top w:val="single" w:color="000000" w:sz="4" w:space="0"/>
              <w:left w:val="nil"/>
              <w:bottom w:val="nil"/>
              <w:right w:val="nil"/>
            </w:tcBorders>
            <w:shd w:val="clear" w:color="auto" w:fill="auto"/>
            <w:noWrap/>
            <w:vAlign w:val="center"/>
          </w:tcPr>
          <w:p w14:paraId="6846103A">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CVCL_0045</w:t>
            </w:r>
          </w:p>
        </w:tc>
      </w:tr>
      <w:tr w14:paraId="413287FC">
        <w:trPr>
          <w:trHeight w:val="446" w:hRule="atLeast"/>
          <w:jc w:val="center"/>
        </w:trPr>
        <w:tc>
          <w:tcPr>
            <w:tcW w:w="545" w:type="pct"/>
            <w:tcBorders>
              <w:top w:val="nil"/>
              <w:left w:val="nil"/>
              <w:bottom w:val="nil"/>
              <w:right w:val="nil"/>
            </w:tcBorders>
            <w:shd w:val="clear" w:color="auto" w:fill="auto"/>
            <w:noWrap/>
            <w:vAlign w:val="center"/>
          </w:tcPr>
          <w:p w14:paraId="26E40F80">
            <w:pPr>
              <w:widowControl/>
              <w:jc w:val="both"/>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Ishikawa</w:t>
            </w:r>
          </w:p>
        </w:tc>
        <w:tc>
          <w:tcPr>
            <w:tcW w:w="1493" w:type="pct"/>
            <w:tcBorders>
              <w:top w:val="nil"/>
              <w:left w:val="nil"/>
              <w:bottom w:val="nil"/>
              <w:right w:val="nil"/>
            </w:tcBorders>
            <w:shd w:val="clear" w:color="auto" w:fill="auto"/>
            <w:noWrap/>
            <w:vAlign w:val="center"/>
          </w:tcPr>
          <w:p w14:paraId="50683EB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Humanendometrial carcinoma cell lines</w:t>
            </w:r>
          </w:p>
        </w:tc>
        <w:tc>
          <w:tcPr>
            <w:tcW w:w="1067" w:type="pct"/>
            <w:tcBorders>
              <w:top w:val="nil"/>
              <w:left w:val="nil"/>
              <w:bottom w:val="nil"/>
              <w:right w:val="nil"/>
            </w:tcBorders>
            <w:shd w:val="clear" w:color="auto" w:fill="auto"/>
            <w:noWrap/>
            <w:vAlign w:val="center"/>
          </w:tcPr>
          <w:p w14:paraId="46ADAC8D">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DMEM/F12+10%FBS</w:t>
            </w:r>
          </w:p>
        </w:tc>
        <w:tc>
          <w:tcPr>
            <w:tcW w:w="1094" w:type="pct"/>
            <w:tcBorders>
              <w:top w:val="nil"/>
              <w:left w:val="nil"/>
              <w:bottom w:val="nil"/>
              <w:right w:val="nil"/>
            </w:tcBorders>
            <w:shd w:val="clear" w:color="auto" w:fill="auto"/>
            <w:noWrap/>
            <w:vAlign w:val="center"/>
          </w:tcPr>
          <w:p w14:paraId="52C2AB4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ATCC</w:t>
            </w:r>
          </w:p>
        </w:tc>
        <w:tc>
          <w:tcPr>
            <w:tcW w:w="799" w:type="pct"/>
            <w:tcBorders>
              <w:top w:val="nil"/>
              <w:left w:val="nil"/>
              <w:bottom w:val="nil"/>
              <w:right w:val="nil"/>
            </w:tcBorders>
            <w:shd w:val="clear" w:color="auto" w:fill="auto"/>
            <w:noWrap/>
            <w:vAlign w:val="center"/>
          </w:tcPr>
          <w:p w14:paraId="54062D01">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CVCL_2529</w:t>
            </w:r>
          </w:p>
        </w:tc>
      </w:tr>
      <w:tr w14:paraId="69E8851D">
        <w:trPr>
          <w:trHeight w:val="626" w:hRule="atLeast"/>
          <w:jc w:val="center"/>
        </w:trPr>
        <w:tc>
          <w:tcPr>
            <w:tcW w:w="545" w:type="pct"/>
            <w:tcBorders>
              <w:top w:val="nil"/>
              <w:left w:val="nil"/>
              <w:bottom w:val="nil"/>
              <w:right w:val="nil"/>
            </w:tcBorders>
            <w:shd w:val="clear" w:color="auto" w:fill="auto"/>
            <w:noWrap/>
            <w:vAlign w:val="center"/>
          </w:tcPr>
          <w:p w14:paraId="54EC6A81">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 xml:space="preserve">HEC-1-A </w:t>
            </w:r>
          </w:p>
        </w:tc>
        <w:tc>
          <w:tcPr>
            <w:tcW w:w="1493" w:type="pct"/>
            <w:tcBorders>
              <w:top w:val="nil"/>
              <w:left w:val="nil"/>
              <w:bottom w:val="nil"/>
              <w:right w:val="nil"/>
            </w:tcBorders>
            <w:shd w:val="clear" w:color="auto" w:fill="auto"/>
            <w:noWrap/>
            <w:vAlign w:val="center"/>
          </w:tcPr>
          <w:p w14:paraId="1227A618">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 endometrial carcinoma cell lines</w:t>
            </w:r>
          </w:p>
        </w:tc>
        <w:tc>
          <w:tcPr>
            <w:tcW w:w="1067" w:type="pct"/>
            <w:tcBorders>
              <w:top w:val="nil"/>
              <w:left w:val="nil"/>
              <w:bottom w:val="nil"/>
              <w:right w:val="nil"/>
            </w:tcBorders>
            <w:shd w:val="clear" w:color="auto" w:fill="auto"/>
            <w:noWrap/>
            <w:vAlign w:val="center"/>
          </w:tcPr>
          <w:p w14:paraId="54FF296F">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McCoy’s 5A+10%FBS</w:t>
            </w:r>
          </w:p>
        </w:tc>
        <w:tc>
          <w:tcPr>
            <w:tcW w:w="1094" w:type="pct"/>
            <w:tcBorders>
              <w:top w:val="nil"/>
              <w:left w:val="nil"/>
              <w:bottom w:val="nil"/>
              <w:right w:val="nil"/>
            </w:tcBorders>
            <w:shd w:val="clear" w:color="auto" w:fill="auto"/>
            <w:noWrap/>
            <w:vAlign w:val="center"/>
          </w:tcPr>
          <w:p w14:paraId="2839C26B">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ATCC</w:t>
            </w:r>
          </w:p>
        </w:tc>
        <w:tc>
          <w:tcPr>
            <w:tcW w:w="799" w:type="pct"/>
            <w:tcBorders>
              <w:top w:val="nil"/>
              <w:left w:val="nil"/>
              <w:bottom w:val="nil"/>
              <w:right w:val="nil"/>
            </w:tcBorders>
            <w:shd w:val="clear" w:color="auto" w:fill="auto"/>
            <w:noWrap/>
            <w:vAlign w:val="center"/>
          </w:tcPr>
          <w:p w14:paraId="5A6D7528">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CVCL_0293</w:t>
            </w:r>
          </w:p>
        </w:tc>
      </w:tr>
      <w:tr w14:paraId="1096A6BC">
        <w:trPr>
          <w:trHeight w:val="636" w:hRule="atLeast"/>
          <w:jc w:val="center"/>
        </w:trPr>
        <w:tc>
          <w:tcPr>
            <w:tcW w:w="545" w:type="pct"/>
            <w:tcBorders>
              <w:top w:val="nil"/>
              <w:left w:val="nil"/>
              <w:bottom w:val="nil"/>
              <w:right w:val="nil"/>
            </w:tcBorders>
            <w:shd w:val="clear" w:color="auto" w:fill="auto"/>
            <w:noWrap/>
            <w:vAlign w:val="center"/>
          </w:tcPr>
          <w:p w14:paraId="1BA8C5EF">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RL95-2</w:t>
            </w:r>
          </w:p>
        </w:tc>
        <w:tc>
          <w:tcPr>
            <w:tcW w:w="1493" w:type="pct"/>
            <w:tcBorders>
              <w:top w:val="nil"/>
              <w:left w:val="nil"/>
              <w:bottom w:val="nil"/>
              <w:right w:val="nil"/>
            </w:tcBorders>
            <w:shd w:val="clear" w:color="auto" w:fill="auto"/>
            <w:noWrap/>
            <w:vAlign w:val="center"/>
          </w:tcPr>
          <w:p w14:paraId="6E3066D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 endometrial carcinoma cell lines</w:t>
            </w:r>
          </w:p>
        </w:tc>
        <w:tc>
          <w:tcPr>
            <w:tcW w:w="1067" w:type="pct"/>
            <w:tcBorders>
              <w:top w:val="nil"/>
              <w:left w:val="nil"/>
              <w:bottom w:val="nil"/>
              <w:right w:val="nil"/>
            </w:tcBorders>
            <w:shd w:val="clear" w:color="auto" w:fill="auto"/>
            <w:noWrap/>
            <w:vAlign w:val="center"/>
          </w:tcPr>
          <w:p w14:paraId="1F2D44D9">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DM/F12+10%FBS</w:t>
            </w:r>
          </w:p>
        </w:tc>
        <w:tc>
          <w:tcPr>
            <w:tcW w:w="1094" w:type="pct"/>
            <w:tcBorders>
              <w:top w:val="nil"/>
              <w:left w:val="nil"/>
              <w:bottom w:val="nil"/>
              <w:right w:val="nil"/>
            </w:tcBorders>
            <w:shd w:val="clear" w:color="auto" w:fill="auto"/>
            <w:noWrap/>
            <w:vAlign w:val="center"/>
          </w:tcPr>
          <w:p w14:paraId="7A0B27F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ATCC</w:t>
            </w:r>
          </w:p>
        </w:tc>
        <w:tc>
          <w:tcPr>
            <w:tcW w:w="799" w:type="pct"/>
            <w:tcBorders>
              <w:top w:val="nil"/>
              <w:left w:val="nil"/>
              <w:bottom w:val="nil"/>
              <w:right w:val="nil"/>
            </w:tcBorders>
            <w:shd w:val="clear" w:color="auto" w:fill="auto"/>
            <w:noWrap/>
            <w:vAlign w:val="center"/>
          </w:tcPr>
          <w:p w14:paraId="1ECEF812">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CVCL_0505</w:t>
            </w:r>
          </w:p>
        </w:tc>
      </w:tr>
      <w:tr w14:paraId="4924240B">
        <w:trPr>
          <w:trHeight w:val="668" w:hRule="atLeast"/>
          <w:jc w:val="center"/>
        </w:trPr>
        <w:tc>
          <w:tcPr>
            <w:tcW w:w="545" w:type="pct"/>
            <w:tcBorders>
              <w:top w:val="nil"/>
              <w:left w:val="nil"/>
              <w:bottom w:val="nil"/>
              <w:right w:val="nil"/>
            </w:tcBorders>
            <w:shd w:val="clear" w:color="auto" w:fill="auto"/>
            <w:noWrap/>
            <w:vAlign w:val="center"/>
          </w:tcPr>
          <w:p w14:paraId="00B128A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MDA-MB-231</w:t>
            </w:r>
          </w:p>
        </w:tc>
        <w:tc>
          <w:tcPr>
            <w:tcW w:w="1493" w:type="pct"/>
            <w:tcBorders>
              <w:top w:val="nil"/>
              <w:left w:val="nil"/>
              <w:bottom w:val="nil"/>
              <w:right w:val="nil"/>
            </w:tcBorders>
            <w:shd w:val="clear" w:color="auto" w:fill="auto"/>
            <w:noWrap/>
            <w:vAlign w:val="center"/>
          </w:tcPr>
          <w:p w14:paraId="50B2955B">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 breast cancer cell lines</w:t>
            </w:r>
          </w:p>
        </w:tc>
        <w:tc>
          <w:tcPr>
            <w:tcW w:w="1067" w:type="pct"/>
            <w:tcBorders>
              <w:top w:val="nil"/>
              <w:left w:val="nil"/>
              <w:bottom w:val="nil"/>
              <w:right w:val="nil"/>
            </w:tcBorders>
            <w:shd w:val="clear" w:color="auto" w:fill="auto"/>
            <w:noWrap/>
            <w:vAlign w:val="center"/>
          </w:tcPr>
          <w:p w14:paraId="08E03E4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L-15+10%FBS</w:t>
            </w:r>
          </w:p>
        </w:tc>
        <w:tc>
          <w:tcPr>
            <w:tcW w:w="1094" w:type="pct"/>
            <w:tcBorders>
              <w:top w:val="nil"/>
              <w:left w:val="nil"/>
              <w:bottom w:val="nil"/>
              <w:right w:val="nil"/>
            </w:tcBorders>
            <w:shd w:val="clear" w:color="auto" w:fill="auto"/>
            <w:noWrap/>
            <w:vAlign w:val="center"/>
          </w:tcPr>
          <w:p w14:paraId="112880B4">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MDACC characterized Cell line Core</w:t>
            </w:r>
          </w:p>
        </w:tc>
        <w:tc>
          <w:tcPr>
            <w:tcW w:w="799" w:type="pct"/>
            <w:tcBorders>
              <w:top w:val="nil"/>
              <w:left w:val="nil"/>
              <w:bottom w:val="nil"/>
              <w:right w:val="nil"/>
            </w:tcBorders>
            <w:shd w:val="clear" w:color="auto" w:fill="auto"/>
            <w:noWrap/>
            <w:vAlign w:val="center"/>
          </w:tcPr>
          <w:p w14:paraId="7766EC25">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CVCL_0062</w:t>
            </w:r>
          </w:p>
        </w:tc>
      </w:tr>
      <w:tr w14:paraId="364AF7F6">
        <w:trPr>
          <w:trHeight w:val="668" w:hRule="atLeast"/>
          <w:jc w:val="center"/>
        </w:trPr>
        <w:tc>
          <w:tcPr>
            <w:tcW w:w="545" w:type="pct"/>
            <w:tcBorders>
              <w:top w:val="nil"/>
              <w:left w:val="nil"/>
              <w:bottom w:val="single" w:color="000000" w:sz="4" w:space="0"/>
              <w:right w:val="nil"/>
            </w:tcBorders>
            <w:shd w:val="clear" w:color="auto" w:fill="auto"/>
            <w:noWrap/>
            <w:vAlign w:val="center"/>
          </w:tcPr>
          <w:p w14:paraId="74B31D1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MDA-MB-468</w:t>
            </w:r>
          </w:p>
        </w:tc>
        <w:tc>
          <w:tcPr>
            <w:tcW w:w="1493" w:type="pct"/>
            <w:tcBorders>
              <w:top w:val="nil"/>
              <w:left w:val="nil"/>
              <w:bottom w:val="single" w:color="000000" w:sz="4" w:space="0"/>
              <w:right w:val="nil"/>
            </w:tcBorders>
            <w:shd w:val="clear" w:color="auto" w:fill="auto"/>
            <w:noWrap/>
            <w:vAlign w:val="center"/>
          </w:tcPr>
          <w:p w14:paraId="4FEAD894">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 breast cancer cell lines</w:t>
            </w:r>
          </w:p>
        </w:tc>
        <w:tc>
          <w:tcPr>
            <w:tcW w:w="1067" w:type="pct"/>
            <w:tcBorders>
              <w:top w:val="nil"/>
              <w:left w:val="nil"/>
              <w:bottom w:val="single" w:color="000000" w:sz="4" w:space="0"/>
              <w:right w:val="nil"/>
            </w:tcBorders>
            <w:shd w:val="clear" w:color="auto" w:fill="auto"/>
            <w:noWrap/>
            <w:vAlign w:val="center"/>
          </w:tcPr>
          <w:p w14:paraId="0E0878B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L-15+10%FBS</w:t>
            </w:r>
          </w:p>
        </w:tc>
        <w:tc>
          <w:tcPr>
            <w:tcW w:w="1094" w:type="pct"/>
            <w:tcBorders>
              <w:top w:val="nil"/>
              <w:left w:val="nil"/>
              <w:bottom w:val="single" w:color="000000" w:sz="4" w:space="0"/>
              <w:right w:val="nil"/>
            </w:tcBorders>
            <w:shd w:val="clear" w:color="auto" w:fill="auto"/>
            <w:noWrap/>
            <w:vAlign w:val="center"/>
          </w:tcPr>
          <w:p w14:paraId="561E3A8C">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MDACC characterized Cell line Core</w:t>
            </w:r>
          </w:p>
        </w:tc>
        <w:tc>
          <w:tcPr>
            <w:tcW w:w="799" w:type="pct"/>
            <w:tcBorders>
              <w:top w:val="nil"/>
              <w:left w:val="nil"/>
              <w:bottom w:val="single" w:color="000000" w:sz="4" w:space="0"/>
              <w:right w:val="nil"/>
            </w:tcBorders>
            <w:shd w:val="clear" w:color="auto" w:fill="auto"/>
            <w:noWrap/>
            <w:vAlign w:val="center"/>
          </w:tcPr>
          <w:p w14:paraId="4F2884E5">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CVCL_0419</w:t>
            </w:r>
          </w:p>
        </w:tc>
      </w:tr>
      <w:tr w14:paraId="4F49B654">
        <w:trPr>
          <w:trHeight w:val="668" w:hRule="atLeast"/>
          <w:jc w:val="center"/>
        </w:trPr>
        <w:tc>
          <w:tcPr>
            <w:tcW w:w="545" w:type="pct"/>
            <w:tcBorders>
              <w:top w:val="single" w:color="000000" w:sz="4" w:space="0"/>
              <w:left w:val="nil"/>
              <w:bottom w:val="nil"/>
              <w:right w:val="nil"/>
            </w:tcBorders>
            <w:shd w:val="clear" w:color="auto" w:fill="auto"/>
            <w:noWrap/>
            <w:vAlign w:val="center"/>
          </w:tcPr>
          <w:p w14:paraId="2972E587">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BT474</w:t>
            </w:r>
          </w:p>
        </w:tc>
        <w:tc>
          <w:tcPr>
            <w:tcW w:w="1493" w:type="pct"/>
            <w:tcBorders>
              <w:top w:val="single" w:color="000000" w:sz="4" w:space="0"/>
              <w:left w:val="nil"/>
              <w:bottom w:val="nil"/>
              <w:right w:val="nil"/>
            </w:tcBorders>
            <w:shd w:val="clear" w:color="auto" w:fill="auto"/>
            <w:noWrap/>
            <w:vAlign w:val="center"/>
          </w:tcPr>
          <w:p w14:paraId="78B6E44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 breast cancer cell lines</w:t>
            </w:r>
          </w:p>
        </w:tc>
        <w:tc>
          <w:tcPr>
            <w:tcW w:w="1067" w:type="pct"/>
            <w:tcBorders>
              <w:top w:val="single" w:color="000000" w:sz="4" w:space="0"/>
              <w:left w:val="nil"/>
              <w:bottom w:val="nil"/>
              <w:right w:val="nil"/>
            </w:tcBorders>
            <w:shd w:val="clear" w:color="auto" w:fill="auto"/>
            <w:noWrap/>
            <w:vAlign w:val="center"/>
          </w:tcPr>
          <w:p w14:paraId="1346F3DB">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RPMI-1640+10%FBS</w:t>
            </w:r>
          </w:p>
        </w:tc>
        <w:tc>
          <w:tcPr>
            <w:tcW w:w="1094" w:type="pct"/>
            <w:tcBorders>
              <w:top w:val="single" w:color="000000" w:sz="4" w:space="0"/>
              <w:left w:val="nil"/>
              <w:bottom w:val="nil"/>
              <w:right w:val="nil"/>
            </w:tcBorders>
            <w:shd w:val="clear" w:color="auto" w:fill="auto"/>
            <w:noWrap/>
            <w:vAlign w:val="center"/>
          </w:tcPr>
          <w:p w14:paraId="1362DDCC">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MDACC characterized Cell line Core</w:t>
            </w:r>
          </w:p>
        </w:tc>
        <w:tc>
          <w:tcPr>
            <w:tcW w:w="799" w:type="pct"/>
            <w:tcBorders>
              <w:top w:val="single" w:color="000000" w:sz="4" w:space="0"/>
              <w:left w:val="nil"/>
              <w:bottom w:val="nil"/>
              <w:right w:val="nil"/>
            </w:tcBorders>
            <w:shd w:val="clear" w:color="auto" w:fill="auto"/>
            <w:noWrap/>
            <w:vAlign w:val="center"/>
          </w:tcPr>
          <w:p w14:paraId="1444B6FB">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CVCL_0179</w:t>
            </w:r>
          </w:p>
        </w:tc>
      </w:tr>
      <w:tr w14:paraId="4F687FCE">
        <w:trPr>
          <w:trHeight w:val="668" w:hRule="atLeast"/>
          <w:jc w:val="center"/>
        </w:trPr>
        <w:tc>
          <w:tcPr>
            <w:tcW w:w="545" w:type="pct"/>
            <w:tcBorders>
              <w:top w:val="nil"/>
              <w:left w:val="nil"/>
              <w:bottom w:val="nil"/>
              <w:right w:val="nil"/>
            </w:tcBorders>
            <w:shd w:val="clear" w:color="auto" w:fill="auto"/>
            <w:noWrap/>
            <w:vAlign w:val="center"/>
          </w:tcPr>
          <w:p w14:paraId="30F0C404">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 xml:space="preserve">BXPC3 </w:t>
            </w:r>
          </w:p>
        </w:tc>
        <w:tc>
          <w:tcPr>
            <w:tcW w:w="1493" w:type="pct"/>
            <w:tcBorders>
              <w:top w:val="nil"/>
              <w:left w:val="nil"/>
              <w:bottom w:val="nil"/>
              <w:right w:val="nil"/>
            </w:tcBorders>
            <w:shd w:val="clear" w:color="auto" w:fill="auto"/>
            <w:noWrap/>
            <w:vAlign w:val="center"/>
          </w:tcPr>
          <w:p w14:paraId="69D0433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 breast cancer cell lines</w:t>
            </w:r>
          </w:p>
        </w:tc>
        <w:tc>
          <w:tcPr>
            <w:tcW w:w="1067" w:type="pct"/>
            <w:tcBorders>
              <w:top w:val="nil"/>
              <w:left w:val="nil"/>
              <w:bottom w:val="nil"/>
              <w:right w:val="nil"/>
            </w:tcBorders>
            <w:shd w:val="clear" w:color="auto" w:fill="auto"/>
            <w:noWrap/>
            <w:vAlign w:val="center"/>
          </w:tcPr>
          <w:p w14:paraId="2E8190A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RPMI-1640+10% FBS</w:t>
            </w:r>
          </w:p>
        </w:tc>
        <w:tc>
          <w:tcPr>
            <w:tcW w:w="1094" w:type="pct"/>
            <w:tcBorders>
              <w:top w:val="nil"/>
              <w:left w:val="nil"/>
              <w:bottom w:val="nil"/>
              <w:right w:val="nil"/>
            </w:tcBorders>
            <w:shd w:val="clear" w:color="auto" w:fill="auto"/>
            <w:noWrap/>
            <w:vAlign w:val="center"/>
          </w:tcPr>
          <w:p w14:paraId="0A29B89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MDACC characterized Cell line Core</w:t>
            </w:r>
          </w:p>
        </w:tc>
        <w:tc>
          <w:tcPr>
            <w:tcW w:w="799" w:type="pct"/>
            <w:tcBorders>
              <w:top w:val="nil"/>
              <w:left w:val="nil"/>
              <w:bottom w:val="nil"/>
              <w:right w:val="nil"/>
            </w:tcBorders>
            <w:shd w:val="clear" w:color="auto" w:fill="auto"/>
            <w:noWrap/>
            <w:vAlign w:val="center"/>
          </w:tcPr>
          <w:p w14:paraId="3978EB1D">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CVCL_0186</w:t>
            </w:r>
          </w:p>
        </w:tc>
      </w:tr>
      <w:tr w14:paraId="3E099794">
        <w:trPr>
          <w:trHeight w:val="668" w:hRule="atLeast"/>
          <w:jc w:val="center"/>
        </w:trPr>
        <w:tc>
          <w:tcPr>
            <w:tcW w:w="545" w:type="pct"/>
            <w:tcBorders>
              <w:top w:val="nil"/>
              <w:left w:val="nil"/>
              <w:bottom w:val="nil"/>
              <w:right w:val="nil"/>
            </w:tcBorders>
            <w:shd w:val="clear" w:color="auto" w:fill="auto"/>
            <w:noWrap/>
            <w:vAlign w:val="center"/>
          </w:tcPr>
          <w:p w14:paraId="0850A9F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HCC827</w:t>
            </w:r>
          </w:p>
        </w:tc>
        <w:tc>
          <w:tcPr>
            <w:tcW w:w="1493" w:type="pct"/>
            <w:tcBorders>
              <w:top w:val="nil"/>
              <w:left w:val="nil"/>
              <w:bottom w:val="nil"/>
              <w:right w:val="nil"/>
            </w:tcBorders>
            <w:shd w:val="clear" w:color="auto" w:fill="auto"/>
            <w:noWrap/>
            <w:vAlign w:val="center"/>
          </w:tcPr>
          <w:p w14:paraId="560A15C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 non-small cell lung cancer (NSCLC) cell lines</w:t>
            </w:r>
          </w:p>
        </w:tc>
        <w:tc>
          <w:tcPr>
            <w:tcW w:w="1067" w:type="pct"/>
            <w:tcBorders>
              <w:top w:val="nil"/>
              <w:left w:val="nil"/>
              <w:bottom w:val="nil"/>
              <w:right w:val="nil"/>
            </w:tcBorders>
            <w:shd w:val="clear" w:color="auto" w:fill="auto"/>
            <w:noWrap/>
            <w:vAlign w:val="center"/>
          </w:tcPr>
          <w:p w14:paraId="6DCE593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RPMI-1640+10% FBS</w:t>
            </w:r>
          </w:p>
        </w:tc>
        <w:tc>
          <w:tcPr>
            <w:tcW w:w="1094" w:type="pct"/>
            <w:tcBorders>
              <w:top w:val="nil"/>
              <w:left w:val="nil"/>
              <w:bottom w:val="nil"/>
              <w:right w:val="nil"/>
            </w:tcBorders>
            <w:shd w:val="clear" w:color="auto" w:fill="auto"/>
            <w:noWrap/>
            <w:vAlign w:val="center"/>
          </w:tcPr>
          <w:p w14:paraId="0A4C85C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MDACC characterized Cell line Core</w:t>
            </w:r>
          </w:p>
        </w:tc>
        <w:tc>
          <w:tcPr>
            <w:tcW w:w="799" w:type="pct"/>
            <w:tcBorders>
              <w:top w:val="nil"/>
              <w:left w:val="nil"/>
              <w:bottom w:val="nil"/>
              <w:right w:val="nil"/>
            </w:tcBorders>
            <w:shd w:val="clear" w:color="auto" w:fill="auto"/>
            <w:noWrap/>
            <w:vAlign w:val="center"/>
          </w:tcPr>
          <w:p w14:paraId="3B0EA900">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CVCL_2063</w:t>
            </w:r>
          </w:p>
        </w:tc>
      </w:tr>
      <w:tr w14:paraId="3EF0B7A3">
        <w:trPr>
          <w:trHeight w:val="668" w:hRule="atLeast"/>
          <w:jc w:val="center"/>
        </w:trPr>
        <w:tc>
          <w:tcPr>
            <w:tcW w:w="545" w:type="pct"/>
            <w:tcBorders>
              <w:top w:val="nil"/>
              <w:left w:val="nil"/>
              <w:bottom w:val="nil"/>
              <w:right w:val="nil"/>
            </w:tcBorders>
            <w:shd w:val="clear" w:color="auto" w:fill="auto"/>
            <w:noWrap/>
            <w:vAlign w:val="center"/>
          </w:tcPr>
          <w:p w14:paraId="6E55730F">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CAOV3</w:t>
            </w:r>
          </w:p>
        </w:tc>
        <w:tc>
          <w:tcPr>
            <w:tcW w:w="1493" w:type="pct"/>
            <w:tcBorders>
              <w:top w:val="nil"/>
              <w:left w:val="nil"/>
              <w:bottom w:val="nil"/>
              <w:right w:val="nil"/>
            </w:tcBorders>
            <w:shd w:val="clear" w:color="auto" w:fill="auto"/>
            <w:noWrap/>
            <w:vAlign w:val="center"/>
          </w:tcPr>
          <w:p w14:paraId="52372C3F">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 xml:space="preserve"> Human ovarian cancer cell lines</w:t>
            </w:r>
          </w:p>
        </w:tc>
        <w:tc>
          <w:tcPr>
            <w:tcW w:w="1067" w:type="pct"/>
            <w:tcBorders>
              <w:top w:val="nil"/>
              <w:left w:val="nil"/>
              <w:bottom w:val="nil"/>
              <w:right w:val="nil"/>
            </w:tcBorders>
            <w:shd w:val="clear" w:color="auto" w:fill="auto"/>
            <w:noWrap/>
            <w:vAlign w:val="center"/>
          </w:tcPr>
          <w:p w14:paraId="5BB9B8EC">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6474E05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MDACC characterized Cell line Core</w:t>
            </w:r>
          </w:p>
        </w:tc>
        <w:tc>
          <w:tcPr>
            <w:tcW w:w="799" w:type="pct"/>
            <w:tcBorders>
              <w:top w:val="nil"/>
              <w:left w:val="nil"/>
              <w:bottom w:val="nil"/>
              <w:right w:val="nil"/>
            </w:tcBorders>
            <w:shd w:val="clear" w:color="auto" w:fill="auto"/>
            <w:noWrap/>
            <w:vAlign w:val="center"/>
          </w:tcPr>
          <w:p w14:paraId="7A79B630">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CVCL_0201</w:t>
            </w:r>
          </w:p>
        </w:tc>
      </w:tr>
      <w:tr w14:paraId="092211DD">
        <w:trPr>
          <w:trHeight w:val="668" w:hRule="atLeast"/>
          <w:jc w:val="center"/>
        </w:trPr>
        <w:tc>
          <w:tcPr>
            <w:tcW w:w="545" w:type="pct"/>
            <w:tcBorders>
              <w:top w:val="nil"/>
              <w:left w:val="nil"/>
              <w:bottom w:val="nil"/>
              <w:right w:val="nil"/>
            </w:tcBorders>
            <w:shd w:val="clear" w:color="auto" w:fill="auto"/>
            <w:noWrap/>
            <w:vAlign w:val="center"/>
          </w:tcPr>
          <w:p w14:paraId="11659635">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OVCAR3</w:t>
            </w:r>
          </w:p>
        </w:tc>
        <w:tc>
          <w:tcPr>
            <w:tcW w:w="1493" w:type="pct"/>
            <w:tcBorders>
              <w:top w:val="nil"/>
              <w:left w:val="nil"/>
              <w:bottom w:val="nil"/>
              <w:right w:val="nil"/>
            </w:tcBorders>
            <w:shd w:val="clear" w:color="auto" w:fill="auto"/>
            <w:noWrap/>
            <w:vAlign w:val="center"/>
          </w:tcPr>
          <w:p w14:paraId="5209DBEE">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 xml:space="preserve"> Human ovarian cancer cell lines</w:t>
            </w:r>
          </w:p>
        </w:tc>
        <w:tc>
          <w:tcPr>
            <w:tcW w:w="1067" w:type="pct"/>
            <w:tcBorders>
              <w:top w:val="nil"/>
              <w:left w:val="nil"/>
              <w:bottom w:val="nil"/>
              <w:right w:val="nil"/>
            </w:tcBorders>
            <w:shd w:val="clear" w:color="auto" w:fill="auto"/>
            <w:noWrap/>
            <w:vAlign w:val="center"/>
          </w:tcPr>
          <w:p w14:paraId="614B0275">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RPMI-1640+20%FBS</w:t>
            </w:r>
          </w:p>
        </w:tc>
        <w:tc>
          <w:tcPr>
            <w:tcW w:w="1094" w:type="pct"/>
            <w:tcBorders>
              <w:top w:val="nil"/>
              <w:left w:val="nil"/>
              <w:bottom w:val="nil"/>
              <w:right w:val="nil"/>
            </w:tcBorders>
            <w:shd w:val="clear" w:color="auto" w:fill="auto"/>
            <w:noWrap/>
            <w:vAlign w:val="center"/>
          </w:tcPr>
          <w:p w14:paraId="6432F18F">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MDACC characterized Cell line Core</w:t>
            </w:r>
          </w:p>
        </w:tc>
        <w:tc>
          <w:tcPr>
            <w:tcW w:w="799" w:type="pct"/>
            <w:tcBorders>
              <w:top w:val="nil"/>
              <w:left w:val="nil"/>
              <w:bottom w:val="nil"/>
              <w:right w:val="nil"/>
            </w:tcBorders>
            <w:shd w:val="clear" w:color="auto" w:fill="auto"/>
            <w:noWrap/>
            <w:vAlign w:val="center"/>
          </w:tcPr>
          <w:p w14:paraId="2C53617E">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CVCL_0465</w:t>
            </w:r>
          </w:p>
        </w:tc>
      </w:tr>
      <w:tr w14:paraId="22D3B01E">
        <w:trPr>
          <w:trHeight w:val="647" w:hRule="atLeast"/>
          <w:jc w:val="center"/>
        </w:trPr>
        <w:tc>
          <w:tcPr>
            <w:tcW w:w="545" w:type="pct"/>
            <w:tcBorders>
              <w:top w:val="nil"/>
              <w:left w:val="nil"/>
              <w:bottom w:val="nil"/>
              <w:right w:val="nil"/>
            </w:tcBorders>
            <w:shd w:val="clear" w:color="auto" w:fill="auto"/>
            <w:noWrap/>
            <w:vAlign w:val="center"/>
          </w:tcPr>
          <w:p w14:paraId="3F4359B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 xml:space="preserve">TC-YIK </w:t>
            </w:r>
          </w:p>
        </w:tc>
        <w:tc>
          <w:tcPr>
            <w:tcW w:w="1493" w:type="pct"/>
            <w:tcBorders>
              <w:top w:val="nil"/>
              <w:left w:val="nil"/>
              <w:bottom w:val="nil"/>
              <w:right w:val="nil"/>
            </w:tcBorders>
            <w:shd w:val="clear" w:color="auto" w:fill="auto"/>
            <w:noWrap/>
            <w:vAlign w:val="center"/>
          </w:tcPr>
          <w:p w14:paraId="4FA2B831">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Human cervical small cell carcinoma cell lines</w:t>
            </w:r>
          </w:p>
        </w:tc>
        <w:tc>
          <w:tcPr>
            <w:tcW w:w="1067" w:type="pct"/>
            <w:tcBorders>
              <w:top w:val="nil"/>
              <w:left w:val="nil"/>
              <w:bottom w:val="nil"/>
              <w:right w:val="nil"/>
            </w:tcBorders>
            <w:shd w:val="clear" w:color="auto" w:fill="auto"/>
            <w:noWrap/>
            <w:vAlign w:val="center"/>
          </w:tcPr>
          <w:p w14:paraId="5E2D0AB4">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RPMI-1640+10% FBS</w:t>
            </w:r>
          </w:p>
        </w:tc>
        <w:tc>
          <w:tcPr>
            <w:tcW w:w="1094" w:type="pct"/>
            <w:tcBorders>
              <w:top w:val="nil"/>
              <w:left w:val="nil"/>
              <w:bottom w:val="nil"/>
              <w:right w:val="nil"/>
            </w:tcBorders>
            <w:shd w:val="clear" w:color="auto" w:fill="auto"/>
            <w:noWrap/>
            <w:vAlign w:val="center"/>
          </w:tcPr>
          <w:p w14:paraId="1A5B8EEB">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ATCC</w:t>
            </w:r>
          </w:p>
        </w:tc>
        <w:tc>
          <w:tcPr>
            <w:tcW w:w="799" w:type="pct"/>
            <w:tcBorders>
              <w:top w:val="nil"/>
              <w:left w:val="nil"/>
              <w:bottom w:val="nil"/>
              <w:right w:val="nil"/>
            </w:tcBorders>
            <w:shd w:val="clear" w:color="auto" w:fill="auto"/>
            <w:noWrap/>
            <w:vAlign w:val="center"/>
          </w:tcPr>
          <w:p w14:paraId="223286B3">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CVCL_1737</w:t>
            </w:r>
          </w:p>
        </w:tc>
      </w:tr>
      <w:tr w14:paraId="67BE2A00">
        <w:trPr>
          <w:trHeight w:val="668" w:hRule="atLeast"/>
          <w:jc w:val="center"/>
        </w:trPr>
        <w:tc>
          <w:tcPr>
            <w:tcW w:w="545" w:type="pct"/>
            <w:tcBorders>
              <w:top w:val="nil"/>
              <w:left w:val="nil"/>
              <w:bottom w:val="nil"/>
              <w:right w:val="nil"/>
            </w:tcBorders>
            <w:shd w:val="clear" w:color="auto" w:fill="auto"/>
            <w:noWrap/>
            <w:vAlign w:val="center"/>
          </w:tcPr>
          <w:p w14:paraId="171F2CF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TC-1</w:t>
            </w:r>
          </w:p>
        </w:tc>
        <w:tc>
          <w:tcPr>
            <w:tcW w:w="1493" w:type="pct"/>
            <w:tcBorders>
              <w:top w:val="nil"/>
              <w:left w:val="nil"/>
              <w:bottom w:val="nil"/>
              <w:right w:val="nil"/>
            </w:tcBorders>
            <w:shd w:val="clear" w:color="auto" w:fill="auto"/>
            <w:noWrap/>
            <w:vAlign w:val="center"/>
          </w:tcPr>
          <w:p w14:paraId="61AEBFA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lung epithelial cells of C57BL/C</w:t>
            </w:r>
          </w:p>
        </w:tc>
        <w:tc>
          <w:tcPr>
            <w:tcW w:w="1067" w:type="pct"/>
            <w:tcBorders>
              <w:top w:val="nil"/>
              <w:left w:val="nil"/>
              <w:bottom w:val="nil"/>
              <w:right w:val="nil"/>
            </w:tcBorders>
            <w:shd w:val="clear" w:color="auto" w:fill="auto"/>
            <w:noWrap/>
            <w:vAlign w:val="center"/>
          </w:tcPr>
          <w:p w14:paraId="326445E7">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6E885CEC">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China Center for Type Culture Collection</w:t>
            </w:r>
          </w:p>
        </w:tc>
        <w:tc>
          <w:tcPr>
            <w:tcW w:w="799" w:type="pct"/>
            <w:tcBorders>
              <w:top w:val="nil"/>
              <w:left w:val="nil"/>
              <w:bottom w:val="nil"/>
              <w:right w:val="nil"/>
            </w:tcBorders>
            <w:shd w:val="clear" w:color="auto" w:fill="auto"/>
            <w:noWrap/>
            <w:vAlign w:val="center"/>
          </w:tcPr>
          <w:p w14:paraId="28F84F3C">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CVCL_4699</w:t>
            </w:r>
          </w:p>
        </w:tc>
      </w:tr>
      <w:tr w14:paraId="5D498BFA">
        <w:trPr>
          <w:trHeight w:val="668" w:hRule="atLeast"/>
          <w:jc w:val="center"/>
        </w:trPr>
        <w:tc>
          <w:tcPr>
            <w:tcW w:w="545" w:type="pct"/>
            <w:tcBorders>
              <w:top w:val="nil"/>
              <w:left w:val="nil"/>
              <w:bottom w:val="nil"/>
              <w:right w:val="nil"/>
            </w:tcBorders>
            <w:shd w:val="clear" w:color="auto" w:fill="auto"/>
            <w:noWrap/>
            <w:vAlign w:val="center"/>
          </w:tcPr>
          <w:p w14:paraId="1BEBD5DE">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ID8</w:t>
            </w:r>
          </w:p>
        </w:tc>
        <w:tc>
          <w:tcPr>
            <w:tcW w:w="1493" w:type="pct"/>
            <w:tcBorders>
              <w:top w:val="nil"/>
              <w:left w:val="nil"/>
              <w:bottom w:val="nil"/>
              <w:right w:val="nil"/>
            </w:tcBorders>
            <w:shd w:val="clear" w:color="auto" w:fill="auto"/>
            <w:noWrap/>
            <w:vAlign w:val="center"/>
          </w:tcPr>
          <w:p w14:paraId="7DA0CB0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ovarian cancer cell line of C57BL/C</w:t>
            </w:r>
          </w:p>
        </w:tc>
        <w:tc>
          <w:tcPr>
            <w:tcW w:w="1067" w:type="pct"/>
            <w:tcBorders>
              <w:top w:val="nil"/>
              <w:left w:val="nil"/>
              <w:bottom w:val="nil"/>
              <w:right w:val="nil"/>
            </w:tcBorders>
            <w:shd w:val="clear" w:color="auto" w:fill="auto"/>
            <w:noWrap/>
            <w:vAlign w:val="center"/>
          </w:tcPr>
          <w:p w14:paraId="0F809CD8">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2ADC2D1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China Center for Type Culture Collection</w:t>
            </w:r>
          </w:p>
        </w:tc>
        <w:tc>
          <w:tcPr>
            <w:tcW w:w="799" w:type="pct"/>
            <w:tcBorders>
              <w:top w:val="nil"/>
              <w:left w:val="nil"/>
              <w:bottom w:val="nil"/>
              <w:right w:val="nil"/>
            </w:tcBorders>
            <w:shd w:val="clear" w:color="auto" w:fill="auto"/>
            <w:noWrap/>
            <w:vAlign w:val="center"/>
          </w:tcPr>
          <w:p w14:paraId="59760B99">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CVCL_IU14</w:t>
            </w:r>
          </w:p>
        </w:tc>
      </w:tr>
      <w:tr w14:paraId="078539A4">
        <w:trPr>
          <w:trHeight w:val="861" w:hRule="atLeast"/>
          <w:jc w:val="center"/>
        </w:trPr>
        <w:tc>
          <w:tcPr>
            <w:tcW w:w="545" w:type="pct"/>
            <w:tcBorders>
              <w:top w:val="nil"/>
              <w:left w:val="nil"/>
              <w:bottom w:val="nil"/>
              <w:right w:val="nil"/>
            </w:tcBorders>
            <w:shd w:val="clear" w:color="auto" w:fill="auto"/>
            <w:noWrap/>
            <w:vAlign w:val="center"/>
          </w:tcPr>
          <w:p w14:paraId="2021EF39">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Hepa 1-6</w:t>
            </w:r>
          </w:p>
        </w:tc>
        <w:tc>
          <w:tcPr>
            <w:tcW w:w="1493" w:type="pct"/>
            <w:tcBorders>
              <w:top w:val="nil"/>
              <w:left w:val="nil"/>
              <w:bottom w:val="nil"/>
              <w:right w:val="nil"/>
            </w:tcBorders>
            <w:shd w:val="clear" w:color="auto" w:fill="auto"/>
            <w:noWrap/>
            <w:vAlign w:val="center"/>
          </w:tcPr>
          <w:p w14:paraId="5745F27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hepatocellular carcinoma cell line of C57BL/C</w:t>
            </w:r>
          </w:p>
        </w:tc>
        <w:tc>
          <w:tcPr>
            <w:tcW w:w="1067" w:type="pct"/>
            <w:tcBorders>
              <w:top w:val="nil"/>
              <w:left w:val="nil"/>
              <w:bottom w:val="nil"/>
              <w:right w:val="nil"/>
            </w:tcBorders>
            <w:shd w:val="clear" w:color="auto" w:fill="auto"/>
            <w:noWrap/>
            <w:vAlign w:val="center"/>
          </w:tcPr>
          <w:p w14:paraId="213F461D">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11B76251">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China Center for Type Culture Collection</w:t>
            </w:r>
          </w:p>
        </w:tc>
        <w:tc>
          <w:tcPr>
            <w:tcW w:w="799" w:type="pct"/>
            <w:tcBorders>
              <w:top w:val="nil"/>
              <w:left w:val="nil"/>
              <w:bottom w:val="nil"/>
              <w:right w:val="nil"/>
            </w:tcBorders>
            <w:shd w:val="clear" w:color="auto" w:fill="auto"/>
            <w:noWrap/>
            <w:vAlign w:val="center"/>
          </w:tcPr>
          <w:p w14:paraId="5BADFDC0">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CVCL_0327</w:t>
            </w:r>
          </w:p>
        </w:tc>
      </w:tr>
      <w:tr w14:paraId="78933CA2">
        <w:trPr>
          <w:trHeight w:val="668" w:hRule="atLeast"/>
          <w:jc w:val="center"/>
        </w:trPr>
        <w:tc>
          <w:tcPr>
            <w:tcW w:w="545" w:type="pct"/>
            <w:tcBorders>
              <w:top w:val="nil"/>
              <w:left w:val="nil"/>
              <w:bottom w:val="nil"/>
              <w:right w:val="nil"/>
            </w:tcBorders>
            <w:shd w:val="clear" w:color="auto" w:fill="auto"/>
            <w:noWrap/>
            <w:vAlign w:val="center"/>
          </w:tcPr>
          <w:p w14:paraId="0F7A0F17">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JC</w:t>
            </w:r>
          </w:p>
        </w:tc>
        <w:tc>
          <w:tcPr>
            <w:tcW w:w="1493" w:type="pct"/>
            <w:tcBorders>
              <w:top w:val="nil"/>
              <w:left w:val="nil"/>
              <w:bottom w:val="nil"/>
              <w:right w:val="nil"/>
            </w:tcBorders>
            <w:shd w:val="clear" w:color="auto" w:fill="auto"/>
            <w:noWrap/>
            <w:vAlign w:val="center"/>
          </w:tcPr>
          <w:p w14:paraId="4219B62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mammary carcinoma cell line of BALB/c</w:t>
            </w:r>
          </w:p>
        </w:tc>
        <w:tc>
          <w:tcPr>
            <w:tcW w:w="1067" w:type="pct"/>
            <w:tcBorders>
              <w:top w:val="nil"/>
              <w:left w:val="nil"/>
              <w:bottom w:val="nil"/>
              <w:right w:val="nil"/>
            </w:tcBorders>
            <w:shd w:val="clear" w:color="auto" w:fill="auto"/>
            <w:noWrap/>
            <w:vAlign w:val="center"/>
          </w:tcPr>
          <w:p w14:paraId="37B43C58">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RPMI-1640+10%FBS</w:t>
            </w:r>
          </w:p>
        </w:tc>
        <w:tc>
          <w:tcPr>
            <w:tcW w:w="1094" w:type="pct"/>
            <w:tcBorders>
              <w:top w:val="nil"/>
              <w:left w:val="nil"/>
              <w:bottom w:val="nil"/>
              <w:right w:val="nil"/>
            </w:tcBorders>
            <w:shd w:val="clear" w:color="auto" w:fill="auto"/>
            <w:noWrap/>
            <w:vAlign w:val="center"/>
          </w:tcPr>
          <w:p w14:paraId="60B370F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ATCC</w:t>
            </w:r>
          </w:p>
        </w:tc>
        <w:tc>
          <w:tcPr>
            <w:tcW w:w="799" w:type="pct"/>
            <w:tcBorders>
              <w:top w:val="nil"/>
              <w:left w:val="nil"/>
              <w:bottom w:val="nil"/>
              <w:right w:val="nil"/>
            </w:tcBorders>
            <w:shd w:val="clear" w:color="auto" w:fill="auto"/>
            <w:noWrap/>
            <w:vAlign w:val="center"/>
          </w:tcPr>
          <w:p w14:paraId="0A73E834">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CVCL_3530</w:t>
            </w:r>
          </w:p>
        </w:tc>
      </w:tr>
      <w:tr w14:paraId="0A4E5370">
        <w:trPr>
          <w:trHeight w:val="668" w:hRule="atLeast"/>
          <w:jc w:val="center"/>
        </w:trPr>
        <w:tc>
          <w:tcPr>
            <w:tcW w:w="545" w:type="pct"/>
            <w:tcBorders>
              <w:top w:val="nil"/>
              <w:left w:val="nil"/>
              <w:bottom w:val="nil"/>
              <w:right w:val="nil"/>
            </w:tcBorders>
            <w:shd w:val="clear" w:color="auto" w:fill="auto"/>
            <w:noWrap/>
            <w:vAlign w:val="center"/>
          </w:tcPr>
          <w:p w14:paraId="69F09C64">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KLN 205</w:t>
            </w:r>
          </w:p>
        </w:tc>
        <w:tc>
          <w:tcPr>
            <w:tcW w:w="1493" w:type="pct"/>
            <w:tcBorders>
              <w:top w:val="nil"/>
              <w:left w:val="nil"/>
              <w:bottom w:val="nil"/>
              <w:right w:val="nil"/>
            </w:tcBorders>
            <w:shd w:val="clear" w:color="auto" w:fill="auto"/>
            <w:noWrap/>
            <w:vAlign w:val="center"/>
          </w:tcPr>
          <w:p w14:paraId="09FB7ACD">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squamous cell carcinoma cell line of DBA/2</w:t>
            </w:r>
          </w:p>
        </w:tc>
        <w:tc>
          <w:tcPr>
            <w:tcW w:w="1067" w:type="pct"/>
            <w:tcBorders>
              <w:top w:val="nil"/>
              <w:left w:val="nil"/>
              <w:bottom w:val="nil"/>
              <w:right w:val="nil"/>
            </w:tcBorders>
            <w:shd w:val="clear" w:color="auto" w:fill="auto"/>
            <w:noWrap/>
            <w:vAlign w:val="center"/>
          </w:tcPr>
          <w:p w14:paraId="35EFE046">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500013E7">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China Center for Type Culture Collection</w:t>
            </w:r>
          </w:p>
        </w:tc>
        <w:tc>
          <w:tcPr>
            <w:tcW w:w="799" w:type="pct"/>
            <w:tcBorders>
              <w:top w:val="nil"/>
              <w:left w:val="nil"/>
              <w:bottom w:val="nil"/>
              <w:right w:val="nil"/>
            </w:tcBorders>
            <w:shd w:val="clear" w:color="auto" w:fill="auto"/>
            <w:noWrap/>
            <w:vAlign w:val="center"/>
          </w:tcPr>
          <w:p w14:paraId="17EDD347">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CVCL_3533</w:t>
            </w:r>
          </w:p>
        </w:tc>
      </w:tr>
      <w:tr w14:paraId="5D155CEB">
        <w:trPr>
          <w:trHeight w:val="706" w:hRule="atLeast"/>
          <w:jc w:val="center"/>
        </w:trPr>
        <w:tc>
          <w:tcPr>
            <w:tcW w:w="545" w:type="pct"/>
            <w:tcBorders>
              <w:top w:val="nil"/>
              <w:left w:val="nil"/>
              <w:bottom w:val="nil"/>
              <w:right w:val="nil"/>
            </w:tcBorders>
            <w:shd w:val="clear" w:color="auto" w:fill="auto"/>
            <w:noWrap/>
            <w:vAlign w:val="center"/>
          </w:tcPr>
          <w:p w14:paraId="5B8F80C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CMT-93</w:t>
            </w:r>
          </w:p>
        </w:tc>
        <w:tc>
          <w:tcPr>
            <w:tcW w:w="1493" w:type="pct"/>
            <w:tcBorders>
              <w:top w:val="nil"/>
              <w:left w:val="nil"/>
              <w:bottom w:val="nil"/>
              <w:right w:val="nil"/>
            </w:tcBorders>
            <w:shd w:val="clear" w:color="auto" w:fill="auto"/>
            <w:noWrap/>
            <w:vAlign w:val="center"/>
          </w:tcPr>
          <w:p w14:paraId="6B56F19C">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rectal carcinoma cell line of C57BL/C</w:t>
            </w:r>
          </w:p>
        </w:tc>
        <w:tc>
          <w:tcPr>
            <w:tcW w:w="1067" w:type="pct"/>
            <w:tcBorders>
              <w:top w:val="nil"/>
              <w:left w:val="nil"/>
              <w:bottom w:val="nil"/>
              <w:right w:val="nil"/>
            </w:tcBorders>
            <w:shd w:val="clear" w:color="auto" w:fill="auto"/>
            <w:noWrap/>
            <w:vAlign w:val="center"/>
          </w:tcPr>
          <w:p w14:paraId="01CF044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6F8CD2FD">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ATCC</w:t>
            </w:r>
          </w:p>
        </w:tc>
        <w:tc>
          <w:tcPr>
            <w:tcW w:w="799" w:type="pct"/>
            <w:tcBorders>
              <w:top w:val="nil"/>
              <w:left w:val="nil"/>
              <w:bottom w:val="nil"/>
              <w:right w:val="nil"/>
            </w:tcBorders>
            <w:shd w:val="clear" w:color="auto" w:fill="auto"/>
            <w:noWrap/>
            <w:vAlign w:val="center"/>
          </w:tcPr>
          <w:p w14:paraId="2FF4F133">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CVCL_1986</w:t>
            </w:r>
          </w:p>
        </w:tc>
      </w:tr>
      <w:tr w14:paraId="0DE9A4AE">
        <w:trPr>
          <w:trHeight w:val="647" w:hRule="atLeast"/>
          <w:jc w:val="center"/>
        </w:trPr>
        <w:tc>
          <w:tcPr>
            <w:tcW w:w="545" w:type="pct"/>
            <w:tcBorders>
              <w:top w:val="nil"/>
              <w:left w:val="nil"/>
              <w:bottom w:val="nil"/>
              <w:right w:val="nil"/>
            </w:tcBorders>
            <w:shd w:val="clear" w:color="auto" w:fill="auto"/>
            <w:noWrap/>
            <w:vAlign w:val="center"/>
          </w:tcPr>
          <w:p w14:paraId="2D52A68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CMT64</w:t>
            </w:r>
          </w:p>
        </w:tc>
        <w:tc>
          <w:tcPr>
            <w:tcW w:w="1493" w:type="pct"/>
            <w:tcBorders>
              <w:top w:val="nil"/>
              <w:left w:val="nil"/>
              <w:bottom w:val="nil"/>
              <w:right w:val="nil"/>
            </w:tcBorders>
            <w:shd w:val="clear" w:color="auto" w:fill="auto"/>
            <w:noWrap/>
            <w:vAlign w:val="center"/>
          </w:tcPr>
          <w:p w14:paraId="3B6B4637">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lung carcinoma cell line of C57BL/ICR</w:t>
            </w:r>
          </w:p>
        </w:tc>
        <w:tc>
          <w:tcPr>
            <w:tcW w:w="1067" w:type="pct"/>
            <w:tcBorders>
              <w:top w:val="nil"/>
              <w:left w:val="nil"/>
              <w:bottom w:val="nil"/>
              <w:right w:val="nil"/>
            </w:tcBorders>
            <w:shd w:val="clear" w:color="auto" w:fill="auto"/>
            <w:noWrap/>
            <w:vAlign w:val="center"/>
          </w:tcPr>
          <w:p w14:paraId="515B2BE6">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42171477">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ECACC</w:t>
            </w:r>
          </w:p>
        </w:tc>
        <w:tc>
          <w:tcPr>
            <w:tcW w:w="799" w:type="pct"/>
            <w:tcBorders>
              <w:top w:val="nil"/>
              <w:left w:val="nil"/>
              <w:bottom w:val="nil"/>
              <w:right w:val="nil"/>
            </w:tcBorders>
            <w:shd w:val="clear" w:color="auto" w:fill="auto"/>
            <w:noWrap/>
            <w:vAlign w:val="center"/>
          </w:tcPr>
          <w:p w14:paraId="4A483304">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CVCL_2406</w:t>
            </w:r>
          </w:p>
        </w:tc>
      </w:tr>
      <w:tr w14:paraId="11DD394F">
        <w:trPr>
          <w:trHeight w:val="668" w:hRule="atLeast"/>
          <w:jc w:val="center"/>
        </w:trPr>
        <w:tc>
          <w:tcPr>
            <w:tcW w:w="545" w:type="pct"/>
            <w:tcBorders>
              <w:top w:val="nil"/>
              <w:left w:val="nil"/>
              <w:bottom w:val="nil"/>
              <w:right w:val="nil"/>
            </w:tcBorders>
            <w:shd w:val="clear" w:color="auto" w:fill="auto"/>
            <w:noWrap/>
            <w:vAlign w:val="center"/>
          </w:tcPr>
          <w:p w14:paraId="582D0FD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CMT167</w:t>
            </w:r>
          </w:p>
        </w:tc>
        <w:tc>
          <w:tcPr>
            <w:tcW w:w="1493" w:type="pct"/>
            <w:tcBorders>
              <w:top w:val="nil"/>
              <w:left w:val="nil"/>
              <w:bottom w:val="nil"/>
              <w:right w:val="nil"/>
            </w:tcBorders>
            <w:shd w:val="clear" w:color="auto" w:fill="auto"/>
            <w:noWrap/>
            <w:vAlign w:val="center"/>
          </w:tcPr>
          <w:p w14:paraId="3378D88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lung adenocarcinoma cell line of C57BL/C</w:t>
            </w:r>
          </w:p>
        </w:tc>
        <w:tc>
          <w:tcPr>
            <w:tcW w:w="1067" w:type="pct"/>
            <w:tcBorders>
              <w:top w:val="nil"/>
              <w:left w:val="nil"/>
              <w:bottom w:val="nil"/>
              <w:right w:val="nil"/>
            </w:tcBorders>
            <w:shd w:val="clear" w:color="auto" w:fill="auto"/>
            <w:noWrap/>
            <w:vAlign w:val="center"/>
          </w:tcPr>
          <w:p w14:paraId="004F6A59">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79250311">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ECACC</w:t>
            </w:r>
          </w:p>
        </w:tc>
        <w:tc>
          <w:tcPr>
            <w:tcW w:w="799" w:type="pct"/>
            <w:tcBorders>
              <w:top w:val="nil"/>
              <w:left w:val="nil"/>
              <w:bottom w:val="nil"/>
              <w:right w:val="nil"/>
            </w:tcBorders>
            <w:shd w:val="clear" w:color="auto" w:fill="auto"/>
            <w:noWrap/>
            <w:vAlign w:val="center"/>
          </w:tcPr>
          <w:p w14:paraId="1859F628">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CVCL_2405</w:t>
            </w:r>
          </w:p>
        </w:tc>
      </w:tr>
      <w:tr w14:paraId="383CC55D">
        <w:trPr>
          <w:trHeight w:val="668" w:hRule="atLeast"/>
          <w:jc w:val="center"/>
        </w:trPr>
        <w:tc>
          <w:tcPr>
            <w:tcW w:w="545" w:type="pct"/>
            <w:tcBorders>
              <w:top w:val="nil"/>
              <w:left w:val="nil"/>
              <w:bottom w:val="nil"/>
              <w:right w:val="nil"/>
            </w:tcBorders>
            <w:shd w:val="clear" w:color="auto" w:fill="auto"/>
            <w:noWrap/>
            <w:vAlign w:val="center"/>
          </w:tcPr>
          <w:p w14:paraId="5E71F106">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B16</w:t>
            </w:r>
          </w:p>
        </w:tc>
        <w:tc>
          <w:tcPr>
            <w:tcW w:w="1493" w:type="pct"/>
            <w:tcBorders>
              <w:top w:val="nil"/>
              <w:left w:val="nil"/>
              <w:bottom w:val="nil"/>
              <w:right w:val="nil"/>
            </w:tcBorders>
            <w:shd w:val="clear" w:color="auto" w:fill="auto"/>
            <w:noWrap/>
            <w:vAlign w:val="center"/>
          </w:tcPr>
          <w:p w14:paraId="08721B76">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melanoma cell line of C57BL/C</w:t>
            </w:r>
          </w:p>
        </w:tc>
        <w:tc>
          <w:tcPr>
            <w:tcW w:w="1067" w:type="pct"/>
            <w:tcBorders>
              <w:top w:val="nil"/>
              <w:left w:val="nil"/>
              <w:bottom w:val="nil"/>
              <w:right w:val="nil"/>
            </w:tcBorders>
            <w:shd w:val="clear" w:color="auto" w:fill="auto"/>
            <w:noWrap/>
            <w:vAlign w:val="center"/>
          </w:tcPr>
          <w:p w14:paraId="0CE0062D">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2B0DBEC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China Center for Type Culture Collection</w:t>
            </w:r>
          </w:p>
        </w:tc>
        <w:tc>
          <w:tcPr>
            <w:tcW w:w="799" w:type="pct"/>
            <w:tcBorders>
              <w:top w:val="nil"/>
              <w:left w:val="nil"/>
              <w:bottom w:val="nil"/>
              <w:right w:val="nil"/>
            </w:tcBorders>
            <w:shd w:val="clear" w:color="auto" w:fill="auto"/>
            <w:noWrap/>
            <w:vAlign w:val="center"/>
          </w:tcPr>
          <w:p w14:paraId="4A3D2D7E">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CVCL_F936</w:t>
            </w:r>
          </w:p>
        </w:tc>
      </w:tr>
      <w:tr w14:paraId="7819507C">
        <w:trPr>
          <w:trHeight w:val="668" w:hRule="atLeast"/>
          <w:jc w:val="center"/>
        </w:trPr>
        <w:tc>
          <w:tcPr>
            <w:tcW w:w="545" w:type="pct"/>
            <w:tcBorders>
              <w:top w:val="nil"/>
              <w:left w:val="nil"/>
              <w:bottom w:val="nil"/>
              <w:right w:val="nil"/>
            </w:tcBorders>
            <w:shd w:val="clear" w:color="auto" w:fill="auto"/>
            <w:noWrap/>
            <w:vAlign w:val="center"/>
          </w:tcPr>
          <w:p w14:paraId="6480E487">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CT26</w:t>
            </w:r>
          </w:p>
        </w:tc>
        <w:tc>
          <w:tcPr>
            <w:tcW w:w="1493" w:type="pct"/>
            <w:tcBorders>
              <w:top w:val="nil"/>
              <w:left w:val="nil"/>
              <w:bottom w:val="nil"/>
              <w:right w:val="nil"/>
            </w:tcBorders>
            <w:shd w:val="clear" w:color="auto" w:fill="auto"/>
            <w:noWrap/>
            <w:vAlign w:val="center"/>
          </w:tcPr>
          <w:p w14:paraId="13F849B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colon carcinoma cell line of BALB/c</w:t>
            </w:r>
          </w:p>
        </w:tc>
        <w:tc>
          <w:tcPr>
            <w:tcW w:w="1067" w:type="pct"/>
            <w:tcBorders>
              <w:top w:val="nil"/>
              <w:left w:val="nil"/>
              <w:bottom w:val="nil"/>
              <w:right w:val="nil"/>
            </w:tcBorders>
            <w:shd w:val="clear" w:color="auto" w:fill="auto"/>
            <w:noWrap/>
            <w:vAlign w:val="center"/>
          </w:tcPr>
          <w:p w14:paraId="62FB4BEB">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1C1394AA">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China Center for Type Culture Collection</w:t>
            </w:r>
          </w:p>
        </w:tc>
        <w:tc>
          <w:tcPr>
            <w:tcW w:w="799" w:type="pct"/>
            <w:tcBorders>
              <w:top w:val="nil"/>
              <w:left w:val="nil"/>
              <w:bottom w:val="nil"/>
              <w:right w:val="nil"/>
            </w:tcBorders>
            <w:shd w:val="clear" w:color="auto" w:fill="auto"/>
            <w:noWrap/>
            <w:vAlign w:val="center"/>
          </w:tcPr>
          <w:p w14:paraId="2F0BA3FD">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CVCL_7254</w:t>
            </w:r>
          </w:p>
        </w:tc>
      </w:tr>
      <w:tr w14:paraId="2225CD9D">
        <w:trPr>
          <w:trHeight w:val="668" w:hRule="atLeast"/>
          <w:jc w:val="center"/>
        </w:trPr>
        <w:tc>
          <w:tcPr>
            <w:tcW w:w="545" w:type="pct"/>
            <w:tcBorders>
              <w:top w:val="nil"/>
              <w:left w:val="nil"/>
              <w:bottom w:val="nil"/>
              <w:right w:val="nil"/>
            </w:tcBorders>
            <w:shd w:val="clear" w:color="auto" w:fill="auto"/>
            <w:noWrap/>
            <w:vAlign w:val="center"/>
          </w:tcPr>
          <w:p w14:paraId="70EF8466">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MC38</w:t>
            </w:r>
          </w:p>
        </w:tc>
        <w:tc>
          <w:tcPr>
            <w:tcW w:w="1493" w:type="pct"/>
            <w:tcBorders>
              <w:top w:val="nil"/>
              <w:left w:val="nil"/>
              <w:bottom w:val="nil"/>
              <w:right w:val="nil"/>
            </w:tcBorders>
            <w:shd w:val="clear" w:color="auto" w:fill="auto"/>
            <w:noWrap/>
            <w:vAlign w:val="center"/>
          </w:tcPr>
          <w:p w14:paraId="3AE739F5">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colon adenocarcinoma cell line of C57BL/6</w:t>
            </w:r>
          </w:p>
        </w:tc>
        <w:tc>
          <w:tcPr>
            <w:tcW w:w="1067" w:type="pct"/>
            <w:tcBorders>
              <w:top w:val="nil"/>
              <w:left w:val="nil"/>
              <w:bottom w:val="nil"/>
              <w:right w:val="nil"/>
            </w:tcBorders>
            <w:shd w:val="clear" w:color="auto" w:fill="auto"/>
            <w:noWrap/>
            <w:vAlign w:val="center"/>
          </w:tcPr>
          <w:p w14:paraId="33D99023">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nil"/>
              <w:right w:val="nil"/>
            </w:tcBorders>
            <w:shd w:val="clear" w:color="auto" w:fill="auto"/>
            <w:noWrap/>
            <w:vAlign w:val="center"/>
          </w:tcPr>
          <w:p w14:paraId="49D4CF1F">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China Center for Type Culture Collection</w:t>
            </w:r>
          </w:p>
        </w:tc>
        <w:tc>
          <w:tcPr>
            <w:tcW w:w="799" w:type="pct"/>
            <w:tcBorders>
              <w:top w:val="nil"/>
              <w:left w:val="nil"/>
              <w:bottom w:val="nil"/>
              <w:right w:val="nil"/>
            </w:tcBorders>
            <w:shd w:val="clear" w:color="auto" w:fill="auto"/>
            <w:noWrap/>
            <w:vAlign w:val="center"/>
          </w:tcPr>
          <w:p w14:paraId="062EE29A">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CVCL_B288</w:t>
            </w:r>
          </w:p>
        </w:tc>
      </w:tr>
      <w:tr w14:paraId="75FA4B80">
        <w:trPr>
          <w:trHeight w:val="729" w:hRule="atLeast"/>
          <w:jc w:val="center"/>
        </w:trPr>
        <w:tc>
          <w:tcPr>
            <w:tcW w:w="545" w:type="pct"/>
            <w:tcBorders>
              <w:top w:val="nil"/>
              <w:left w:val="nil"/>
              <w:bottom w:val="single" w:color="000000" w:sz="4" w:space="0"/>
              <w:right w:val="nil"/>
            </w:tcBorders>
            <w:shd w:val="clear" w:color="auto" w:fill="auto"/>
            <w:noWrap/>
            <w:vAlign w:val="center"/>
          </w:tcPr>
          <w:p w14:paraId="36D3DBE1">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4T1</w:t>
            </w:r>
          </w:p>
        </w:tc>
        <w:tc>
          <w:tcPr>
            <w:tcW w:w="1493" w:type="pct"/>
            <w:tcBorders>
              <w:top w:val="nil"/>
              <w:left w:val="nil"/>
              <w:bottom w:val="single" w:color="000000" w:sz="4" w:space="0"/>
              <w:right w:val="nil"/>
            </w:tcBorders>
            <w:shd w:val="clear" w:color="auto" w:fill="auto"/>
            <w:noWrap/>
            <w:vAlign w:val="center"/>
          </w:tcPr>
          <w:p w14:paraId="3D6A9AB2">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Mouse mammary carcinoma cell line of BALB/c</w:t>
            </w:r>
          </w:p>
        </w:tc>
        <w:tc>
          <w:tcPr>
            <w:tcW w:w="1067" w:type="pct"/>
            <w:tcBorders>
              <w:top w:val="nil"/>
              <w:left w:val="nil"/>
              <w:bottom w:val="single" w:color="000000" w:sz="4" w:space="0"/>
              <w:right w:val="nil"/>
            </w:tcBorders>
            <w:shd w:val="clear" w:color="auto" w:fill="auto"/>
            <w:noWrap/>
            <w:vAlign w:val="center"/>
          </w:tcPr>
          <w:p w14:paraId="213E79D0">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DMEM+10%FBS</w:t>
            </w:r>
          </w:p>
        </w:tc>
        <w:tc>
          <w:tcPr>
            <w:tcW w:w="1094" w:type="pct"/>
            <w:tcBorders>
              <w:top w:val="nil"/>
              <w:left w:val="nil"/>
              <w:bottom w:val="single" w:color="000000" w:sz="4" w:space="0"/>
              <w:right w:val="nil"/>
            </w:tcBorders>
            <w:shd w:val="clear" w:color="auto" w:fill="auto"/>
            <w:noWrap/>
            <w:vAlign w:val="center"/>
          </w:tcPr>
          <w:p w14:paraId="4D6B15B6">
            <w:pPr>
              <w:widowControl/>
              <w:jc w:val="left"/>
              <w:textAlignment w:val="center"/>
              <w:rPr>
                <w:rFonts w:hint="default" w:ascii="Arial Regular" w:hAnsi="Arial Regular" w:eastAsia="宋体" w:cs="Arial Regular"/>
                <w:color w:val="000000"/>
                <w:kern w:val="0"/>
                <w:sz w:val="18"/>
                <w:szCs w:val="18"/>
                <w:lang w:bidi="ar"/>
              </w:rPr>
            </w:pPr>
            <w:r>
              <w:rPr>
                <w:rFonts w:hint="default" w:ascii="Arial Regular" w:hAnsi="Arial Regular" w:eastAsia="宋体" w:cs="Arial Regular"/>
                <w:color w:val="000000"/>
                <w:kern w:val="0"/>
                <w:sz w:val="18"/>
                <w:szCs w:val="18"/>
                <w:lang w:val="en-US" w:eastAsia="zh-CN" w:bidi="ar"/>
              </w:rPr>
              <w:t>China Center for Type Culture Collection</w:t>
            </w:r>
          </w:p>
        </w:tc>
        <w:tc>
          <w:tcPr>
            <w:tcW w:w="799" w:type="pct"/>
            <w:tcBorders>
              <w:top w:val="nil"/>
              <w:left w:val="nil"/>
              <w:bottom w:val="single" w:color="000000" w:sz="4" w:space="0"/>
              <w:right w:val="nil"/>
            </w:tcBorders>
            <w:shd w:val="clear" w:color="auto" w:fill="auto"/>
            <w:noWrap/>
            <w:vAlign w:val="center"/>
          </w:tcPr>
          <w:p w14:paraId="39CB2632">
            <w:pPr>
              <w:keepNext w:val="0"/>
              <w:keepLines w:val="0"/>
              <w:widowControl/>
              <w:suppressLineNumbers w:val="0"/>
              <w:jc w:val="left"/>
              <w:textAlignment w:val="center"/>
              <w:rPr>
                <w:rFonts w:hint="default" w:ascii="Arial Regular" w:hAnsi="Arial Regular" w:eastAsia="宋体" w:cs="Arial Regular"/>
                <w:color w:val="000000"/>
                <w:kern w:val="0"/>
                <w:sz w:val="18"/>
                <w:szCs w:val="18"/>
                <w:lang w:val="en-US" w:eastAsia="zh-CN" w:bidi="ar"/>
              </w:rPr>
            </w:pPr>
            <w:r>
              <w:rPr>
                <w:rFonts w:hint="default" w:ascii="Times New Roman Regular" w:hAnsi="Times New Roman Regular" w:eastAsia="Times New Roman Regular" w:cs="Times New Roman Regular"/>
                <w:i w:val="0"/>
                <w:iCs w:val="0"/>
                <w:color w:val="000000"/>
                <w:kern w:val="0"/>
                <w:sz w:val="22"/>
                <w:szCs w:val="22"/>
                <w:u w:val="none"/>
                <w:lang w:val="en-US" w:eastAsia="zh-CN" w:bidi="ar"/>
              </w:rPr>
              <w:t>CVCL_0125</w:t>
            </w:r>
          </w:p>
        </w:tc>
      </w:tr>
    </w:tbl>
    <w:p w14:paraId="37CD1E38">
      <w:pPr>
        <w:rPr>
          <w:rFonts w:ascii="Times New Roman" w:hAnsi="Times New Roman" w:cs="Times New Roman"/>
          <w:b/>
          <w:bCs/>
          <w:sz w:val="24"/>
        </w:rPr>
      </w:pPr>
      <w:r>
        <w:rPr>
          <w:rFonts w:ascii="Times New Roman" w:hAnsi="Times New Roman" w:cs="Times New Roman"/>
          <w:b/>
          <w:bCs/>
          <w:sz w:val="24"/>
        </w:rPr>
        <w:br w:type="page"/>
      </w:r>
    </w:p>
    <w:p w14:paraId="08E90FC3">
      <w:pPr>
        <w:spacing w:line="480" w:lineRule="auto"/>
        <w:rPr>
          <w:rFonts w:hint="eastAsia" w:ascii="Times New Roman" w:hAnsi="Times New Roman" w:cs="Times New Roman"/>
          <w:b/>
          <w:bCs/>
          <w:sz w:val="24"/>
        </w:rPr>
      </w:pPr>
      <w:r>
        <w:rPr>
          <w:rFonts w:ascii="Times New Roman" w:hAnsi="Times New Roman" w:cs="Times New Roman"/>
          <w:b/>
          <w:bCs/>
          <w:sz w:val="24"/>
        </w:rPr>
        <w:t>Table S</w:t>
      </w:r>
      <w:r>
        <w:rPr>
          <w:rFonts w:hint="eastAsia" w:ascii="Times New Roman" w:hAnsi="Times New Roman" w:cs="Times New Roman"/>
          <w:b/>
          <w:bCs/>
          <w:sz w:val="24"/>
          <w:lang w:val="en-US" w:eastAsia="zh-CN"/>
        </w:rPr>
        <w:t>3</w:t>
      </w:r>
      <w:r>
        <w:rPr>
          <w:rFonts w:ascii="Times New Roman" w:hAnsi="Times New Roman" w:cs="Times New Roman"/>
          <w:b/>
          <w:bCs/>
          <w:sz w:val="24"/>
        </w:rPr>
        <w:t xml:space="preserve">: </w:t>
      </w:r>
      <w:r>
        <w:rPr>
          <w:rFonts w:hint="eastAsia" w:ascii="Times New Roman" w:hAnsi="Times New Roman" w:cs="Times New Roman"/>
          <w:b/>
          <w:bCs/>
          <w:sz w:val="24"/>
        </w:rPr>
        <w:t>Information of Oligonucleotides used in this paper</w:t>
      </w:r>
    </w:p>
    <w:tbl>
      <w:tblPr>
        <w:tblStyle w:val="3"/>
        <w:tblW w:w="8440" w:type="dxa"/>
        <w:tblInd w:w="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27"/>
        <w:gridCol w:w="1024"/>
        <w:gridCol w:w="2152"/>
        <w:gridCol w:w="4358"/>
      </w:tblGrid>
      <w:tr w14:paraId="39B9B9E6">
        <w:trPr>
          <w:trHeight w:val="336" w:hRule="atLeast"/>
        </w:trPr>
        <w:tc>
          <w:tcPr>
            <w:tcW w:w="1024" w:type="dxa"/>
            <w:tcBorders>
              <w:top w:val="single" w:color="000000" w:sz="4" w:space="0"/>
              <w:left w:val="nil"/>
              <w:bottom w:val="single" w:color="000000" w:sz="4" w:space="0"/>
              <w:right w:val="nil"/>
            </w:tcBorders>
            <w:shd w:val="clear" w:color="auto" w:fill="auto"/>
            <w:noWrap/>
            <w:vAlign w:val="center"/>
          </w:tcPr>
          <w:p w14:paraId="08AD468E">
            <w:pPr>
              <w:keepNext w:val="0"/>
              <w:keepLines w:val="0"/>
              <w:widowControl/>
              <w:suppressLineNumbers w:val="0"/>
              <w:jc w:val="left"/>
              <w:textAlignment w:val="center"/>
              <w:rPr>
                <w:rFonts w:hint="default" w:ascii="Arial Bold" w:hAnsi="Arial Bold" w:eastAsia="等线" w:cs="Arial Bold"/>
                <w:b/>
                <w:bCs/>
                <w:i w:val="0"/>
                <w:iCs w:val="0"/>
                <w:color w:val="000000"/>
                <w:sz w:val="21"/>
                <w:szCs w:val="21"/>
                <w:u w:val="none"/>
              </w:rPr>
            </w:pPr>
            <w:r>
              <w:rPr>
                <w:rFonts w:hint="default" w:ascii="Arial Bold" w:hAnsi="Arial Bold" w:eastAsia="等线" w:cs="Arial Bold"/>
                <w:b/>
                <w:bCs/>
                <w:i w:val="0"/>
                <w:iCs w:val="0"/>
                <w:color w:val="000000"/>
                <w:kern w:val="0"/>
                <w:sz w:val="21"/>
                <w:szCs w:val="21"/>
                <w:u w:val="none"/>
                <w:lang w:val="en-US" w:eastAsia="zh-CN" w:bidi="ar"/>
              </w:rPr>
              <w:t>Purpose</w:t>
            </w:r>
          </w:p>
        </w:tc>
        <w:tc>
          <w:tcPr>
            <w:tcW w:w="1024" w:type="dxa"/>
            <w:tcBorders>
              <w:top w:val="single" w:color="000000" w:sz="4" w:space="0"/>
              <w:left w:val="nil"/>
              <w:bottom w:val="single" w:color="000000" w:sz="4" w:space="0"/>
              <w:right w:val="nil"/>
            </w:tcBorders>
            <w:shd w:val="clear" w:color="auto" w:fill="auto"/>
            <w:noWrap/>
            <w:vAlign w:val="center"/>
          </w:tcPr>
          <w:p w14:paraId="5F13BEEF">
            <w:pPr>
              <w:keepNext w:val="0"/>
              <w:keepLines w:val="0"/>
              <w:widowControl/>
              <w:suppressLineNumbers w:val="0"/>
              <w:jc w:val="left"/>
              <w:textAlignment w:val="center"/>
              <w:rPr>
                <w:rFonts w:hint="default" w:ascii="Arial Bold" w:hAnsi="Arial Bold" w:eastAsia="等线" w:cs="Arial Bold"/>
                <w:b/>
                <w:bCs/>
                <w:i w:val="0"/>
                <w:iCs w:val="0"/>
                <w:color w:val="000000"/>
                <w:sz w:val="21"/>
                <w:szCs w:val="21"/>
                <w:u w:val="none"/>
              </w:rPr>
            </w:pPr>
            <w:r>
              <w:rPr>
                <w:rFonts w:hint="default" w:ascii="Arial Bold" w:hAnsi="Arial Bold" w:eastAsia="等线" w:cs="Arial Bold"/>
                <w:b/>
                <w:bCs/>
                <w:i w:val="0"/>
                <w:iCs w:val="0"/>
                <w:color w:val="000000"/>
                <w:kern w:val="0"/>
                <w:sz w:val="21"/>
                <w:szCs w:val="21"/>
                <w:u w:val="none"/>
                <w:lang w:val="en-US" w:eastAsia="zh-CN" w:bidi="ar"/>
              </w:rPr>
              <w:t>Species</w:t>
            </w:r>
          </w:p>
        </w:tc>
        <w:tc>
          <w:tcPr>
            <w:tcW w:w="2152" w:type="dxa"/>
            <w:tcBorders>
              <w:top w:val="single" w:color="000000" w:sz="4" w:space="0"/>
              <w:left w:val="nil"/>
              <w:bottom w:val="single" w:color="000000" w:sz="4" w:space="0"/>
              <w:right w:val="nil"/>
            </w:tcBorders>
            <w:shd w:val="clear" w:color="auto" w:fill="auto"/>
            <w:noWrap/>
            <w:vAlign w:val="center"/>
          </w:tcPr>
          <w:p w14:paraId="1BF7B804">
            <w:pPr>
              <w:keepNext w:val="0"/>
              <w:keepLines w:val="0"/>
              <w:widowControl/>
              <w:suppressLineNumbers w:val="0"/>
              <w:jc w:val="left"/>
              <w:textAlignment w:val="center"/>
              <w:rPr>
                <w:rFonts w:hint="default" w:ascii="Arial Bold" w:hAnsi="Arial Bold" w:eastAsia="等线" w:cs="Arial Bold"/>
                <w:b/>
                <w:bCs/>
                <w:i w:val="0"/>
                <w:iCs w:val="0"/>
                <w:color w:val="000000"/>
                <w:sz w:val="21"/>
                <w:szCs w:val="21"/>
                <w:u w:val="none"/>
              </w:rPr>
            </w:pPr>
            <w:r>
              <w:rPr>
                <w:rFonts w:hint="default" w:ascii="Arial Bold" w:hAnsi="Arial Bold" w:eastAsia="等线" w:cs="Arial Bold"/>
                <w:b/>
                <w:bCs/>
                <w:i w:val="0"/>
                <w:iCs w:val="0"/>
                <w:color w:val="000000"/>
                <w:kern w:val="0"/>
                <w:sz w:val="21"/>
                <w:szCs w:val="21"/>
                <w:u w:val="none"/>
                <w:lang w:val="en-US" w:eastAsia="zh-CN" w:bidi="ar"/>
              </w:rPr>
              <w:t>Name</w:t>
            </w:r>
          </w:p>
        </w:tc>
        <w:tc>
          <w:tcPr>
            <w:tcW w:w="4257" w:type="dxa"/>
            <w:tcBorders>
              <w:top w:val="single" w:color="000000" w:sz="4" w:space="0"/>
              <w:left w:val="nil"/>
              <w:bottom w:val="single" w:color="000000" w:sz="4" w:space="0"/>
              <w:right w:val="nil"/>
            </w:tcBorders>
            <w:shd w:val="clear" w:color="auto" w:fill="auto"/>
            <w:noWrap/>
            <w:vAlign w:val="center"/>
          </w:tcPr>
          <w:p w14:paraId="6F012A8A">
            <w:pPr>
              <w:keepNext w:val="0"/>
              <w:keepLines w:val="0"/>
              <w:widowControl/>
              <w:suppressLineNumbers w:val="0"/>
              <w:jc w:val="left"/>
              <w:textAlignment w:val="center"/>
              <w:rPr>
                <w:rFonts w:hint="default" w:ascii="Arial Bold" w:hAnsi="Arial Bold" w:eastAsia="等线" w:cs="Arial Bold"/>
                <w:b/>
                <w:bCs/>
                <w:i w:val="0"/>
                <w:iCs w:val="0"/>
                <w:color w:val="000000"/>
                <w:sz w:val="21"/>
                <w:szCs w:val="21"/>
                <w:u w:val="none"/>
              </w:rPr>
            </w:pPr>
            <w:r>
              <w:rPr>
                <w:rFonts w:hint="default" w:ascii="Arial Bold" w:hAnsi="Arial Bold" w:eastAsia="等线" w:cs="Arial Bold"/>
                <w:b/>
                <w:bCs/>
                <w:i w:val="0"/>
                <w:iCs w:val="0"/>
                <w:color w:val="000000"/>
                <w:kern w:val="0"/>
                <w:sz w:val="21"/>
                <w:szCs w:val="21"/>
                <w:u w:val="none"/>
                <w:lang w:val="en-US" w:eastAsia="zh-CN" w:bidi="ar"/>
              </w:rPr>
              <w:t>Sequence</w:t>
            </w:r>
          </w:p>
        </w:tc>
      </w:tr>
      <w:tr w14:paraId="14BEFB7F">
        <w:trPr>
          <w:trHeight w:val="336" w:hRule="atLeast"/>
        </w:trPr>
        <w:tc>
          <w:tcPr>
            <w:tcW w:w="0" w:type="auto"/>
            <w:tcBorders>
              <w:top w:val="single" w:color="000000" w:sz="4" w:space="0"/>
              <w:left w:val="nil"/>
              <w:bottom w:val="nil"/>
              <w:right w:val="nil"/>
            </w:tcBorders>
            <w:shd w:val="clear" w:color="auto" w:fill="auto"/>
            <w:noWrap/>
            <w:vAlign w:val="center"/>
          </w:tcPr>
          <w:p w14:paraId="21F16A1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qRT-PCR</w:t>
            </w:r>
          </w:p>
        </w:tc>
        <w:tc>
          <w:tcPr>
            <w:tcW w:w="0" w:type="auto"/>
            <w:tcBorders>
              <w:top w:val="single" w:color="000000" w:sz="4" w:space="0"/>
              <w:left w:val="nil"/>
              <w:bottom w:val="nil"/>
              <w:right w:val="nil"/>
            </w:tcBorders>
            <w:shd w:val="clear" w:color="auto" w:fill="auto"/>
            <w:noWrap/>
            <w:vAlign w:val="center"/>
          </w:tcPr>
          <w:p w14:paraId="7732719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single" w:color="000000" w:sz="4" w:space="0"/>
              <w:left w:val="nil"/>
              <w:bottom w:val="nil"/>
              <w:right w:val="nil"/>
            </w:tcBorders>
            <w:shd w:val="clear" w:color="auto" w:fill="auto"/>
            <w:noWrap/>
            <w:vAlign w:val="center"/>
          </w:tcPr>
          <w:p w14:paraId="2DE6EC6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IGKC-Forward</w:t>
            </w:r>
          </w:p>
        </w:tc>
        <w:tc>
          <w:tcPr>
            <w:tcW w:w="0" w:type="auto"/>
            <w:tcBorders>
              <w:top w:val="single" w:color="000000" w:sz="4" w:space="0"/>
              <w:left w:val="nil"/>
              <w:bottom w:val="nil"/>
              <w:right w:val="nil"/>
            </w:tcBorders>
            <w:shd w:val="clear" w:color="auto" w:fill="auto"/>
            <w:noWrap/>
            <w:vAlign w:val="center"/>
          </w:tcPr>
          <w:p w14:paraId="11AD432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GAACTGTGGCTGCACCAT</w:t>
            </w:r>
          </w:p>
        </w:tc>
      </w:tr>
      <w:tr w14:paraId="33E2CE00">
        <w:trPr>
          <w:trHeight w:val="336" w:hRule="atLeast"/>
        </w:trPr>
        <w:tc>
          <w:tcPr>
            <w:tcW w:w="0" w:type="auto"/>
            <w:tcBorders>
              <w:top w:val="nil"/>
              <w:left w:val="nil"/>
              <w:bottom w:val="nil"/>
              <w:right w:val="nil"/>
            </w:tcBorders>
            <w:shd w:val="clear" w:color="auto" w:fill="auto"/>
            <w:noWrap/>
            <w:vAlign w:val="center"/>
          </w:tcPr>
          <w:p w14:paraId="007E295E">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62EF4A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4EB41A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IGKC-Reverse</w:t>
            </w:r>
          </w:p>
        </w:tc>
        <w:tc>
          <w:tcPr>
            <w:tcW w:w="0" w:type="auto"/>
            <w:tcBorders>
              <w:top w:val="nil"/>
              <w:left w:val="nil"/>
              <w:bottom w:val="nil"/>
              <w:right w:val="nil"/>
            </w:tcBorders>
            <w:shd w:val="clear" w:color="auto" w:fill="auto"/>
            <w:noWrap/>
            <w:vAlign w:val="center"/>
          </w:tcPr>
          <w:p w14:paraId="5A62BEE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GGGAGTTACCCGATTGGA</w:t>
            </w:r>
          </w:p>
        </w:tc>
      </w:tr>
      <w:tr w14:paraId="563E5609">
        <w:trPr>
          <w:trHeight w:val="336" w:hRule="atLeast"/>
        </w:trPr>
        <w:tc>
          <w:tcPr>
            <w:tcW w:w="0" w:type="auto"/>
            <w:tcBorders>
              <w:top w:val="nil"/>
              <w:left w:val="nil"/>
              <w:bottom w:val="nil"/>
              <w:right w:val="nil"/>
            </w:tcBorders>
            <w:shd w:val="clear" w:color="auto" w:fill="auto"/>
            <w:noWrap/>
            <w:vAlign w:val="center"/>
          </w:tcPr>
          <w:p w14:paraId="37E1B248">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426C7C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2CE0B6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JAK2-Forward</w:t>
            </w:r>
          </w:p>
        </w:tc>
        <w:tc>
          <w:tcPr>
            <w:tcW w:w="0" w:type="auto"/>
            <w:tcBorders>
              <w:top w:val="nil"/>
              <w:left w:val="nil"/>
              <w:bottom w:val="nil"/>
              <w:right w:val="nil"/>
            </w:tcBorders>
            <w:shd w:val="clear" w:color="auto" w:fill="auto"/>
            <w:noWrap/>
            <w:vAlign w:val="center"/>
          </w:tcPr>
          <w:p w14:paraId="2E0F06D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TCTGGGGAGTATGTTGCAGAA</w:t>
            </w:r>
          </w:p>
        </w:tc>
      </w:tr>
      <w:tr w14:paraId="4E778CFC">
        <w:trPr>
          <w:trHeight w:val="336" w:hRule="atLeast"/>
        </w:trPr>
        <w:tc>
          <w:tcPr>
            <w:tcW w:w="0" w:type="auto"/>
            <w:tcBorders>
              <w:top w:val="nil"/>
              <w:left w:val="nil"/>
              <w:bottom w:val="nil"/>
              <w:right w:val="nil"/>
            </w:tcBorders>
            <w:shd w:val="clear" w:color="auto" w:fill="auto"/>
            <w:noWrap/>
            <w:vAlign w:val="center"/>
          </w:tcPr>
          <w:p w14:paraId="3AA4D172">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35CFD5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1E16DF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JAK2-Reverse</w:t>
            </w:r>
          </w:p>
        </w:tc>
        <w:tc>
          <w:tcPr>
            <w:tcW w:w="0" w:type="auto"/>
            <w:tcBorders>
              <w:top w:val="nil"/>
              <w:left w:val="nil"/>
              <w:bottom w:val="nil"/>
              <w:right w:val="nil"/>
            </w:tcBorders>
            <w:shd w:val="clear" w:color="auto" w:fill="auto"/>
            <w:noWrap/>
            <w:vAlign w:val="center"/>
          </w:tcPr>
          <w:p w14:paraId="141CAD3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AGACATGGTTGGGTGGATACC</w:t>
            </w:r>
          </w:p>
        </w:tc>
      </w:tr>
      <w:tr w14:paraId="46CB898C">
        <w:trPr>
          <w:trHeight w:val="336" w:hRule="atLeast"/>
        </w:trPr>
        <w:tc>
          <w:tcPr>
            <w:tcW w:w="0" w:type="auto"/>
            <w:tcBorders>
              <w:top w:val="nil"/>
              <w:left w:val="nil"/>
              <w:bottom w:val="nil"/>
              <w:right w:val="nil"/>
            </w:tcBorders>
            <w:shd w:val="clear" w:color="auto" w:fill="auto"/>
            <w:noWrap/>
            <w:vAlign w:val="center"/>
          </w:tcPr>
          <w:p w14:paraId="08491712">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5F9395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649023D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STAT1-Forward</w:t>
            </w:r>
          </w:p>
        </w:tc>
        <w:tc>
          <w:tcPr>
            <w:tcW w:w="0" w:type="auto"/>
            <w:tcBorders>
              <w:top w:val="nil"/>
              <w:left w:val="nil"/>
              <w:bottom w:val="nil"/>
              <w:right w:val="nil"/>
            </w:tcBorders>
            <w:shd w:val="clear" w:color="auto" w:fill="auto"/>
            <w:noWrap/>
            <w:vAlign w:val="center"/>
          </w:tcPr>
          <w:p w14:paraId="1C112A3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CAATGGAACTTGATGGCCCTA</w:t>
            </w:r>
          </w:p>
        </w:tc>
      </w:tr>
      <w:tr w14:paraId="3547FEE8">
        <w:trPr>
          <w:trHeight w:val="336" w:hRule="atLeast"/>
        </w:trPr>
        <w:tc>
          <w:tcPr>
            <w:tcW w:w="0" w:type="auto"/>
            <w:tcBorders>
              <w:top w:val="nil"/>
              <w:left w:val="nil"/>
              <w:bottom w:val="nil"/>
              <w:right w:val="nil"/>
            </w:tcBorders>
            <w:shd w:val="clear" w:color="auto" w:fill="auto"/>
            <w:noWrap/>
            <w:vAlign w:val="center"/>
          </w:tcPr>
          <w:p w14:paraId="1182885D">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BA0D84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7EA9CB7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STAT1-Reverse</w:t>
            </w:r>
          </w:p>
        </w:tc>
        <w:tc>
          <w:tcPr>
            <w:tcW w:w="0" w:type="auto"/>
            <w:tcBorders>
              <w:top w:val="nil"/>
              <w:left w:val="nil"/>
              <w:bottom w:val="nil"/>
              <w:right w:val="nil"/>
            </w:tcBorders>
            <w:shd w:val="clear" w:color="auto" w:fill="auto"/>
            <w:noWrap/>
            <w:vAlign w:val="center"/>
          </w:tcPr>
          <w:p w14:paraId="641D98C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TTCTACAGAGCCCACTATCCG</w:t>
            </w:r>
          </w:p>
        </w:tc>
      </w:tr>
      <w:tr w14:paraId="06F1D047">
        <w:trPr>
          <w:trHeight w:val="336" w:hRule="atLeast"/>
        </w:trPr>
        <w:tc>
          <w:tcPr>
            <w:tcW w:w="0" w:type="auto"/>
            <w:tcBorders>
              <w:top w:val="nil"/>
              <w:left w:val="nil"/>
              <w:bottom w:val="nil"/>
              <w:right w:val="nil"/>
            </w:tcBorders>
            <w:shd w:val="clear" w:color="auto" w:fill="auto"/>
            <w:noWrap/>
            <w:vAlign w:val="center"/>
          </w:tcPr>
          <w:p w14:paraId="6E4A5D8B">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AC9845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F40E72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STAT2-Forward</w:t>
            </w:r>
          </w:p>
        </w:tc>
        <w:tc>
          <w:tcPr>
            <w:tcW w:w="0" w:type="auto"/>
            <w:tcBorders>
              <w:top w:val="nil"/>
              <w:left w:val="nil"/>
              <w:bottom w:val="nil"/>
              <w:right w:val="nil"/>
            </w:tcBorders>
            <w:shd w:val="clear" w:color="auto" w:fill="auto"/>
            <w:noWrap/>
            <w:vAlign w:val="center"/>
          </w:tcPr>
          <w:p w14:paraId="78D7097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GAGCCAGCAACATGAGATTGA</w:t>
            </w:r>
          </w:p>
        </w:tc>
      </w:tr>
      <w:tr w14:paraId="5CFE9B36">
        <w:trPr>
          <w:trHeight w:val="336" w:hRule="atLeast"/>
        </w:trPr>
        <w:tc>
          <w:tcPr>
            <w:tcW w:w="0" w:type="auto"/>
            <w:tcBorders>
              <w:top w:val="nil"/>
              <w:left w:val="nil"/>
              <w:bottom w:val="nil"/>
              <w:right w:val="nil"/>
            </w:tcBorders>
            <w:shd w:val="clear" w:color="auto" w:fill="auto"/>
            <w:noWrap/>
            <w:vAlign w:val="center"/>
          </w:tcPr>
          <w:p w14:paraId="10DFF597">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C5C5E5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3BD3D01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STAT2-Reverse</w:t>
            </w:r>
          </w:p>
        </w:tc>
        <w:tc>
          <w:tcPr>
            <w:tcW w:w="0" w:type="auto"/>
            <w:tcBorders>
              <w:top w:val="nil"/>
              <w:left w:val="nil"/>
              <w:bottom w:val="nil"/>
              <w:right w:val="nil"/>
            </w:tcBorders>
            <w:shd w:val="clear" w:color="auto" w:fill="auto"/>
            <w:noWrap/>
            <w:vAlign w:val="center"/>
          </w:tcPr>
          <w:p w14:paraId="3A70A71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GCCTGGATCTTATATCGGAAGCA</w:t>
            </w:r>
          </w:p>
        </w:tc>
      </w:tr>
      <w:tr w14:paraId="617F9B4A">
        <w:trPr>
          <w:trHeight w:val="336" w:hRule="atLeast"/>
        </w:trPr>
        <w:tc>
          <w:tcPr>
            <w:tcW w:w="0" w:type="auto"/>
            <w:tcBorders>
              <w:top w:val="nil"/>
              <w:left w:val="nil"/>
              <w:bottom w:val="nil"/>
              <w:right w:val="nil"/>
            </w:tcBorders>
            <w:shd w:val="clear" w:color="auto" w:fill="auto"/>
            <w:noWrap/>
            <w:vAlign w:val="center"/>
          </w:tcPr>
          <w:p w14:paraId="609C69AD">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4FF9C52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6067244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IRF1-Forward</w:t>
            </w:r>
          </w:p>
        </w:tc>
        <w:tc>
          <w:tcPr>
            <w:tcW w:w="0" w:type="auto"/>
            <w:tcBorders>
              <w:top w:val="nil"/>
              <w:left w:val="nil"/>
              <w:bottom w:val="nil"/>
              <w:right w:val="nil"/>
            </w:tcBorders>
            <w:shd w:val="clear" w:color="auto" w:fill="auto"/>
            <w:noWrap/>
            <w:vAlign w:val="center"/>
          </w:tcPr>
          <w:p w14:paraId="75EC09F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ATGCCCATCACTCGGATGC</w:t>
            </w:r>
          </w:p>
        </w:tc>
      </w:tr>
      <w:tr w14:paraId="6D6A57D3">
        <w:trPr>
          <w:trHeight w:val="336" w:hRule="atLeast"/>
        </w:trPr>
        <w:tc>
          <w:tcPr>
            <w:tcW w:w="0" w:type="auto"/>
            <w:tcBorders>
              <w:top w:val="nil"/>
              <w:left w:val="nil"/>
              <w:bottom w:val="nil"/>
              <w:right w:val="nil"/>
            </w:tcBorders>
            <w:shd w:val="clear" w:color="auto" w:fill="auto"/>
            <w:noWrap/>
            <w:vAlign w:val="center"/>
          </w:tcPr>
          <w:p w14:paraId="3812D61D">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4934BE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6C9494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IRF1-Reverse</w:t>
            </w:r>
          </w:p>
        </w:tc>
        <w:tc>
          <w:tcPr>
            <w:tcW w:w="0" w:type="auto"/>
            <w:tcBorders>
              <w:top w:val="nil"/>
              <w:left w:val="nil"/>
              <w:bottom w:val="nil"/>
              <w:right w:val="nil"/>
            </w:tcBorders>
            <w:shd w:val="clear" w:color="auto" w:fill="auto"/>
            <w:noWrap/>
            <w:vAlign w:val="center"/>
          </w:tcPr>
          <w:p w14:paraId="0403207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CCCTGCTTTGTATCGGCCTG</w:t>
            </w:r>
          </w:p>
        </w:tc>
      </w:tr>
      <w:tr w14:paraId="40A152FF">
        <w:trPr>
          <w:trHeight w:val="336" w:hRule="atLeast"/>
        </w:trPr>
        <w:tc>
          <w:tcPr>
            <w:tcW w:w="0" w:type="auto"/>
            <w:tcBorders>
              <w:top w:val="nil"/>
              <w:left w:val="nil"/>
              <w:bottom w:val="nil"/>
              <w:right w:val="nil"/>
            </w:tcBorders>
            <w:shd w:val="clear" w:color="auto" w:fill="auto"/>
            <w:noWrap/>
            <w:vAlign w:val="center"/>
          </w:tcPr>
          <w:p w14:paraId="0FC68B0A">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1B0BA3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373E450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IRF3-Forward</w:t>
            </w:r>
          </w:p>
        </w:tc>
        <w:tc>
          <w:tcPr>
            <w:tcW w:w="0" w:type="auto"/>
            <w:tcBorders>
              <w:top w:val="nil"/>
              <w:left w:val="nil"/>
              <w:bottom w:val="nil"/>
              <w:right w:val="nil"/>
            </w:tcBorders>
            <w:shd w:val="clear" w:color="auto" w:fill="auto"/>
            <w:noWrap/>
            <w:vAlign w:val="center"/>
          </w:tcPr>
          <w:p w14:paraId="7F59E93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AGAGGCTCGTGATGGTCAAG</w:t>
            </w:r>
          </w:p>
        </w:tc>
      </w:tr>
      <w:tr w14:paraId="1AB66A8B">
        <w:trPr>
          <w:trHeight w:val="336" w:hRule="atLeast"/>
        </w:trPr>
        <w:tc>
          <w:tcPr>
            <w:tcW w:w="0" w:type="auto"/>
            <w:tcBorders>
              <w:top w:val="nil"/>
              <w:left w:val="nil"/>
              <w:bottom w:val="nil"/>
              <w:right w:val="nil"/>
            </w:tcBorders>
            <w:shd w:val="clear" w:color="auto" w:fill="auto"/>
            <w:noWrap/>
            <w:vAlign w:val="center"/>
          </w:tcPr>
          <w:p w14:paraId="593A9AD1">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11ACF9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7086299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IRF3-Reverse</w:t>
            </w:r>
          </w:p>
        </w:tc>
        <w:tc>
          <w:tcPr>
            <w:tcW w:w="0" w:type="auto"/>
            <w:tcBorders>
              <w:top w:val="nil"/>
              <w:left w:val="nil"/>
              <w:bottom w:val="nil"/>
              <w:right w:val="nil"/>
            </w:tcBorders>
            <w:shd w:val="clear" w:color="auto" w:fill="auto"/>
            <w:noWrap/>
            <w:vAlign w:val="center"/>
          </w:tcPr>
          <w:p w14:paraId="1E9749F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AGGTCCACAGTATTCTCCAGG</w:t>
            </w:r>
          </w:p>
        </w:tc>
      </w:tr>
      <w:tr w14:paraId="6E164BD5">
        <w:trPr>
          <w:trHeight w:val="336" w:hRule="atLeast"/>
        </w:trPr>
        <w:tc>
          <w:tcPr>
            <w:tcW w:w="0" w:type="auto"/>
            <w:tcBorders>
              <w:top w:val="nil"/>
              <w:left w:val="nil"/>
              <w:bottom w:val="nil"/>
              <w:right w:val="nil"/>
            </w:tcBorders>
            <w:shd w:val="clear" w:color="auto" w:fill="auto"/>
            <w:noWrap/>
            <w:vAlign w:val="center"/>
          </w:tcPr>
          <w:p w14:paraId="390E1D54">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450BF60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72EF78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IRF7-Forward</w:t>
            </w:r>
          </w:p>
        </w:tc>
        <w:tc>
          <w:tcPr>
            <w:tcW w:w="0" w:type="auto"/>
            <w:tcBorders>
              <w:top w:val="nil"/>
              <w:left w:val="nil"/>
              <w:bottom w:val="nil"/>
              <w:right w:val="nil"/>
            </w:tcBorders>
            <w:shd w:val="clear" w:color="auto" w:fill="auto"/>
            <w:noWrap/>
            <w:vAlign w:val="center"/>
          </w:tcPr>
          <w:p w14:paraId="61C8C0D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GCTGGACGTGACCATCATGTA</w:t>
            </w:r>
          </w:p>
        </w:tc>
      </w:tr>
      <w:tr w14:paraId="78914319">
        <w:trPr>
          <w:trHeight w:val="336" w:hRule="atLeast"/>
        </w:trPr>
        <w:tc>
          <w:tcPr>
            <w:tcW w:w="0" w:type="auto"/>
            <w:tcBorders>
              <w:top w:val="nil"/>
              <w:left w:val="nil"/>
              <w:bottom w:val="nil"/>
              <w:right w:val="nil"/>
            </w:tcBorders>
            <w:shd w:val="clear" w:color="auto" w:fill="auto"/>
            <w:noWrap/>
            <w:vAlign w:val="center"/>
          </w:tcPr>
          <w:p w14:paraId="6A898628">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AE1B45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48DBDE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IRF7-Reverse</w:t>
            </w:r>
          </w:p>
        </w:tc>
        <w:tc>
          <w:tcPr>
            <w:tcW w:w="0" w:type="auto"/>
            <w:tcBorders>
              <w:top w:val="nil"/>
              <w:left w:val="nil"/>
              <w:bottom w:val="nil"/>
              <w:right w:val="nil"/>
            </w:tcBorders>
            <w:shd w:val="clear" w:color="auto" w:fill="auto"/>
            <w:noWrap/>
            <w:vAlign w:val="center"/>
          </w:tcPr>
          <w:p w14:paraId="789AE7E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GGGCCGTATAGGAACGTGC</w:t>
            </w:r>
          </w:p>
        </w:tc>
      </w:tr>
      <w:tr w14:paraId="634EE6E8">
        <w:trPr>
          <w:trHeight w:val="336" w:hRule="atLeast"/>
        </w:trPr>
        <w:tc>
          <w:tcPr>
            <w:tcW w:w="0" w:type="auto"/>
            <w:tcBorders>
              <w:top w:val="nil"/>
              <w:left w:val="nil"/>
              <w:bottom w:val="nil"/>
              <w:right w:val="nil"/>
            </w:tcBorders>
            <w:shd w:val="clear" w:color="auto" w:fill="auto"/>
            <w:noWrap/>
            <w:vAlign w:val="center"/>
          </w:tcPr>
          <w:p w14:paraId="2F6046D0">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092837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727A77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IRF9-Forward</w:t>
            </w:r>
          </w:p>
        </w:tc>
        <w:tc>
          <w:tcPr>
            <w:tcW w:w="0" w:type="auto"/>
            <w:tcBorders>
              <w:top w:val="nil"/>
              <w:left w:val="nil"/>
              <w:bottom w:val="nil"/>
              <w:right w:val="nil"/>
            </w:tcBorders>
            <w:shd w:val="clear" w:color="auto" w:fill="auto"/>
            <w:noWrap/>
            <w:vAlign w:val="center"/>
          </w:tcPr>
          <w:p w14:paraId="21F7448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GCCCTACAAGGTGTATCAGTTG</w:t>
            </w:r>
          </w:p>
        </w:tc>
      </w:tr>
      <w:tr w14:paraId="02F870DF">
        <w:trPr>
          <w:trHeight w:val="336" w:hRule="atLeast"/>
        </w:trPr>
        <w:tc>
          <w:tcPr>
            <w:tcW w:w="0" w:type="auto"/>
            <w:tcBorders>
              <w:top w:val="nil"/>
              <w:left w:val="nil"/>
              <w:bottom w:val="nil"/>
              <w:right w:val="nil"/>
            </w:tcBorders>
            <w:shd w:val="clear" w:color="auto" w:fill="auto"/>
            <w:noWrap/>
            <w:vAlign w:val="center"/>
          </w:tcPr>
          <w:p w14:paraId="1E330499">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E545BB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63E4E4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IRF9-Reverse</w:t>
            </w:r>
          </w:p>
        </w:tc>
        <w:tc>
          <w:tcPr>
            <w:tcW w:w="0" w:type="auto"/>
            <w:tcBorders>
              <w:top w:val="nil"/>
              <w:left w:val="nil"/>
              <w:bottom w:val="nil"/>
              <w:right w:val="nil"/>
            </w:tcBorders>
            <w:shd w:val="clear" w:color="auto" w:fill="auto"/>
            <w:noWrap/>
            <w:vAlign w:val="center"/>
          </w:tcPr>
          <w:p w14:paraId="6EAC150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TGCTGTCGCTTTGATGGTACT</w:t>
            </w:r>
          </w:p>
        </w:tc>
      </w:tr>
      <w:tr w14:paraId="71E31394">
        <w:trPr>
          <w:trHeight w:val="336" w:hRule="atLeast"/>
        </w:trPr>
        <w:tc>
          <w:tcPr>
            <w:tcW w:w="0" w:type="auto"/>
            <w:tcBorders>
              <w:top w:val="nil"/>
              <w:left w:val="nil"/>
              <w:bottom w:val="nil"/>
              <w:right w:val="nil"/>
            </w:tcBorders>
            <w:shd w:val="clear" w:color="auto" w:fill="auto"/>
            <w:noWrap/>
            <w:vAlign w:val="center"/>
          </w:tcPr>
          <w:p w14:paraId="72579B6D">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26FD29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D931D8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ISG15-Forward</w:t>
            </w:r>
          </w:p>
        </w:tc>
        <w:tc>
          <w:tcPr>
            <w:tcW w:w="0" w:type="auto"/>
            <w:tcBorders>
              <w:top w:val="nil"/>
              <w:left w:val="nil"/>
              <w:bottom w:val="nil"/>
              <w:right w:val="nil"/>
            </w:tcBorders>
            <w:shd w:val="clear" w:color="auto" w:fill="auto"/>
            <w:noWrap/>
            <w:vAlign w:val="center"/>
          </w:tcPr>
          <w:p w14:paraId="5F26C99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CGCAGATCACCCAGAAGATCG</w:t>
            </w:r>
          </w:p>
        </w:tc>
      </w:tr>
      <w:tr w14:paraId="1A6D68A5">
        <w:trPr>
          <w:trHeight w:val="336" w:hRule="atLeast"/>
        </w:trPr>
        <w:tc>
          <w:tcPr>
            <w:tcW w:w="0" w:type="auto"/>
            <w:tcBorders>
              <w:top w:val="nil"/>
              <w:left w:val="nil"/>
              <w:bottom w:val="nil"/>
              <w:right w:val="nil"/>
            </w:tcBorders>
            <w:shd w:val="clear" w:color="auto" w:fill="auto"/>
            <w:noWrap/>
            <w:vAlign w:val="center"/>
          </w:tcPr>
          <w:p w14:paraId="30D07218">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6E0757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838010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ISG15-Reverse</w:t>
            </w:r>
          </w:p>
        </w:tc>
        <w:tc>
          <w:tcPr>
            <w:tcW w:w="0" w:type="auto"/>
            <w:tcBorders>
              <w:top w:val="nil"/>
              <w:left w:val="nil"/>
              <w:bottom w:val="nil"/>
              <w:right w:val="nil"/>
            </w:tcBorders>
            <w:shd w:val="clear" w:color="auto" w:fill="auto"/>
            <w:noWrap/>
            <w:vAlign w:val="center"/>
          </w:tcPr>
          <w:p w14:paraId="03F4F35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TTCGTCGCATTTGTCCACCA</w:t>
            </w:r>
          </w:p>
        </w:tc>
      </w:tr>
      <w:tr w14:paraId="08DE91AE">
        <w:trPr>
          <w:trHeight w:val="336" w:hRule="atLeast"/>
        </w:trPr>
        <w:tc>
          <w:tcPr>
            <w:tcW w:w="0" w:type="auto"/>
            <w:tcBorders>
              <w:top w:val="nil"/>
              <w:left w:val="nil"/>
              <w:bottom w:val="nil"/>
              <w:right w:val="nil"/>
            </w:tcBorders>
            <w:shd w:val="clear" w:color="auto" w:fill="auto"/>
            <w:noWrap/>
            <w:vAlign w:val="center"/>
          </w:tcPr>
          <w:p w14:paraId="73BC6AAF">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48AD89B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5F82A4B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OAS1-Forward</w:t>
            </w:r>
          </w:p>
        </w:tc>
        <w:tc>
          <w:tcPr>
            <w:tcW w:w="0" w:type="auto"/>
            <w:tcBorders>
              <w:top w:val="nil"/>
              <w:left w:val="nil"/>
              <w:bottom w:val="nil"/>
              <w:right w:val="nil"/>
            </w:tcBorders>
            <w:shd w:val="clear" w:color="auto" w:fill="auto"/>
            <w:noWrap/>
            <w:vAlign w:val="center"/>
          </w:tcPr>
          <w:p w14:paraId="3287819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AGTTGACTGGCGGCTATAAAC</w:t>
            </w:r>
          </w:p>
        </w:tc>
      </w:tr>
      <w:tr w14:paraId="2B0C925B">
        <w:trPr>
          <w:trHeight w:val="336" w:hRule="atLeast"/>
        </w:trPr>
        <w:tc>
          <w:tcPr>
            <w:tcW w:w="0" w:type="auto"/>
            <w:tcBorders>
              <w:top w:val="nil"/>
              <w:left w:val="nil"/>
              <w:bottom w:val="nil"/>
              <w:right w:val="nil"/>
            </w:tcBorders>
            <w:shd w:val="clear" w:color="auto" w:fill="auto"/>
            <w:noWrap/>
            <w:vAlign w:val="center"/>
          </w:tcPr>
          <w:p w14:paraId="79804C2C">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BEE297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789D857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OAS1-Reverse</w:t>
            </w:r>
          </w:p>
        </w:tc>
        <w:tc>
          <w:tcPr>
            <w:tcW w:w="0" w:type="auto"/>
            <w:tcBorders>
              <w:top w:val="nil"/>
              <w:left w:val="nil"/>
              <w:bottom w:val="nil"/>
              <w:right w:val="nil"/>
            </w:tcBorders>
            <w:shd w:val="clear" w:color="auto" w:fill="auto"/>
            <w:noWrap/>
            <w:vAlign w:val="center"/>
          </w:tcPr>
          <w:p w14:paraId="6AD2DB4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GTGCTTGACTAGGCGGATGAG</w:t>
            </w:r>
          </w:p>
        </w:tc>
      </w:tr>
      <w:tr w14:paraId="572A4A76">
        <w:trPr>
          <w:trHeight w:val="336" w:hRule="atLeast"/>
        </w:trPr>
        <w:tc>
          <w:tcPr>
            <w:tcW w:w="0" w:type="auto"/>
            <w:tcBorders>
              <w:top w:val="nil"/>
              <w:left w:val="nil"/>
              <w:bottom w:val="nil"/>
              <w:right w:val="nil"/>
            </w:tcBorders>
            <w:shd w:val="clear" w:color="auto" w:fill="auto"/>
            <w:noWrap/>
            <w:vAlign w:val="center"/>
          </w:tcPr>
          <w:p w14:paraId="1D2FA55C">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BDE628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7614272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OAS2-Forward</w:t>
            </w:r>
          </w:p>
        </w:tc>
        <w:tc>
          <w:tcPr>
            <w:tcW w:w="0" w:type="auto"/>
            <w:tcBorders>
              <w:top w:val="nil"/>
              <w:left w:val="nil"/>
              <w:bottom w:val="nil"/>
              <w:right w:val="nil"/>
            </w:tcBorders>
            <w:shd w:val="clear" w:color="auto" w:fill="auto"/>
            <w:noWrap/>
            <w:vAlign w:val="center"/>
          </w:tcPr>
          <w:p w14:paraId="76DA546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AGGTGGCTCCTATGGACGG</w:t>
            </w:r>
          </w:p>
        </w:tc>
      </w:tr>
      <w:tr w14:paraId="7BBAF318">
        <w:trPr>
          <w:trHeight w:val="336" w:hRule="atLeast"/>
        </w:trPr>
        <w:tc>
          <w:tcPr>
            <w:tcW w:w="0" w:type="auto"/>
            <w:tcBorders>
              <w:top w:val="nil"/>
              <w:left w:val="nil"/>
              <w:bottom w:val="nil"/>
              <w:right w:val="nil"/>
            </w:tcBorders>
            <w:shd w:val="clear" w:color="auto" w:fill="auto"/>
            <w:noWrap/>
            <w:vAlign w:val="center"/>
          </w:tcPr>
          <w:p w14:paraId="74865022">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7DC2F47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360487A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OAS2-Reverse</w:t>
            </w:r>
          </w:p>
        </w:tc>
        <w:tc>
          <w:tcPr>
            <w:tcW w:w="0" w:type="auto"/>
            <w:tcBorders>
              <w:top w:val="nil"/>
              <w:left w:val="nil"/>
              <w:bottom w:val="nil"/>
              <w:right w:val="nil"/>
            </w:tcBorders>
            <w:shd w:val="clear" w:color="auto" w:fill="auto"/>
            <w:noWrap/>
            <w:vAlign w:val="center"/>
          </w:tcPr>
          <w:p w14:paraId="5E369E4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TTTATCGAGGATGTCACGTTGG</w:t>
            </w:r>
          </w:p>
        </w:tc>
      </w:tr>
      <w:tr w14:paraId="04FA89AD">
        <w:trPr>
          <w:trHeight w:val="336" w:hRule="atLeast"/>
        </w:trPr>
        <w:tc>
          <w:tcPr>
            <w:tcW w:w="0" w:type="auto"/>
            <w:tcBorders>
              <w:top w:val="nil"/>
              <w:left w:val="nil"/>
              <w:bottom w:val="nil"/>
              <w:right w:val="nil"/>
            </w:tcBorders>
            <w:shd w:val="clear" w:color="auto" w:fill="auto"/>
            <w:noWrap/>
            <w:vAlign w:val="center"/>
          </w:tcPr>
          <w:p w14:paraId="6F050A0A">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BA635F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51D0A3F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IFIT2-Forward</w:t>
            </w:r>
          </w:p>
        </w:tc>
        <w:tc>
          <w:tcPr>
            <w:tcW w:w="0" w:type="auto"/>
            <w:tcBorders>
              <w:top w:val="nil"/>
              <w:left w:val="nil"/>
              <w:bottom w:val="nil"/>
              <w:right w:val="nil"/>
            </w:tcBorders>
            <w:shd w:val="clear" w:color="auto" w:fill="auto"/>
            <w:noWrap/>
            <w:vAlign w:val="center"/>
          </w:tcPr>
          <w:p w14:paraId="5A7E97F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AAGCACCTCAAAGGGCAAAAC</w:t>
            </w:r>
          </w:p>
        </w:tc>
      </w:tr>
      <w:tr w14:paraId="7EECBC4B">
        <w:trPr>
          <w:trHeight w:val="336" w:hRule="atLeast"/>
        </w:trPr>
        <w:tc>
          <w:tcPr>
            <w:tcW w:w="0" w:type="auto"/>
            <w:tcBorders>
              <w:top w:val="nil"/>
              <w:left w:val="nil"/>
              <w:bottom w:val="nil"/>
              <w:right w:val="nil"/>
            </w:tcBorders>
            <w:shd w:val="clear" w:color="auto" w:fill="auto"/>
            <w:noWrap/>
            <w:vAlign w:val="center"/>
          </w:tcPr>
          <w:p w14:paraId="5B47E669">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14E40C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2C2DA6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IFIT2-Reverse</w:t>
            </w:r>
          </w:p>
        </w:tc>
        <w:tc>
          <w:tcPr>
            <w:tcW w:w="0" w:type="auto"/>
            <w:tcBorders>
              <w:top w:val="nil"/>
              <w:left w:val="nil"/>
              <w:bottom w:val="nil"/>
              <w:right w:val="nil"/>
            </w:tcBorders>
            <w:shd w:val="clear" w:color="auto" w:fill="auto"/>
            <w:noWrap/>
            <w:vAlign w:val="center"/>
          </w:tcPr>
          <w:p w14:paraId="4367CB6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TCGGCCCATGTGATAGTAGAC</w:t>
            </w:r>
          </w:p>
        </w:tc>
      </w:tr>
      <w:tr w14:paraId="454C4A1A">
        <w:trPr>
          <w:trHeight w:val="336" w:hRule="atLeast"/>
        </w:trPr>
        <w:tc>
          <w:tcPr>
            <w:tcW w:w="0" w:type="auto"/>
            <w:tcBorders>
              <w:top w:val="nil"/>
              <w:left w:val="nil"/>
              <w:bottom w:val="nil"/>
              <w:right w:val="nil"/>
            </w:tcBorders>
            <w:shd w:val="clear" w:color="auto" w:fill="auto"/>
            <w:noWrap/>
            <w:vAlign w:val="center"/>
          </w:tcPr>
          <w:p w14:paraId="40442D02">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0B3005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674D33E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IFIT3-Forward</w:t>
            </w:r>
          </w:p>
        </w:tc>
        <w:tc>
          <w:tcPr>
            <w:tcW w:w="0" w:type="auto"/>
            <w:tcBorders>
              <w:top w:val="nil"/>
              <w:left w:val="nil"/>
              <w:bottom w:val="nil"/>
              <w:right w:val="nil"/>
            </w:tcBorders>
            <w:shd w:val="clear" w:color="auto" w:fill="auto"/>
            <w:noWrap/>
            <w:vAlign w:val="center"/>
          </w:tcPr>
          <w:p w14:paraId="5504BA8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TCAGAAGTCTAGTCACTTGGGG</w:t>
            </w:r>
          </w:p>
        </w:tc>
      </w:tr>
      <w:tr w14:paraId="579E9032">
        <w:trPr>
          <w:trHeight w:val="336" w:hRule="atLeast"/>
        </w:trPr>
        <w:tc>
          <w:tcPr>
            <w:tcW w:w="0" w:type="auto"/>
            <w:tcBorders>
              <w:top w:val="nil"/>
              <w:left w:val="nil"/>
              <w:bottom w:val="nil"/>
              <w:right w:val="nil"/>
            </w:tcBorders>
            <w:shd w:val="clear" w:color="auto" w:fill="auto"/>
            <w:noWrap/>
            <w:vAlign w:val="center"/>
          </w:tcPr>
          <w:p w14:paraId="6D1AF02E">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C610AA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7D8116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IFIT3-Reverse</w:t>
            </w:r>
          </w:p>
        </w:tc>
        <w:tc>
          <w:tcPr>
            <w:tcW w:w="0" w:type="auto"/>
            <w:tcBorders>
              <w:top w:val="nil"/>
              <w:left w:val="nil"/>
              <w:bottom w:val="nil"/>
              <w:right w:val="nil"/>
            </w:tcBorders>
            <w:shd w:val="clear" w:color="auto" w:fill="auto"/>
            <w:noWrap/>
            <w:vAlign w:val="center"/>
          </w:tcPr>
          <w:p w14:paraId="7CE5494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ACACCTTCGCCCTTTCATTTC</w:t>
            </w:r>
          </w:p>
        </w:tc>
      </w:tr>
      <w:tr w14:paraId="0978D0FC">
        <w:trPr>
          <w:trHeight w:val="336" w:hRule="atLeast"/>
        </w:trPr>
        <w:tc>
          <w:tcPr>
            <w:tcW w:w="0" w:type="auto"/>
            <w:tcBorders>
              <w:top w:val="nil"/>
              <w:left w:val="nil"/>
              <w:bottom w:val="nil"/>
              <w:right w:val="nil"/>
            </w:tcBorders>
            <w:shd w:val="clear" w:color="auto" w:fill="auto"/>
            <w:noWrap/>
            <w:vAlign w:val="center"/>
          </w:tcPr>
          <w:p w14:paraId="7ABA9035">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7D718BB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721642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OASL-Forward</w:t>
            </w:r>
          </w:p>
        </w:tc>
        <w:tc>
          <w:tcPr>
            <w:tcW w:w="0" w:type="auto"/>
            <w:tcBorders>
              <w:top w:val="nil"/>
              <w:left w:val="nil"/>
              <w:bottom w:val="nil"/>
              <w:right w:val="nil"/>
            </w:tcBorders>
            <w:shd w:val="clear" w:color="auto" w:fill="auto"/>
            <w:noWrap/>
            <w:vAlign w:val="center"/>
          </w:tcPr>
          <w:p w14:paraId="7ABFC31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CCATTGTGCCTGCCTACAGAG</w:t>
            </w:r>
          </w:p>
        </w:tc>
      </w:tr>
      <w:tr w14:paraId="381661A9">
        <w:trPr>
          <w:trHeight w:val="336" w:hRule="atLeast"/>
        </w:trPr>
        <w:tc>
          <w:tcPr>
            <w:tcW w:w="0" w:type="auto"/>
            <w:tcBorders>
              <w:top w:val="nil"/>
              <w:left w:val="nil"/>
              <w:bottom w:val="nil"/>
              <w:right w:val="nil"/>
            </w:tcBorders>
            <w:shd w:val="clear" w:color="auto" w:fill="auto"/>
            <w:noWrap/>
            <w:vAlign w:val="center"/>
          </w:tcPr>
          <w:p w14:paraId="77BA84A3">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62A46C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E4764F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OASL-Reverse</w:t>
            </w:r>
          </w:p>
        </w:tc>
        <w:tc>
          <w:tcPr>
            <w:tcW w:w="0" w:type="auto"/>
            <w:tcBorders>
              <w:top w:val="nil"/>
              <w:left w:val="nil"/>
              <w:bottom w:val="nil"/>
              <w:right w:val="nil"/>
            </w:tcBorders>
            <w:shd w:val="clear" w:color="auto" w:fill="auto"/>
            <w:noWrap/>
            <w:vAlign w:val="center"/>
          </w:tcPr>
          <w:p w14:paraId="11E00F1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CTTCAGCTTAGTTGGCCGATG</w:t>
            </w:r>
          </w:p>
        </w:tc>
      </w:tr>
      <w:tr w14:paraId="10AF1FCF">
        <w:trPr>
          <w:trHeight w:val="336" w:hRule="atLeast"/>
        </w:trPr>
        <w:tc>
          <w:tcPr>
            <w:tcW w:w="0" w:type="auto"/>
            <w:tcBorders>
              <w:top w:val="nil"/>
              <w:left w:val="nil"/>
              <w:bottom w:val="nil"/>
              <w:right w:val="nil"/>
            </w:tcBorders>
            <w:shd w:val="clear" w:color="auto" w:fill="auto"/>
            <w:noWrap/>
            <w:vAlign w:val="center"/>
          </w:tcPr>
          <w:p w14:paraId="6802D5AD">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D513AA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6248A8C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TFAP2C-Forward</w:t>
            </w:r>
          </w:p>
        </w:tc>
        <w:tc>
          <w:tcPr>
            <w:tcW w:w="0" w:type="auto"/>
            <w:tcBorders>
              <w:top w:val="nil"/>
              <w:left w:val="nil"/>
              <w:bottom w:val="nil"/>
              <w:right w:val="nil"/>
            </w:tcBorders>
            <w:shd w:val="clear" w:color="auto" w:fill="auto"/>
            <w:noWrap/>
            <w:vAlign w:val="center"/>
          </w:tcPr>
          <w:p w14:paraId="529FDF6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CTGTTGCTGCACGATCAGACA</w:t>
            </w:r>
          </w:p>
        </w:tc>
      </w:tr>
      <w:tr w14:paraId="2C563459">
        <w:trPr>
          <w:trHeight w:val="336" w:hRule="atLeast"/>
        </w:trPr>
        <w:tc>
          <w:tcPr>
            <w:tcW w:w="0" w:type="auto"/>
            <w:tcBorders>
              <w:top w:val="nil"/>
              <w:left w:val="nil"/>
              <w:bottom w:val="nil"/>
              <w:right w:val="nil"/>
            </w:tcBorders>
            <w:shd w:val="clear" w:color="auto" w:fill="auto"/>
            <w:noWrap/>
            <w:vAlign w:val="center"/>
          </w:tcPr>
          <w:p w14:paraId="7F752CDD">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D774DB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73EC71B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TFAP2C-Reverse</w:t>
            </w:r>
          </w:p>
        </w:tc>
        <w:tc>
          <w:tcPr>
            <w:tcW w:w="0" w:type="auto"/>
            <w:tcBorders>
              <w:top w:val="nil"/>
              <w:left w:val="nil"/>
              <w:bottom w:val="nil"/>
              <w:right w:val="nil"/>
            </w:tcBorders>
            <w:shd w:val="clear" w:color="auto" w:fill="auto"/>
            <w:noWrap/>
            <w:vAlign w:val="center"/>
          </w:tcPr>
          <w:p w14:paraId="5A8C174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CTCAGTGGGGTTCATTACGGC</w:t>
            </w:r>
          </w:p>
        </w:tc>
      </w:tr>
      <w:tr w14:paraId="17A200B1">
        <w:trPr>
          <w:trHeight w:val="336" w:hRule="atLeast"/>
        </w:trPr>
        <w:tc>
          <w:tcPr>
            <w:tcW w:w="0" w:type="auto"/>
            <w:tcBorders>
              <w:top w:val="nil"/>
              <w:left w:val="nil"/>
              <w:bottom w:val="nil"/>
              <w:right w:val="nil"/>
            </w:tcBorders>
            <w:shd w:val="clear" w:color="auto" w:fill="auto"/>
            <w:noWrap/>
            <w:vAlign w:val="center"/>
          </w:tcPr>
          <w:p w14:paraId="52AC367E">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0E8F67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7D95084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HNRNPM-Forward</w:t>
            </w:r>
          </w:p>
        </w:tc>
        <w:tc>
          <w:tcPr>
            <w:tcW w:w="0" w:type="auto"/>
            <w:tcBorders>
              <w:top w:val="nil"/>
              <w:left w:val="nil"/>
              <w:bottom w:val="nil"/>
              <w:right w:val="nil"/>
            </w:tcBorders>
            <w:shd w:val="clear" w:color="auto" w:fill="auto"/>
            <w:noWrap/>
            <w:vAlign w:val="center"/>
          </w:tcPr>
          <w:p w14:paraId="14029A5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GCGGCGACGGAGATCAAAA</w:t>
            </w:r>
          </w:p>
        </w:tc>
      </w:tr>
      <w:tr w14:paraId="01D5B5F3">
        <w:trPr>
          <w:trHeight w:val="336" w:hRule="atLeast"/>
        </w:trPr>
        <w:tc>
          <w:tcPr>
            <w:tcW w:w="0" w:type="auto"/>
            <w:tcBorders>
              <w:top w:val="nil"/>
              <w:left w:val="nil"/>
              <w:bottom w:val="nil"/>
              <w:right w:val="nil"/>
            </w:tcBorders>
            <w:shd w:val="clear" w:color="auto" w:fill="auto"/>
            <w:noWrap/>
            <w:vAlign w:val="center"/>
          </w:tcPr>
          <w:p w14:paraId="60CB3FB3">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3CF08A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632C152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HNRNPM-Reverse</w:t>
            </w:r>
          </w:p>
        </w:tc>
        <w:tc>
          <w:tcPr>
            <w:tcW w:w="0" w:type="auto"/>
            <w:tcBorders>
              <w:top w:val="nil"/>
              <w:left w:val="nil"/>
              <w:bottom w:val="nil"/>
              <w:right w:val="nil"/>
            </w:tcBorders>
            <w:shd w:val="clear" w:color="auto" w:fill="auto"/>
            <w:noWrap/>
            <w:vAlign w:val="center"/>
          </w:tcPr>
          <w:p w14:paraId="56AE830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CTCATTCTGAGCAGGTCGTTC</w:t>
            </w:r>
          </w:p>
        </w:tc>
      </w:tr>
      <w:tr w14:paraId="5C49DB61">
        <w:trPr>
          <w:trHeight w:val="336" w:hRule="atLeast"/>
        </w:trPr>
        <w:tc>
          <w:tcPr>
            <w:tcW w:w="0" w:type="auto"/>
            <w:tcBorders>
              <w:top w:val="nil"/>
              <w:left w:val="nil"/>
              <w:bottom w:val="nil"/>
              <w:right w:val="nil"/>
            </w:tcBorders>
            <w:shd w:val="clear" w:color="auto" w:fill="auto"/>
            <w:noWrap/>
            <w:vAlign w:val="center"/>
          </w:tcPr>
          <w:p w14:paraId="54DF732C">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2A5FB3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5E357AE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G3BP2-Forward</w:t>
            </w:r>
          </w:p>
        </w:tc>
        <w:tc>
          <w:tcPr>
            <w:tcW w:w="0" w:type="auto"/>
            <w:tcBorders>
              <w:top w:val="nil"/>
              <w:left w:val="nil"/>
              <w:bottom w:val="nil"/>
              <w:right w:val="nil"/>
            </w:tcBorders>
            <w:shd w:val="clear" w:color="auto" w:fill="auto"/>
            <w:noWrap/>
            <w:vAlign w:val="center"/>
          </w:tcPr>
          <w:p w14:paraId="33120BB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GTAGGGCGGGAGTTTGTGAG</w:t>
            </w:r>
          </w:p>
        </w:tc>
      </w:tr>
      <w:tr w14:paraId="3C3F588D">
        <w:trPr>
          <w:trHeight w:val="336" w:hRule="atLeast"/>
        </w:trPr>
        <w:tc>
          <w:tcPr>
            <w:tcW w:w="0" w:type="auto"/>
            <w:tcBorders>
              <w:top w:val="nil"/>
              <w:left w:val="nil"/>
              <w:bottom w:val="nil"/>
              <w:right w:val="nil"/>
            </w:tcBorders>
            <w:shd w:val="clear" w:color="auto" w:fill="auto"/>
            <w:noWrap/>
            <w:vAlign w:val="center"/>
          </w:tcPr>
          <w:p w14:paraId="7756427A">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DCE93C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2D1C9BD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G3BP2-Reverse</w:t>
            </w:r>
          </w:p>
        </w:tc>
        <w:tc>
          <w:tcPr>
            <w:tcW w:w="0" w:type="auto"/>
            <w:tcBorders>
              <w:top w:val="nil"/>
              <w:left w:val="nil"/>
              <w:bottom w:val="nil"/>
              <w:right w:val="nil"/>
            </w:tcBorders>
            <w:shd w:val="clear" w:color="auto" w:fill="auto"/>
            <w:noWrap/>
            <w:vAlign w:val="center"/>
          </w:tcPr>
          <w:p w14:paraId="25FE14C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CTGGGGCTTTCCACTAGCATC</w:t>
            </w:r>
          </w:p>
        </w:tc>
      </w:tr>
      <w:tr w14:paraId="7C14DD15">
        <w:trPr>
          <w:trHeight w:val="336" w:hRule="atLeast"/>
        </w:trPr>
        <w:tc>
          <w:tcPr>
            <w:tcW w:w="0" w:type="auto"/>
            <w:tcBorders>
              <w:top w:val="nil"/>
              <w:left w:val="nil"/>
              <w:bottom w:val="nil"/>
              <w:right w:val="nil"/>
            </w:tcBorders>
            <w:shd w:val="clear" w:color="auto" w:fill="auto"/>
            <w:noWrap/>
            <w:vAlign w:val="center"/>
          </w:tcPr>
          <w:p w14:paraId="14D9ECC8">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2A062F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00B511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MZB1-Forward</w:t>
            </w:r>
          </w:p>
        </w:tc>
        <w:tc>
          <w:tcPr>
            <w:tcW w:w="0" w:type="auto"/>
            <w:tcBorders>
              <w:top w:val="nil"/>
              <w:left w:val="nil"/>
              <w:bottom w:val="nil"/>
              <w:right w:val="nil"/>
            </w:tcBorders>
            <w:shd w:val="clear" w:color="auto" w:fill="auto"/>
            <w:noWrap/>
            <w:vAlign w:val="center"/>
          </w:tcPr>
          <w:p w14:paraId="5901BF5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GCTGTGGCTTACCAGATGT</w:t>
            </w:r>
          </w:p>
        </w:tc>
      </w:tr>
      <w:tr w14:paraId="5452B2E7">
        <w:trPr>
          <w:trHeight w:val="336" w:hRule="atLeast"/>
        </w:trPr>
        <w:tc>
          <w:tcPr>
            <w:tcW w:w="0" w:type="auto"/>
            <w:tcBorders>
              <w:top w:val="nil"/>
              <w:left w:val="nil"/>
              <w:bottom w:val="nil"/>
              <w:right w:val="nil"/>
            </w:tcBorders>
            <w:shd w:val="clear" w:color="auto" w:fill="auto"/>
            <w:noWrap/>
            <w:vAlign w:val="center"/>
          </w:tcPr>
          <w:p w14:paraId="7C8763B6">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7F7D1E5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31D4EEA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MZB1-Reverse</w:t>
            </w:r>
          </w:p>
        </w:tc>
        <w:tc>
          <w:tcPr>
            <w:tcW w:w="0" w:type="auto"/>
            <w:tcBorders>
              <w:top w:val="nil"/>
              <w:left w:val="nil"/>
              <w:bottom w:val="nil"/>
              <w:right w:val="nil"/>
            </w:tcBorders>
            <w:shd w:val="clear" w:color="auto" w:fill="auto"/>
            <w:noWrap/>
            <w:vAlign w:val="center"/>
          </w:tcPr>
          <w:p w14:paraId="7978EE8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TGTCCTGGAGAGCCTGGTAG</w:t>
            </w:r>
          </w:p>
        </w:tc>
      </w:tr>
      <w:tr w14:paraId="608A9B4A">
        <w:trPr>
          <w:trHeight w:val="336" w:hRule="atLeast"/>
        </w:trPr>
        <w:tc>
          <w:tcPr>
            <w:tcW w:w="0" w:type="auto"/>
            <w:tcBorders>
              <w:top w:val="nil"/>
              <w:left w:val="nil"/>
              <w:bottom w:val="nil"/>
              <w:right w:val="nil"/>
            </w:tcBorders>
            <w:shd w:val="clear" w:color="auto" w:fill="auto"/>
            <w:noWrap/>
            <w:vAlign w:val="center"/>
          </w:tcPr>
          <w:p w14:paraId="174E9839">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3DFA4A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19C07E7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βactin-Forward</w:t>
            </w:r>
          </w:p>
        </w:tc>
        <w:tc>
          <w:tcPr>
            <w:tcW w:w="0" w:type="auto"/>
            <w:tcBorders>
              <w:top w:val="nil"/>
              <w:left w:val="nil"/>
              <w:bottom w:val="nil"/>
              <w:right w:val="nil"/>
            </w:tcBorders>
            <w:shd w:val="clear" w:color="auto" w:fill="auto"/>
            <w:noWrap/>
            <w:vAlign w:val="center"/>
          </w:tcPr>
          <w:p w14:paraId="69E75C0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CATGTACGTTGCTATCCAGGC</w:t>
            </w:r>
          </w:p>
        </w:tc>
      </w:tr>
      <w:tr w14:paraId="31529C79">
        <w:trPr>
          <w:trHeight w:val="336" w:hRule="atLeast"/>
        </w:trPr>
        <w:tc>
          <w:tcPr>
            <w:tcW w:w="0" w:type="auto"/>
            <w:tcBorders>
              <w:top w:val="nil"/>
              <w:left w:val="nil"/>
              <w:bottom w:val="single" w:color="000000" w:sz="4" w:space="0"/>
              <w:right w:val="nil"/>
            </w:tcBorders>
            <w:shd w:val="clear" w:color="auto" w:fill="auto"/>
            <w:noWrap/>
            <w:vAlign w:val="center"/>
          </w:tcPr>
          <w:p w14:paraId="7260629A">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single" w:color="000000" w:sz="4" w:space="0"/>
              <w:right w:val="nil"/>
            </w:tcBorders>
            <w:shd w:val="clear" w:color="auto" w:fill="auto"/>
            <w:noWrap/>
            <w:vAlign w:val="center"/>
          </w:tcPr>
          <w:p w14:paraId="6C271A1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single" w:color="000000" w:sz="4" w:space="0"/>
              <w:right w:val="nil"/>
            </w:tcBorders>
            <w:shd w:val="clear" w:color="auto" w:fill="auto"/>
            <w:noWrap/>
            <w:vAlign w:val="center"/>
          </w:tcPr>
          <w:p w14:paraId="6A8B391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βactin-Reverse</w:t>
            </w:r>
          </w:p>
        </w:tc>
        <w:tc>
          <w:tcPr>
            <w:tcW w:w="0" w:type="auto"/>
            <w:tcBorders>
              <w:top w:val="nil"/>
              <w:left w:val="nil"/>
              <w:bottom w:val="single" w:color="000000" w:sz="4" w:space="0"/>
              <w:right w:val="nil"/>
            </w:tcBorders>
            <w:shd w:val="clear" w:color="auto" w:fill="auto"/>
            <w:noWrap/>
            <w:vAlign w:val="center"/>
          </w:tcPr>
          <w:p w14:paraId="402FBF7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CTCCTTAATGTCACGCACGAT</w:t>
            </w:r>
          </w:p>
        </w:tc>
      </w:tr>
      <w:tr w14:paraId="3AD007D2">
        <w:trPr>
          <w:trHeight w:val="336" w:hRule="atLeast"/>
        </w:trPr>
        <w:tc>
          <w:tcPr>
            <w:tcW w:w="0" w:type="auto"/>
            <w:tcBorders>
              <w:top w:val="single" w:color="000000" w:sz="4" w:space="0"/>
              <w:left w:val="nil"/>
              <w:bottom w:val="nil"/>
              <w:right w:val="nil"/>
            </w:tcBorders>
            <w:shd w:val="clear" w:color="auto" w:fill="auto"/>
            <w:noWrap/>
            <w:vAlign w:val="center"/>
          </w:tcPr>
          <w:p w14:paraId="5C1069F4">
            <w:pPr>
              <w:rPr>
                <w:rFonts w:hint="default" w:ascii="Arial Regular" w:hAnsi="Arial Regular" w:eastAsia="等线" w:cs="Arial Regular"/>
                <w:b w:val="0"/>
                <w:bCs w:val="0"/>
                <w:i w:val="0"/>
                <w:iCs w:val="0"/>
                <w:color w:val="000000"/>
                <w:sz w:val="21"/>
                <w:szCs w:val="21"/>
                <w:u w:val="none"/>
              </w:rPr>
            </w:pPr>
          </w:p>
        </w:tc>
        <w:tc>
          <w:tcPr>
            <w:tcW w:w="0" w:type="auto"/>
            <w:tcBorders>
              <w:top w:val="single" w:color="000000" w:sz="4" w:space="0"/>
              <w:left w:val="nil"/>
              <w:bottom w:val="nil"/>
              <w:right w:val="nil"/>
            </w:tcBorders>
            <w:shd w:val="clear" w:color="auto" w:fill="auto"/>
            <w:noWrap/>
            <w:vAlign w:val="center"/>
          </w:tcPr>
          <w:p w14:paraId="586941B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single" w:color="000000" w:sz="4" w:space="0"/>
              <w:left w:val="nil"/>
              <w:bottom w:val="nil"/>
              <w:right w:val="nil"/>
            </w:tcBorders>
            <w:shd w:val="clear" w:color="auto" w:fill="auto"/>
            <w:noWrap/>
            <w:vAlign w:val="center"/>
          </w:tcPr>
          <w:p w14:paraId="0975F0F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GAPDH-Forward</w:t>
            </w:r>
          </w:p>
        </w:tc>
        <w:tc>
          <w:tcPr>
            <w:tcW w:w="0" w:type="auto"/>
            <w:tcBorders>
              <w:top w:val="single" w:color="000000" w:sz="4" w:space="0"/>
              <w:left w:val="nil"/>
              <w:bottom w:val="nil"/>
              <w:right w:val="nil"/>
            </w:tcBorders>
            <w:shd w:val="clear" w:color="auto" w:fill="auto"/>
            <w:noWrap/>
            <w:vAlign w:val="center"/>
          </w:tcPr>
          <w:p w14:paraId="0D591B9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GGAGCGAGATCCCTCCAAAAT</w:t>
            </w:r>
          </w:p>
        </w:tc>
      </w:tr>
      <w:tr w14:paraId="40E47D37">
        <w:trPr>
          <w:trHeight w:val="336" w:hRule="atLeast"/>
        </w:trPr>
        <w:tc>
          <w:tcPr>
            <w:tcW w:w="0" w:type="auto"/>
            <w:tcBorders>
              <w:top w:val="nil"/>
              <w:left w:val="nil"/>
              <w:bottom w:val="nil"/>
              <w:right w:val="nil"/>
            </w:tcBorders>
            <w:shd w:val="clear" w:color="auto" w:fill="auto"/>
            <w:noWrap/>
            <w:vAlign w:val="center"/>
          </w:tcPr>
          <w:p w14:paraId="16D85A0B">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704FE7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48F16A7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GAPDH-Reverse</w:t>
            </w:r>
          </w:p>
        </w:tc>
        <w:tc>
          <w:tcPr>
            <w:tcW w:w="0" w:type="auto"/>
            <w:tcBorders>
              <w:top w:val="nil"/>
              <w:left w:val="nil"/>
              <w:bottom w:val="nil"/>
              <w:right w:val="nil"/>
            </w:tcBorders>
            <w:shd w:val="clear" w:color="auto" w:fill="auto"/>
            <w:noWrap/>
            <w:vAlign w:val="center"/>
          </w:tcPr>
          <w:p w14:paraId="7DAE6AA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GGCTGTTGTCATACTTCTCATGG</w:t>
            </w:r>
          </w:p>
        </w:tc>
      </w:tr>
      <w:tr w14:paraId="3373F45A">
        <w:trPr>
          <w:trHeight w:val="336" w:hRule="atLeast"/>
        </w:trPr>
        <w:tc>
          <w:tcPr>
            <w:tcW w:w="0" w:type="auto"/>
            <w:tcBorders>
              <w:top w:val="nil"/>
              <w:left w:val="nil"/>
              <w:bottom w:val="nil"/>
              <w:right w:val="nil"/>
            </w:tcBorders>
            <w:shd w:val="clear" w:color="auto" w:fill="auto"/>
            <w:noWrap/>
            <w:vAlign w:val="center"/>
          </w:tcPr>
          <w:p w14:paraId="3E354B1E">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DA6DB2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45B9104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IGKC-Forward-1</w:t>
            </w:r>
          </w:p>
        </w:tc>
        <w:tc>
          <w:tcPr>
            <w:tcW w:w="0" w:type="auto"/>
            <w:tcBorders>
              <w:top w:val="nil"/>
              <w:left w:val="nil"/>
              <w:bottom w:val="nil"/>
              <w:right w:val="nil"/>
            </w:tcBorders>
            <w:shd w:val="clear" w:color="auto" w:fill="auto"/>
            <w:noWrap/>
            <w:vAlign w:val="center"/>
          </w:tcPr>
          <w:p w14:paraId="4338534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CCACCATCCAGTGAGCAGTT</w:t>
            </w:r>
          </w:p>
        </w:tc>
      </w:tr>
      <w:tr w14:paraId="1122F029">
        <w:trPr>
          <w:trHeight w:val="336" w:hRule="atLeast"/>
        </w:trPr>
        <w:tc>
          <w:tcPr>
            <w:tcW w:w="0" w:type="auto"/>
            <w:tcBorders>
              <w:top w:val="nil"/>
              <w:left w:val="nil"/>
              <w:bottom w:val="nil"/>
              <w:right w:val="nil"/>
            </w:tcBorders>
            <w:shd w:val="clear" w:color="auto" w:fill="auto"/>
            <w:noWrap/>
            <w:vAlign w:val="center"/>
          </w:tcPr>
          <w:p w14:paraId="36E12D75">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D18826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151E38E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IGKC-Reverse-1</w:t>
            </w:r>
          </w:p>
        </w:tc>
        <w:tc>
          <w:tcPr>
            <w:tcW w:w="0" w:type="auto"/>
            <w:tcBorders>
              <w:top w:val="nil"/>
              <w:left w:val="nil"/>
              <w:bottom w:val="nil"/>
              <w:right w:val="nil"/>
            </w:tcBorders>
            <w:shd w:val="clear" w:color="auto" w:fill="auto"/>
            <w:noWrap/>
            <w:vAlign w:val="center"/>
          </w:tcPr>
          <w:p w14:paraId="0CAED21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TCGTCCTTGGTCAACGTGAG</w:t>
            </w:r>
          </w:p>
        </w:tc>
      </w:tr>
      <w:tr w14:paraId="40EFF0E1">
        <w:trPr>
          <w:trHeight w:val="336" w:hRule="atLeast"/>
        </w:trPr>
        <w:tc>
          <w:tcPr>
            <w:tcW w:w="0" w:type="auto"/>
            <w:tcBorders>
              <w:top w:val="nil"/>
              <w:left w:val="nil"/>
              <w:bottom w:val="nil"/>
              <w:right w:val="nil"/>
            </w:tcBorders>
            <w:shd w:val="clear" w:color="auto" w:fill="auto"/>
            <w:noWrap/>
            <w:vAlign w:val="center"/>
          </w:tcPr>
          <w:p w14:paraId="70DDA54E">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039601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7BE06F1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IGKC-Forward-2</w:t>
            </w:r>
          </w:p>
        </w:tc>
        <w:tc>
          <w:tcPr>
            <w:tcW w:w="0" w:type="auto"/>
            <w:tcBorders>
              <w:top w:val="nil"/>
              <w:left w:val="nil"/>
              <w:bottom w:val="nil"/>
              <w:right w:val="nil"/>
            </w:tcBorders>
            <w:shd w:val="clear" w:color="auto" w:fill="auto"/>
            <w:noWrap/>
            <w:vAlign w:val="center"/>
          </w:tcPr>
          <w:p w14:paraId="7E957EE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CCACCATCCAGTGAGCAGTTA</w:t>
            </w:r>
          </w:p>
        </w:tc>
      </w:tr>
      <w:tr w14:paraId="19AE5D17">
        <w:trPr>
          <w:trHeight w:val="336" w:hRule="atLeast"/>
        </w:trPr>
        <w:tc>
          <w:tcPr>
            <w:tcW w:w="0" w:type="auto"/>
            <w:tcBorders>
              <w:top w:val="nil"/>
              <w:left w:val="nil"/>
              <w:bottom w:val="nil"/>
              <w:right w:val="nil"/>
            </w:tcBorders>
            <w:shd w:val="clear" w:color="auto" w:fill="auto"/>
            <w:noWrap/>
            <w:vAlign w:val="center"/>
          </w:tcPr>
          <w:p w14:paraId="5E79E13A">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9FF0A3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13338C6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IGKC-Reverse-2</w:t>
            </w:r>
          </w:p>
        </w:tc>
        <w:tc>
          <w:tcPr>
            <w:tcW w:w="0" w:type="auto"/>
            <w:tcBorders>
              <w:top w:val="nil"/>
              <w:left w:val="nil"/>
              <w:bottom w:val="nil"/>
              <w:right w:val="nil"/>
            </w:tcBorders>
            <w:shd w:val="clear" w:color="auto" w:fill="auto"/>
            <w:noWrap/>
            <w:vAlign w:val="center"/>
          </w:tcPr>
          <w:p w14:paraId="68155BA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CCAACTGTTCAGGACGCCAT</w:t>
            </w:r>
          </w:p>
        </w:tc>
      </w:tr>
      <w:tr w14:paraId="45C0E54B">
        <w:trPr>
          <w:trHeight w:val="336" w:hRule="atLeast"/>
        </w:trPr>
        <w:tc>
          <w:tcPr>
            <w:tcW w:w="0" w:type="auto"/>
            <w:tcBorders>
              <w:top w:val="nil"/>
              <w:left w:val="nil"/>
              <w:bottom w:val="nil"/>
              <w:right w:val="nil"/>
            </w:tcBorders>
            <w:shd w:val="clear" w:color="auto" w:fill="auto"/>
            <w:noWrap/>
            <w:vAlign w:val="center"/>
          </w:tcPr>
          <w:p w14:paraId="211E7427">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91DEEB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0F96F3E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JAK2-Forward</w:t>
            </w:r>
          </w:p>
        </w:tc>
        <w:tc>
          <w:tcPr>
            <w:tcW w:w="0" w:type="auto"/>
            <w:tcBorders>
              <w:top w:val="nil"/>
              <w:left w:val="nil"/>
              <w:bottom w:val="nil"/>
              <w:right w:val="nil"/>
            </w:tcBorders>
            <w:shd w:val="clear" w:color="auto" w:fill="auto"/>
            <w:noWrap/>
            <w:vAlign w:val="center"/>
          </w:tcPr>
          <w:p w14:paraId="50A1105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GGAATGGCCTGCCTTACAATG</w:t>
            </w:r>
          </w:p>
        </w:tc>
      </w:tr>
      <w:tr w14:paraId="0E4C36E4">
        <w:trPr>
          <w:trHeight w:val="336" w:hRule="atLeast"/>
        </w:trPr>
        <w:tc>
          <w:tcPr>
            <w:tcW w:w="0" w:type="auto"/>
            <w:tcBorders>
              <w:top w:val="nil"/>
              <w:left w:val="nil"/>
              <w:bottom w:val="nil"/>
              <w:right w:val="nil"/>
            </w:tcBorders>
            <w:shd w:val="clear" w:color="auto" w:fill="auto"/>
            <w:noWrap/>
            <w:vAlign w:val="center"/>
          </w:tcPr>
          <w:p w14:paraId="2EAA4651">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797EC64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3D98520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JAK2-Reverse</w:t>
            </w:r>
          </w:p>
        </w:tc>
        <w:tc>
          <w:tcPr>
            <w:tcW w:w="0" w:type="auto"/>
            <w:tcBorders>
              <w:top w:val="nil"/>
              <w:left w:val="nil"/>
              <w:bottom w:val="nil"/>
              <w:right w:val="nil"/>
            </w:tcBorders>
            <w:shd w:val="clear" w:color="auto" w:fill="auto"/>
            <w:noWrap/>
            <w:vAlign w:val="center"/>
          </w:tcPr>
          <w:p w14:paraId="061E962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TGGCTCTATCTGCTTCACAGAAT</w:t>
            </w:r>
          </w:p>
        </w:tc>
      </w:tr>
      <w:tr w14:paraId="6A57A125">
        <w:trPr>
          <w:trHeight w:val="336" w:hRule="atLeast"/>
        </w:trPr>
        <w:tc>
          <w:tcPr>
            <w:tcW w:w="0" w:type="auto"/>
            <w:tcBorders>
              <w:top w:val="nil"/>
              <w:left w:val="nil"/>
              <w:bottom w:val="nil"/>
              <w:right w:val="nil"/>
            </w:tcBorders>
            <w:shd w:val="clear" w:color="auto" w:fill="auto"/>
            <w:noWrap/>
            <w:vAlign w:val="center"/>
          </w:tcPr>
          <w:p w14:paraId="4DC82736">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88C9AF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0208289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STAT1-Forward</w:t>
            </w:r>
          </w:p>
        </w:tc>
        <w:tc>
          <w:tcPr>
            <w:tcW w:w="0" w:type="auto"/>
            <w:tcBorders>
              <w:top w:val="nil"/>
              <w:left w:val="nil"/>
              <w:bottom w:val="nil"/>
              <w:right w:val="nil"/>
            </w:tcBorders>
            <w:shd w:val="clear" w:color="auto" w:fill="auto"/>
            <w:noWrap/>
            <w:vAlign w:val="center"/>
          </w:tcPr>
          <w:p w14:paraId="338C78A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TCACAGTGGTTCGAGCTTCAG</w:t>
            </w:r>
          </w:p>
        </w:tc>
      </w:tr>
      <w:tr w14:paraId="13A9FCD5">
        <w:trPr>
          <w:trHeight w:val="336" w:hRule="atLeast"/>
        </w:trPr>
        <w:tc>
          <w:tcPr>
            <w:tcW w:w="0" w:type="auto"/>
            <w:tcBorders>
              <w:top w:val="nil"/>
              <w:left w:val="nil"/>
              <w:bottom w:val="nil"/>
              <w:right w:val="nil"/>
            </w:tcBorders>
            <w:shd w:val="clear" w:color="auto" w:fill="auto"/>
            <w:noWrap/>
            <w:vAlign w:val="center"/>
          </w:tcPr>
          <w:p w14:paraId="5F48FE53">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A23096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3210300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STAT1-Reverse</w:t>
            </w:r>
          </w:p>
        </w:tc>
        <w:tc>
          <w:tcPr>
            <w:tcW w:w="0" w:type="auto"/>
            <w:tcBorders>
              <w:top w:val="nil"/>
              <w:left w:val="nil"/>
              <w:bottom w:val="nil"/>
              <w:right w:val="nil"/>
            </w:tcBorders>
            <w:shd w:val="clear" w:color="auto" w:fill="auto"/>
            <w:noWrap/>
            <w:vAlign w:val="center"/>
          </w:tcPr>
          <w:p w14:paraId="3DC4C76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CGAGACATCATAGGCAGCGTG</w:t>
            </w:r>
          </w:p>
        </w:tc>
      </w:tr>
      <w:tr w14:paraId="5F33E2CD">
        <w:trPr>
          <w:trHeight w:val="336" w:hRule="atLeast"/>
        </w:trPr>
        <w:tc>
          <w:tcPr>
            <w:tcW w:w="0" w:type="auto"/>
            <w:tcBorders>
              <w:top w:val="nil"/>
              <w:left w:val="nil"/>
              <w:bottom w:val="nil"/>
              <w:right w:val="nil"/>
            </w:tcBorders>
            <w:shd w:val="clear" w:color="auto" w:fill="auto"/>
            <w:noWrap/>
            <w:vAlign w:val="center"/>
          </w:tcPr>
          <w:p w14:paraId="20076AA4">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2F3A9B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3BC7A67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STAT2-Forward</w:t>
            </w:r>
          </w:p>
        </w:tc>
        <w:tc>
          <w:tcPr>
            <w:tcW w:w="0" w:type="auto"/>
            <w:tcBorders>
              <w:top w:val="nil"/>
              <w:left w:val="nil"/>
              <w:bottom w:val="nil"/>
              <w:right w:val="nil"/>
            </w:tcBorders>
            <w:shd w:val="clear" w:color="auto" w:fill="auto"/>
            <w:noWrap/>
            <w:vAlign w:val="center"/>
          </w:tcPr>
          <w:p w14:paraId="4BA47BD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GTTACACCAGGTCTACTCACAGA</w:t>
            </w:r>
          </w:p>
        </w:tc>
      </w:tr>
      <w:tr w14:paraId="5EA28E99">
        <w:trPr>
          <w:trHeight w:val="336" w:hRule="atLeast"/>
        </w:trPr>
        <w:tc>
          <w:tcPr>
            <w:tcW w:w="0" w:type="auto"/>
            <w:tcBorders>
              <w:top w:val="nil"/>
              <w:left w:val="nil"/>
              <w:bottom w:val="nil"/>
              <w:right w:val="nil"/>
            </w:tcBorders>
            <w:shd w:val="clear" w:color="auto" w:fill="auto"/>
            <w:noWrap/>
            <w:vAlign w:val="center"/>
          </w:tcPr>
          <w:p w14:paraId="72D6C1D9">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E24190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6EC8967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STAT2-Reverse</w:t>
            </w:r>
          </w:p>
        </w:tc>
        <w:tc>
          <w:tcPr>
            <w:tcW w:w="0" w:type="auto"/>
            <w:tcBorders>
              <w:top w:val="nil"/>
              <w:left w:val="nil"/>
              <w:bottom w:val="nil"/>
              <w:right w:val="nil"/>
            </w:tcBorders>
            <w:shd w:val="clear" w:color="auto" w:fill="auto"/>
            <w:noWrap/>
            <w:vAlign w:val="center"/>
          </w:tcPr>
          <w:p w14:paraId="0CAAFC6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TGGTCTTCAATCCAGGTAGCC</w:t>
            </w:r>
          </w:p>
        </w:tc>
      </w:tr>
      <w:tr w14:paraId="4C723520">
        <w:trPr>
          <w:trHeight w:val="336" w:hRule="atLeast"/>
        </w:trPr>
        <w:tc>
          <w:tcPr>
            <w:tcW w:w="0" w:type="auto"/>
            <w:tcBorders>
              <w:top w:val="nil"/>
              <w:left w:val="nil"/>
              <w:bottom w:val="nil"/>
              <w:right w:val="nil"/>
            </w:tcBorders>
            <w:shd w:val="clear" w:color="auto" w:fill="auto"/>
            <w:noWrap/>
            <w:vAlign w:val="center"/>
          </w:tcPr>
          <w:p w14:paraId="2AFAD928">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7993AA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73B88C7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IRF1-Forward</w:t>
            </w:r>
          </w:p>
        </w:tc>
        <w:tc>
          <w:tcPr>
            <w:tcW w:w="0" w:type="auto"/>
            <w:tcBorders>
              <w:top w:val="nil"/>
              <w:left w:val="nil"/>
              <w:bottom w:val="nil"/>
              <w:right w:val="nil"/>
            </w:tcBorders>
            <w:shd w:val="clear" w:color="auto" w:fill="auto"/>
            <w:noWrap/>
            <w:vAlign w:val="center"/>
          </w:tcPr>
          <w:p w14:paraId="689E5B9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ATGCCAATCACTCGAATGCG</w:t>
            </w:r>
          </w:p>
        </w:tc>
      </w:tr>
      <w:tr w14:paraId="0D6302EE">
        <w:trPr>
          <w:trHeight w:val="336" w:hRule="atLeast"/>
        </w:trPr>
        <w:tc>
          <w:tcPr>
            <w:tcW w:w="0" w:type="auto"/>
            <w:tcBorders>
              <w:top w:val="nil"/>
              <w:left w:val="nil"/>
              <w:bottom w:val="nil"/>
              <w:right w:val="nil"/>
            </w:tcBorders>
            <w:shd w:val="clear" w:color="auto" w:fill="auto"/>
            <w:noWrap/>
            <w:vAlign w:val="center"/>
          </w:tcPr>
          <w:p w14:paraId="7D5D39D8">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F131BC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7A38CED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IRF1-Reverse</w:t>
            </w:r>
          </w:p>
        </w:tc>
        <w:tc>
          <w:tcPr>
            <w:tcW w:w="0" w:type="auto"/>
            <w:tcBorders>
              <w:top w:val="nil"/>
              <w:left w:val="nil"/>
              <w:bottom w:val="nil"/>
              <w:right w:val="nil"/>
            </w:tcBorders>
            <w:shd w:val="clear" w:color="auto" w:fill="auto"/>
            <w:noWrap/>
            <w:vAlign w:val="center"/>
          </w:tcPr>
          <w:p w14:paraId="25D3E4A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CCTGCTTTGTATCGGCCTGT</w:t>
            </w:r>
          </w:p>
        </w:tc>
      </w:tr>
      <w:tr w14:paraId="33627DEB">
        <w:trPr>
          <w:trHeight w:val="336" w:hRule="atLeast"/>
        </w:trPr>
        <w:tc>
          <w:tcPr>
            <w:tcW w:w="0" w:type="auto"/>
            <w:tcBorders>
              <w:top w:val="nil"/>
              <w:left w:val="nil"/>
              <w:bottom w:val="nil"/>
              <w:right w:val="nil"/>
            </w:tcBorders>
            <w:shd w:val="clear" w:color="auto" w:fill="auto"/>
            <w:noWrap/>
            <w:vAlign w:val="center"/>
          </w:tcPr>
          <w:p w14:paraId="003E42A1">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5EA7D8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341E105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IRF3-Forward</w:t>
            </w:r>
          </w:p>
        </w:tc>
        <w:tc>
          <w:tcPr>
            <w:tcW w:w="0" w:type="auto"/>
            <w:tcBorders>
              <w:top w:val="nil"/>
              <w:left w:val="nil"/>
              <w:bottom w:val="nil"/>
              <w:right w:val="nil"/>
            </w:tcBorders>
            <w:shd w:val="clear" w:color="auto" w:fill="auto"/>
            <w:noWrap/>
            <w:vAlign w:val="center"/>
          </w:tcPr>
          <w:p w14:paraId="4B93933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GAGAGCCGAACGAGGTTCAG</w:t>
            </w:r>
          </w:p>
        </w:tc>
      </w:tr>
      <w:tr w14:paraId="02A44077">
        <w:trPr>
          <w:trHeight w:val="336" w:hRule="atLeast"/>
        </w:trPr>
        <w:tc>
          <w:tcPr>
            <w:tcW w:w="0" w:type="auto"/>
            <w:tcBorders>
              <w:top w:val="nil"/>
              <w:left w:val="nil"/>
              <w:bottom w:val="nil"/>
              <w:right w:val="nil"/>
            </w:tcBorders>
            <w:shd w:val="clear" w:color="auto" w:fill="auto"/>
            <w:noWrap/>
            <w:vAlign w:val="center"/>
          </w:tcPr>
          <w:p w14:paraId="7E4B7118">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0BF15F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5D620E6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IRF3-Reverse</w:t>
            </w:r>
          </w:p>
        </w:tc>
        <w:tc>
          <w:tcPr>
            <w:tcW w:w="0" w:type="auto"/>
            <w:tcBorders>
              <w:top w:val="nil"/>
              <w:left w:val="nil"/>
              <w:bottom w:val="nil"/>
              <w:right w:val="nil"/>
            </w:tcBorders>
            <w:shd w:val="clear" w:color="auto" w:fill="auto"/>
            <w:noWrap/>
            <w:vAlign w:val="center"/>
          </w:tcPr>
          <w:p w14:paraId="1326A6F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CTTCCAGGTTGACACGTCCG</w:t>
            </w:r>
          </w:p>
        </w:tc>
      </w:tr>
      <w:tr w14:paraId="2ECB2012">
        <w:trPr>
          <w:trHeight w:val="336" w:hRule="atLeast"/>
        </w:trPr>
        <w:tc>
          <w:tcPr>
            <w:tcW w:w="0" w:type="auto"/>
            <w:tcBorders>
              <w:top w:val="nil"/>
              <w:left w:val="nil"/>
              <w:bottom w:val="nil"/>
              <w:right w:val="nil"/>
            </w:tcBorders>
            <w:shd w:val="clear" w:color="auto" w:fill="auto"/>
            <w:noWrap/>
            <w:vAlign w:val="center"/>
          </w:tcPr>
          <w:p w14:paraId="784460E8">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C1A1B8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197D496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IRF7-Forward</w:t>
            </w:r>
          </w:p>
        </w:tc>
        <w:tc>
          <w:tcPr>
            <w:tcW w:w="0" w:type="auto"/>
            <w:tcBorders>
              <w:top w:val="nil"/>
              <w:left w:val="nil"/>
              <w:bottom w:val="nil"/>
              <w:right w:val="nil"/>
            </w:tcBorders>
            <w:shd w:val="clear" w:color="auto" w:fill="auto"/>
            <w:noWrap/>
            <w:vAlign w:val="center"/>
          </w:tcPr>
          <w:p w14:paraId="4ED21D4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GCGTACCCTGGAAGCATTTC</w:t>
            </w:r>
          </w:p>
        </w:tc>
      </w:tr>
      <w:tr w14:paraId="548B5625">
        <w:trPr>
          <w:trHeight w:val="336" w:hRule="atLeast"/>
        </w:trPr>
        <w:tc>
          <w:tcPr>
            <w:tcW w:w="0" w:type="auto"/>
            <w:tcBorders>
              <w:top w:val="nil"/>
              <w:left w:val="nil"/>
              <w:bottom w:val="nil"/>
              <w:right w:val="nil"/>
            </w:tcBorders>
            <w:shd w:val="clear" w:color="auto" w:fill="auto"/>
            <w:noWrap/>
            <w:vAlign w:val="center"/>
          </w:tcPr>
          <w:p w14:paraId="19AD2DF3">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B252C5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14BE707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IRF7-Reverse</w:t>
            </w:r>
          </w:p>
        </w:tc>
        <w:tc>
          <w:tcPr>
            <w:tcW w:w="0" w:type="auto"/>
            <w:tcBorders>
              <w:top w:val="nil"/>
              <w:left w:val="nil"/>
              <w:bottom w:val="nil"/>
              <w:right w:val="nil"/>
            </w:tcBorders>
            <w:shd w:val="clear" w:color="auto" w:fill="auto"/>
            <w:noWrap/>
            <w:vAlign w:val="center"/>
          </w:tcPr>
          <w:p w14:paraId="1F4D454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GCACAGCGGAAGTTGGTCT</w:t>
            </w:r>
          </w:p>
        </w:tc>
      </w:tr>
      <w:tr w14:paraId="4A9175C3">
        <w:trPr>
          <w:trHeight w:val="336" w:hRule="atLeast"/>
        </w:trPr>
        <w:tc>
          <w:tcPr>
            <w:tcW w:w="0" w:type="auto"/>
            <w:tcBorders>
              <w:top w:val="nil"/>
              <w:left w:val="nil"/>
              <w:bottom w:val="nil"/>
              <w:right w:val="nil"/>
            </w:tcBorders>
            <w:shd w:val="clear" w:color="auto" w:fill="auto"/>
            <w:noWrap/>
            <w:vAlign w:val="center"/>
          </w:tcPr>
          <w:p w14:paraId="6B205202">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77CEA62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012BC6A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IRF9-Forward</w:t>
            </w:r>
          </w:p>
        </w:tc>
        <w:tc>
          <w:tcPr>
            <w:tcW w:w="0" w:type="auto"/>
            <w:tcBorders>
              <w:top w:val="nil"/>
              <w:left w:val="nil"/>
              <w:bottom w:val="nil"/>
              <w:right w:val="nil"/>
            </w:tcBorders>
            <w:shd w:val="clear" w:color="auto" w:fill="auto"/>
            <w:noWrap/>
            <w:vAlign w:val="center"/>
          </w:tcPr>
          <w:p w14:paraId="4A97EF7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CCTCAGGCAAAGTACGCTG</w:t>
            </w:r>
          </w:p>
        </w:tc>
      </w:tr>
      <w:tr w14:paraId="11AE99CA">
        <w:trPr>
          <w:trHeight w:val="336" w:hRule="atLeast"/>
        </w:trPr>
        <w:tc>
          <w:tcPr>
            <w:tcW w:w="0" w:type="auto"/>
            <w:tcBorders>
              <w:top w:val="nil"/>
              <w:left w:val="nil"/>
              <w:bottom w:val="nil"/>
              <w:right w:val="nil"/>
            </w:tcBorders>
            <w:shd w:val="clear" w:color="auto" w:fill="auto"/>
            <w:noWrap/>
            <w:vAlign w:val="center"/>
          </w:tcPr>
          <w:p w14:paraId="13585A2B">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87077D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4AF63C9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IRF9-Reverse</w:t>
            </w:r>
          </w:p>
        </w:tc>
        <w:tc>
          <w:tcPr>
            <w:tcW w:w="0" w:type="auto"/>
            <w:tcBorders>
              <w:top w:val="nil"/>
              <w:left w:val="nil"/>
              <w:bottom w:val="nil"/>
              <w:right w:val="nil"/>
            </w:tcBorders>
            <w:shd w:val="clear" w:color="auto" w:fill="auto"/>
            <w:noWrap/>
            <w:vAlign w:val="center"/>
          </w:tcPr>
          <w:p w14:paraId="20F3D49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GGGGTGTCCTATGTCCCCA</w:t>
            </w:r>
          </w:p>
        </w:tc>
      </w:tr>
      <w:tr w14:paraId="0EF8C737">
        <w:trPr>
          <w:trHeight w:val="336" w:hRule="atLeast"/>
        </w:trPr>
        <w:tc>
          <w:tcPr>
            <w:tcW w:w="0" w:type="auto"/>
            <w:tcBorders>
              <w:top w:val="nil"/>
              <w:left w:val="nil"/>
              <w:bottom w:val="nil"/>
              <w:right w:val="nil"/>
            </w:tcBorders>
            <w:shd w:val="clear" w:color="auto" w:fill="auto"/>
            <w:noWrap/>
            <w:vAlign w:val="center"/>
          </w:tcPr>
          <w:p w14:paraId="40D0EC04">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A931DA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1974AD1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ISG15-Forward</w:t>
            </w:r>
          </w:p>
        </w:tc>
        <w:tc>
          <w:tcPr>
            <w:tcW w:w="0" w:type="auto"/>
            <w:tcBorders>
              <w:top w:val="nil"/>
              <w:left w:val="nil"/>
              <w:bottom w:val="nil"/>
              <w:right w:val="nil"/>
            </w:tcBorders>
            <w:shd w:val="clear" w:color="auto" w:fill="auto"/>
            <w:noWrap/>
            <w:vAlign w:val="center"/>
          </w:tcPr>
          <w:p w14:paraId="47DBBDC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GGTGTCCGTGACTAACTCCAT</w:t>
            </w:r>
          </w:p>
        </w:tc>
      </w:tr>
      <w:tr w14:paraId="1640AFEA">
        <w:trPr>
          <w:trHeight w:val="336" w:hRule="atLeast"/>
        </w:trPr>
        <w:tc>
          <w:tcPr>
            <w:tcW w:w="0" w:type="auto"/>
            <w:tcBorders>
              <w:top w:val="nil"/>
              <w:left w:val="nil"/>
              <w:bottom w:val="nil"/>
              <w:right w:val="nil"/>
            </w:tcBorders>
            <w:shd w:val="clear" w:color="auto" w:fill="auto"/>
            <w:noWrap/>
            <w:vAlign w:val="center"/>
          </w:tcPr>
          <w:p w14:paraId="0F8016EF">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E1AE89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6DAF11C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ISG15-Reverse</w:t>
            </w:r>
          </w:p>
        </w:tc>
        <w:tc>
          <w:tcPr>
            <w:tcW w:w="0" w:type="auto"/>
            <w:tcBorders>
              <w:top w:val="nil"/>
              <w:left w:val="nil"/>
              <w:bottom w:val="nil"/>
              <w:right w:val="nil"/>
            </w:tcBorders>
            <w:shd w:val="clear" w:color="auto" w:fill="auto"/>
            <w:noWrap/>
            <w:vAlign w:val="center"/>
          </w:tcPr>
          <w:p w14:paraId="1345989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CTGTACCACTAGCATCACTGTG</w:t>
            </w:r>
          </w:p>
        </w:tc>
      </w:tr>
      <w:tr w14:paraId="12535D8A">
        <w:trPr>
          <w:trHeight w:val="336" w:hRule="atLeast"/>
        </w:trPr>
        <w:tc>
          <w:tcPr>
            <w:tcW w:w="0" w:type="auto"/>
            <w:tcBorders>
              <w:top w:val="nil"/>
              <w:left w:val="nil"/>
              <w:bottom w:val="nil"/>
              <w:right w:val="nil"/>
            </w:tcBorders>
            <w:shd w:val="clear" w:color="auto" w:fill="auto"/>
            <w:noWrap/>
            <w:vAlign w:val="center"/>
          </w:tcPr>
          <w:p w14:paraId="1B7C06CB">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29FC69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6A64A81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OAS1b-Forward</w:t>
            </w:r>
          </w:p>
        </w:tc>
        <w:tc>
          <w:tcPr>
            <w:tcW w:w="0" w:type="auto"/>
            <w:tcBorders>
              <w:top w:val="nil"/>
              <w:left w:val="nil"/>
              <w:bottom w:val="nil"/>
              <w:right w:val="nil"/>
            </w:tcBorders>
            <w:shd w:val="clear" w:color="auto" w:fill="auto"/>
            <w:noWrap/>
            <w:vAlign w:val="center"/>
          </w:tcPr>
          <w:p w14:paraId="1166951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GGGCCTCTAAAGGGGTCAAG</w:t>
            </w:r>
          </w:p>
        </w:tc>
      </w:tr>
      <w:tr w14:paraId="35895136">
        <w:trPr>
          <w:trHeight w:val="336" w:hRule="atLeast"/>
        </w:trPr>
        <w:tc>
          <w:tcPr>
            <w:tcW w:w="0" w:type="auto"/>
            <w:tcBorders>
              <w:top w:val="nil"/>
              <w:left w:val="nil"/>
              <w:bottom w:val="nil"/>
              <w:right w:val="nil"/>
            </w:tcBorders>
            <w:shd w:val="clear" w:color="auto" w:fill="auto"/>
            <w:noWrap/>
            <w:vAlign w:val="center"/>
          </w:tcPr>
          <w:p w14:paraId="673F4C61">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0C68F3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4419758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OAS1b-Reverse</w:t>
            </w:r>
          </w:p>
        </w:tc>
        <w:tc>
          <w:tcPr>
            <w:tcW w:w="0" w:type="auto"/>
            <w:tcBorders>
              <w:top w:val="nil"/>
              <w:left w:val="nil"/>
              <w:bottom w:val="nil"/>
              <w:right w:val="nil"/>
            </w:tcBorders>
            <w:shd w:val="clear" w:color="auto" w:fill="auto"/>
            <w:noWrap/>
            <w:vAlign w:val="center"/>
          </w:tcPr>
          <w:p w14:paraId="129170F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TCAAACTTCACTCCACAACGTC</w:t>
            </w:r>
          </w:p>
        </w:tc>
      </w:tr>
      <w:tr w14:paraId="0CAF572A">
        <w:trPr>
          <w:trHeight w:val="336" w:hRule="atLeast"/>
        </w:trPr>
        <w:tc>
          <w:tcPr>
            <w:tcW w:w="0" w:type="auto"/>
            <w:tcBorders>
              <w:top w:val="nil"/>
              <w:left w:val="nil"/>
              <w:bottom w:val="nil"/>
              <w:right w:val="nil"/>
            </w:tcBorders>
            <w:shd w:val="clear" w:color="auto" w:fill="auto"/>
            <w:noWrap/>
            <w:vAlign w:val="center"/>
          </w:tcPr>
          <w:p w14:paraId="3CDB1A05">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D84ED9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6A4FE1A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OAS2-Forward</w:t>
            </w:r>
          </w:p>
        </w:tc>
        <w:tc>
          <w:tcPr>
            <w:tcW w:w="0" w:type="auto"/>
            <w:tcBorders>
              <w:top w:val="nil"/>
              <w:left w:val="nil"/>
              <w:bottom w:val="nil"/>
              <w:right w:val="nil"/>
            </w:tcBorders>
            <w:shd w:val="clear" w:color="auto" w:fill="auto"/>
            <w:noWrap/>
            <w:vAlign w:val="center"/>
          </w:tcPr>
          <w:p w14:paraId="0B5C4ED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TTGAAGAGGAATACATGCGGAAG</w:t>
            </w:r>
          </w:p>
        </w:tc>
      </w:tr>
      <w:tr w14:paraId="4F005FFF">
        <w:trPr>
          <w:trHeight w:val="336" w:hRule="atLeast"/>
        </w:trPr>
        <w:tc>
          <w:tcPr>
            <w:tcW w:w="0" w:type="auto"/>
            <w:tcBorders>
              <w:top w:val="nil"/>
              <w:left w:val="nil"/>
              <w:bottom w:val="nil"/>
              <w:right w:val="nil"/>
            </w:tcBorders>
            <w:shd w:val="clear" w:color="auto" w:fill="auto"/>
            <w:noWrap/>
            <w:vAlign w:val="center"/>
          </w:tcPr>
          <w:p w14:paraId="1B439989">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50FF0A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0F4902D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OAS2-Reverse</w:t>
            </w:r>
          </w:p>
        </w:tc>
        <w:tc>
          <w:tcPr>
            <w:tcW w:w="0" w:type="auto"/>
            <w:tcBorders>
              <w:top w:val="nil"/>
              <w:left w:val="nil"/>
              <w:bottom w:val="nil"/>
              <w:right w:val="nil"/>
            </w:tcBorders>
            <w:shd w:val="clear" w:color="auto" w:fill="auto"/>
            <w:noWrap/>
            <w:vAlign w:val="center"/>
          </w:tcPr>
          <w:p w14:paraId="555BCDB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GGGTCTGCATTACTGGCACTT</w:t>
            </w:r>
          </w:p>
        </w:tc>
      </w:tr>
      <w:tr w14:paraId="36E08D9F">
        <w:trPr>
          <w:trHeight w:val="336" w:hRule="atLeast"/>
        </w:trPr>
        <w:tc>
          <w:tcPr>
            <w:tcW w:w="0" w:type="auto"/>
            <w:tcBorders>
              <w:top w:val="nil"/>
              <w:left w:val="nil"/>
              <w:bottom w:val="nil"/>
              <w:right w:val="nil"/>
            </w:tcBorders>
            <w:shd w:val="clear" w:color="auto" w:fill="auto"/>
            <w:noWrap/>
            <w:vAlign w:val="center"/>
          </w:tcPr>
          <w:p w14:paraId="1F799506">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43DA124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7286799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IFIT2-Forward</w:t>
            </w:r>
          </w:p>
        </w:tc>
        <w:tc>
          <w:tcPr>
            <w:tcW w:w="0" w:type="auto"/>
            <w:tcBorders>
              <w:top w:val="nil"/>
              <w:left w:val="nil"/>
              <w:bottom w:val="nil"/>
              <w:right w:val="nil"/>
            </w:tcBorders>
            <w:shd w:val="clear" w:color="auto" w:fill="auto"/>
            <w:noWrap/>
            <w:vAlign w:val="center"/>
          </w:tcPr>
          <w:p w14:paraId="154301C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GGAGAGCAATCTGCGACAG</w:t>
            </w:r>
          </w:p>
        </w:tc>
      </w:tr>
      <w:tr w14:paraId="754EB902">
        <w:trPr>
          <w:trHeight w:val="336" w:hRule="atLeast"/>
        </w:trPr>
        <w:tc>
          <w:tcPr>
            <w:tcW w:w="0" w:type="auto"/>
            <w:tcBorders>
              <w:top w:val="nil"/>
              <w:left w:val="nil"/>
              <w:bottom w:val="nil"/>
              <w:right w:val="nil"/>
            </w:tcBorders>
            <w:shd w:val="clear" w:color="auto" w:fill="auto"/>
            <w:noWrap/>
            <w:vAlign w:val="center"/>
          </w:tcPr>
          <w:p w14:paraId="1BEF86AE">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E3B81E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1743378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IFIT2-Reverse</w:t>
            </w:r>
          </w:p>
        </w:tc>
        <w:tc>
          <w:tcPr>
            <w:tcW w:w="0" w:type="auto"/>
            <w:tcBorders>
              <w:top w:val="nil"/>
              <w:left w:val="nil"/>
              <w:bottom w:val="nil"/>
              <w:right w:val="nil"/>
            </w:tcBorders>
            <w:shd w:val="clear" w:color="auto" w:fill="auto"/>
            <w:noWrap/>
            <w:vAlign w:val="center"/>
          </w:tcPr>
          <w:p w14:paraId="15E4E8E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GCTGCCTCATTTAGACCTCTG</w:t>
            </w:r>
          </w:p>
        </w:tc>
      </w:tr>
      <w:tr w14:paraId="17782945">
        <w:trPr>
          <w:trHeight w:val="336" w:hRule="atLeast"/>
        </w:trPr>
        <w:tc>
          <w:tcPr>
            <w:tcW w:w="0" w:type="auto"/>
            <w:tcBorders>
              <w:top w:val="nil"/>
              <w:left w:val="nil"/>
              <w:bottom w:val="nil"/>
              <w:right w:val="nil"/>
            </w:tcBorders>
            <w:shd w:val="clear" w:color="auto" w:fill="auto"/>
            <w:noWrap/>
            <w:vAlign w:val="center"/>
          </w:tcPr>
          <w:p w14:paraId="54C2B085">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0E6F24B0">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71DC04C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IFIT3-Forward</w:t>
            </w:r>
          </w:p>
        </w:tc>
        <w:tc>
          <w:tcPr>
            <w:tcW w:w="0" w:type="auto"/>
            <w:tcBorders>
              <w:top w:val="nil"/>
              <w:left w:val="nil"/>
              <w:bottom w:val="nil"/>
              <w:right w:val="nil"/>
            </w:tcBorders>
            <w:shd w:val="clear" w:color="auto" w:fill="auto"/>
            <w:noWrap/>
            <w:vAlign w:val="center"/>
          </w:tcPr>
          <w:p w14:paraId="72C9ACA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CCTACATAAAGCACCTAGATGGC</w:t>
            </w:r>
          </w:p>
        </w:tc>
      </w:tr>
      <w:tr w14:paraId="6E002F9F">
        <w:trPr>
          <w:trHeight w:val="336" w:hRule="atLeast"/>
        </w:trPr>
        <w:tc>
          <w:tcPr>
            <w:tcW w:w="0" w:type="auto"/>
            <w:tcBorders>
              <w:top w:val="nil"/>
              <w:left w:val="nil"/>
              <w:bottom w:val="nil"/>
              <w:right w:val="nil"/>
            </w:tcBorders>
            <w:shd w:val="clear" w:color="auto" w:fill="auto"/>
            <w:noWrap/>
            <w:vAlign w:val="center"/>
          </w:tcPr>
          <w:p w14:paraId="39B0919E">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5C0B4F5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3983156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IFIT3-Reverse</w:t>
            </w:r>
          </w:p>
        </w:tc>
        <w:tc>
          <w:tcPr>
            <w:tcW w:w="0" w:type="auto"/>
            <w:tcBorders>
              <w:top w:val="nil"/>
              <w:left w:val="nil"/>
              <w:bottom w:val="nil"/>
              <w:right w:val="nil"/>
            </w:tcBorders>
            <w:shd w:val="clear" w:color="auto" w:fill="auto"/>
            <w:noWrap/>
            <w:vAlign w:val="center"/>
          </w:tcPr>
          <w:p w14:paraId="490DBEF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ATGTGATAGTAGATCCAGGCGT</w:t>
            </w:r>
          </w:p>
        </w:tc>
      </w:tr>
      <w:tr w14:paraId="2CC04D0E">
        <w:trPr>
          <w:trHeight w:val="336" w:hRule="atLeast"/>
        </w:trPr>
        <w:tc>
          <w:tcPr>
            <w:tcW w:w="0" w:type="auto"/>
            <w:tcBorders>
              <w:top w:val="nil"/>
              <w:left w:val="nil"/>
              <w:bottom w:val="nil"/>
              <w:right w:val="nil"/>
            </w:tcBorders>
            <w:shd w:val="clear" w:color="auto" w:fill="auto"/>
            <w:noWrap/>
            <w:vAlign w:val="center"/>
          </w:tcPr>
          <w:p w14:paraId="23B4E545">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A773CC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5500639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OASL1-Forward</w:t>
            </w:r>
          </w:p>
        </w:tc>
        <w:tc>
          <w:tcPr>
            <w:tcW w:w="0" w:type="auto"/>
            <w:tcBorders>
              <w:top w:val="nil"/>
              <w:left w:val="nil"/>
              <w:bottom w:val="nil"/>
              <w:right w:val="nil"/>
            </w:tcBorders>
            <w:shd w:val="clear" w:color="auto" w:fill="auto"/>
            <w:noWrap/>
            <w:vAlign w:val="center"/>
          </w:tcPr>
          <w:p w14:paraId="154BE6F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TGCTCAAGGTACTCAAGGTAGG</w:t>
            </w:r>
          </w:p>
        </w:tc>
      </w:tr>
      <w:tr w14:paraId="6CBB1AC5">
        <w:trPr>
          <w:trHeight w:val="336" w:hRule="atLeast"/>
        </w:trPr>
        <w:tc>
          <w:tcPr>
            <w:tcW w:w="0" w:type="auto"/>
            <w:tcBorders>
              <w:top w:val="nil"/>
              <w:left w:val="nil"/>
              <w:bottom w:val="nil"/>
              <w:right w:val="nil"/>
            </w:tcBorders>
            <w:shd w:val="clear" w:color="auto" w:fill="auto"/>
            <w:noWrap/>
            <w:vAlign w:val="center"/>
          </w:tcPr>
          <w:p w14:paraId="7FAF449F">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DF7377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40379DF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OASL1-Reverse</w:t>
            </w:r>
          </w:p>
        </w:tc>
        <w:tc>
          <w:tcPr>
            <w:tcW w:w="0" w:type="auto"/>
            <w:tcBorders>
              <w:top w:val="nil"/>
              <w:left w:val="nil"/>
              <w:bottom w:val="nil"/>
              <w:right w:val="nil"/>
            </w:tcBorders>
            <w:shd w:val="clear" w:color="auto" w:fill="auto"/>
            <w:noWrap/>
            <w:vAlign w:val="center"/>
          </w:tcPr>
          <w:p w14:paraId="189F9A7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TGGGTACTCTGTTAGTCACACTC</w:t>
            </w:r>
          </w:p>
        </w:tc>
      </w:tr>
      <w:tr w14:paraId="71356B9F">
        <w:trPr>
          <w:trHeight w:val="336" w:hRule="atLeast"/>
        </w:trPr>
        <w:tc>
          <w:tcPr>
            <w:tcW w:w="0" w:type="auto"/>
            <w:tcBorders>
              <w:top w:val="nil"/>
              <w:left w:val="nil"/>
              <w:bottom w:val="nil"/>
              <w:right w:val="nil"/>
            </w:tcBorders>
            <w:shd w:val="clear" w:color="auto" w:fill="auto"/>
            <w:noWrap/>
            <w:vAlign w:val="center"/>
          </w:tcPr>
          <w:p w14:paraId="60933AC0">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858EAB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44E791E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OASL2-Forward</w:t>
            </w:r>
          </w:p>
        </w:tc>
        <w:tc>
          <w:tcPr>
            <w:tcW w:w="0" w:type="auto"/>
            <w:tcBorders>
              <w:top w:val="nil"/>
              <w:left w:val="nil"/>
              <w:bottom w:val="nil"/>
              <w:right w:val="nil"/>
            </w:tcBorders>
            <w:shd w:val="clear" w:color="auto" w:fill="auto"/>
            <w:noWrap/>
            <w:vAlign w:val="center"/>
          </w:tcPr>
          <w:p w14:paraId="1C4DB32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TTGTGCGGAGGATCAGGTACT</w:t>
            </w:r>
          </w:p>
        </w:tc>
      </w:tr>
      <w:tr w14:paraId="436A220E">
        <w:trPr>
          <w:trHeight w:val="336" w:hRule="atLeast"/>
        </w:trPr>
        <w:tc>
          <w:tcPr>
            <w:tcW w:w="0" w:type="auto"/>
            <w:tcBorders>
              <w:top w:val="nil"/>
              <w:left w:val="nil"/>
              <w:bottom w:val="nil"/>
              <w:right w:val="nil"/>
            </w:tcBorders>
            <w:shd w:val="clear" w:color="auto" w:fill="auto"/>
            <w:noWrap/>
            <w:vAlign w:val="center"/>
          </w:tcPr>
          <w:p w14:paraId="338EF751">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5E9922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1067353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OASL2-Reverse</w:t>
            </w:r>
          </w:p>
        </w:tc>
        <w:tc>
          <w:tcPr>
            <w:tcW w:w="0" w:type="auto"/>
            <w:tcBorders>
              <w:top w:val="nil"/>
              <w:left w:val="nil"/>
              <w:bottom w:val="nil"/>
              <w:right w:val="nil"/>
            </w:tcBorders>
            <w:shd w:val="clear" w:color="auto" w:fill="auto"/>
            <w:noWrap/>
            <w:vAlign w:val="center"/>
          </w:tcPr>
          <w:p w14:paraId="06035AA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TGATGGTGTCGCAGTCTTTGA</w:t>
            </w:r>
          </w:p>
        </w:tc>
      </w:tr>
      <w:tr w14:paraId="616A197B">
        <w:trPr>
          <w:trHeight w:val="336" w:hRule="atLeast"/>
        </w:trPr>
        <w:tc>
          <w:tcPr>
            <w:tcW w:w="0" w:type="auto"/>
            <w:tcBorders>
              <w:top w:val="nil"/>
              <w:left w:val="nil"/>
              <w:bottom w:val="nil"/>
              <w:right w:val="nil"/>
            </w:tcBorders>
            <w:shd w:val="clear" w:color="auto" w:fill="auto"/>
            <w:noWrap/>
            <w:vAlign w:val="center"/>
          </w:tcPr>
          <w:p w14:paraId="1A0B4204">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48059E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427D0E6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βactin-Forward</w:t>
            </w:r>
          </w:p>
        </w:tc>
        <w:tc>
          <w:tcPr>
            <w:tcW w:w="0" w:type="auto"/>
            <w:tcBorders>
              <w:top w:val="nil"/>
              <w:left w:val="nil"/>
              <w:bottom w:val="nil"/>
              <w:right w:val="nil"/>
            </w:tcBorders>
            <w:shd w:val="clear" w:color="auto" w:fill="auto"/>
            <w:noWrap/>
            <w:vAlign w:val="center"/>
          </w:tcPr>
          <w:p w14:paraId="66756F3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GGCTGTATTCCCCTCCATCG</w:t>
            </w:r>
          </w:p>
        </w:tc>
      </w:tr>
      <w:tr w14:paraId="4D04379F">
        <w:trPr>
          <w:trHeight w:val="336" w:hRule="atLeast"/>
        </w:trPr>
        <w:tc>
          <w:tcPr>
            <w:tcW w:w="0" w:type="auto"/>
            <w:tcBorders>
              <w:top w:val="nil"/>
              <w:left w:val="nil"/>
              <w:bottom w:val="nil"/>
              <w:right w:val="nil"/>
            </w:tcBorders>
            <w:shd w:val="clear" w:color="auto" w:fill="auto"/>
            <w:noWrap/>
            <w:vAlign w:val="center"/>
          </w:tcPr>
          <w:p w14:paraId="1E384D69">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F25FC1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1952479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βactin-Reverse</w:t>
            </w:r>
          </w:p>
        </w:tc>
        <w:tc>
          <w:tcPr>
            <w:tcW w:w="0" w:type="auto"/>
            <w:tcBorders>
              <w:top w:val="nil"/>
              <w:left w:val="nil"/>
              <w:bottom w:val="nil"/>
              <w:right w:val="nil"/>
            </w:tcBorders>
            <w:shd w:val="clear" w:color="auto" w:fill="auto"/>
            <w:noWrap/>
            <w:vAlign w:val="center"/>
          </w:tcPr>
          <w:p w14:paraId="6308AF2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CCAGTTGGTAACAATGCCATGT</w:t>
            </w:r>
          </w:p>
        </w:tc>
      </w:tr>
      <w:tr w14:paraId="5F3AAC60">
        <w:trPr>
          <w:trHeight w:val="336" w:hRule="atLeast"/>
        </w:trPr>
        <w:tc>
          <w:tcPr>
            <w:tcW w:w="0" w:type="auto"/>
            <w:tcBorders>
              <w:top w:val="nil"/>
              <w:left w:val="nil"/>
              <w:bottom w:val="nil"/>
              <w:right w:val="nil"/>
            </w:tcBorders>
            <w:shd w:val="clear" w:color="auto" w:fill="auto"/>
            <w:noWrap/>
            <w:vAlign w:val="center"/>
          </w:tcPr>
          <w:p w14:paraId="51798103">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932632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78BCF32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GAPDH-Forward</w:t>
            </w:r>
          </w:p>
        </w:tc>
        <w:tc>
          <w:tcPr>
            <w:tcW w:w="0" w:type="auto"/>
            <w:tcBorders>
              <w:top w:val="nil"/>
              <w:left w:val="nil"/>
              <w:bottom w:val="nil"/>
              <w:right w:val="nil"/>
            </w:tcBorders>
            <w:shd w:val="clear" w:color="auto" w:fill="auto"/>
            <w:noWrap/>
            <w:vAlign w:val="center"/>
          </w:tcPr>
          <w:p w14:paraId="108BAFAE">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CGACTTCAACAGCAACTCCCACTCTTCC</w:t>
            </w:r>
          </w:p>
        </w:tc>
      </w:tr>
      <w:tr w14:paraId="237C9EBF">
        <w:trPr>
          <w:trHeight w:val="336" w:hRule="atLeast"/>
        </w:trPr>
        <w:tc>
          <w:tcPr>
            <w:tcW w:w="0" w:type="auto"/>
            <w:tcBorders>
              <w:top w:val="nil"/>
              <w:left w:val="nil"/>
              <w:bottom w:val="single" w:color="000000" w:sz="4" w:space="0"/>
              <w:right w:val="nil"/>
            </w:tcBorders>
            <w:shd w:val="clear" w:color="auto" w:fill="auto"/>
            <w:noWrap/>
            <w:vAlign w:val="center"/>
          </w:tcPr>
          <w:p w14:paraId="546509AD">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single" w:color="000000" w:sz="4" w:space="0"/>
              <w:right w:val="nil"/>
            </w:tcBorders>
            <w:shd w:val="clear" w:color="auto" w:fill="auto"/>
            <w:noWrap/>
            <w:vAlign w:val="center"/>
          </w:tcPr>
          <w:p w14:paraId="65503D3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single" w:color="000000" w:sz="4" w:space="0"/>
              <w:right w:val="nil"/>
            </w:tcBorders>
            <w:shd w:val="clear" w:color="auto" w:fill="auto"/>
            <w:noWrap/>
            <w:vAlign w:val="center"/>
          </w:tcPr>
          <w:p w14:paraId="70912B3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GAPDH-Reverse</w:t>
            </w:r>
          </w:p>
        </w:tc>
        <w:tc>
          <w:tcPr>
            <w:tcW w:w="0" w:type="auto"/>
            <w:tcBorders>
              <w:top w:val="nil"/>
              <w:left w:val="nil"/>
              <w:bottom w:val="single" w:color="000000" w:sz="4" w:space="0"/>
              <w:right w:val="nil"/>
            </w:tcBorders>
            <w:shd w:val="clear" w:color="auto" w:fill="auto"/>
            <w:noWrap/>
            <w:vAlign w:val="center"/>
          </w:tcPr>
          <w:p w14:paraId="2C08445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TGGGTGGTCCAGGGTTTCTTACTCCTT</w:t>
            </w:r>
          </w:p>
        </w:tc>
      </w:tr>
      <w:tr w14:paraId="1EB4A757">
        <w:trPr>
          <w:trHeight w:val="336" w:hRule="atLeast"/>
        </w:trPr>
        <w:tc>
          <w:tcPr>
            <w:tcW w:w="0" w:type="auto"/>
            <w:tcBorders>
              <w:top w:val="single" w:color="000000" w:sz="4" w:space="0"/>
              <w:left w:val="nil"/>
              <w:bottom w:val="nil"/>
              <w:right w:val="nil"/>
            </w:tcBorders>
            <w:shd w:val="clear" w:color="auto" w:fill="auto"/>
            <w:noWrap/>
            <w:vAlign w:val="center"/>
          </w:tcPr>
          <w:p w14:paraId="22B64B0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5'RACE</w:t>
            </w:r>
          </w:p>
        </w:tc>
        <w:tc>
          <w:tcPr>
            <w:tcW w:w="0" w:type="auto"/>
            <w:tcBorders>
              <w:top w:val="single" w:color="000000" w:sz="4" w:space="0"/>
              <w:left w:val="nil"/>
              <w:bottom w:val="nil"/>
              <w:right w:val="nil"/>
            </w:tcBorders>
            <w:shd w:val="clear" w:color="auto" w:fill="auto"/>
            <w:noWrap/>
            <w:vAlign w:val="center"/>
          </w:tcPr>
          <w:p w14:paraId="779546A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single" w:color="000000" w:sz="4" w:space="0"/>
              <w:left w:val="nil"/>
              <w:bottom w:val="nil"/>
              <w:right w:val="nil"/>
            </w:tcBorders>
            <w:shd w:val="clear" w:color="auto" w:fill="auto"/>
            <w:noWrap/>
            <w:vAlign w:val="center"/>
          </w:tcPr>
          <w:p w14:paraId="03D3CA5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H-IGKC-5‘RACE-1</w:t>
            </w:r>
          </w:p>
        </w:tc>
        <w:tc>
          <w:tcPr>
            <w:tcW w:w="0" w:type="auto"/>
            <w:tcBorders>
              <w:top w:val="single" w:color="000000" w:sz="4" w:space="0"/>
              <w:left w:val="nil"/>
              <w:bottom w:val="nil"/>
              <w:right w:val="nil"/>
            </w:tcBorders>
            <w:shd w:val="clear" w:color="auto" w:fill="auto"/>
            <w:noWrap/>
            <w:vAlign w:val="center"/>
          </w:tcPr>
          <w:p w14:paraId="017F62A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CTCCCCTGTTGAAGCTCTTTGTGACGGG</w:t>
            </w:r>
          </w:p>
        </w:tc>
      </w:tr>
      <w:tr w14:paraId="545F0B8C">
        <w:trPr>
          <w:trHeight w:val="336" w:hRule="atLeast"/>
        </w:trPr>
        <w:tc>
          <w:tcPr>
            <w:tcW w:w="0" w:type="auto"/>
            <w:tcBorders>
              <w:top w:val="nil"/>
              <w:left w:val="nil"/>
              <w:bottom w:val="nil"/>
              <w:right w:val="nil"/>
            </w:tcBorders>
            <w:shd w:val="clear" w:color="auto" w:fill="auto"/>
            <w:noWrap/>
            <w:vAlign w:val="center"/>
          </w:tcPr>
          <w:p w14:paraId="25A50B01">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389FAF1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38DAB2A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H-IGKC-5’RACE-2</w:t>
            </w:r>
          </w:p>
        </w:tc>
        <w:tc>
          <w:tcPr>
            <w:tcW w:w="0" w:type="auto"/>
            <w:tcBorders>
              <w:top w:val="nil"/>
              <w:left w:val="nil"/>
              <w:bottom w:val="nil"/>
              <w:right w:val="nil"/>
            </w:tcBorders>
            <w:shd w:val="clear" w:color="auto" w:fill="auto"/>
            <w:noWrap/>
            <w:vAlign w:val="center"/>
          </w:tcPr>
          <w:p w14:paraId="01D8766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TGACGGGCGAGCTCAGGCCCTGAT</w:t>
            </w:r>
          </w:p>
        </w:tc>
      </w:tr>
      <w:tr w14:paraId="2FC7BEF6">
        <w:trPr>
          <w:trHeight w:val="336" w:hRule="atLeast"/>
        </w:trPr>
        <w:tc>
          <w:tcPr>
            <w:tcW w:w="0" w:type="auto"/>
            <w:tcBorders>
              <w:top w:val="nil"/>
              <w:left w:val="nil"/>
              <w:bottom w:val="single" w:color="000000" w:sz="4" w:space="0"/>
              <w:right w:val="nil"/>
            </w:tcBorders>
            <w:shd w:val="clear" w:color="auto" w:fill="auto"/>
            <w:noWrap/>
            <w:vAlign w:val="center"/>
          </w:tcPr>
          <w:p w14:paraId="5525FDEC">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single" w:color="000000" w:sz="4" w:space="0"/>
              <w:right w:val="nil"/>
            </w:tcBorders>
            <w:shd w:val="clear" w:color="auto" w:fill="auto"/>
            <w:noWrap/>
            <w:vAlign w:val="center"/>
          </w:tcPr>
          <w:p w14:paraId="41A0E92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single" w:color="000000" w:sz="4" w:space="0"/>
              <w:right w:val="nil"/>
            </w:tcBorders>
            <w:shd w:val="clear" w:color="auto" w:fill="auto"/>
            <w:noWrap/>
            <w:vAlign w:val="center"/>
          </w:tcPr>
          <w:p w14:paraId="17C0C6C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H-IGKC-5‘RACE-3</w:t>
            </w:r>
          </w:p>
        </w:tc>
        <w:tc>
          <w:tcPr>
            <w:tcW w:w="0" w:type="auto"/>
            <w:tcBorders>
              <w:top w:val="nil"/>
              <w:left w:val="nil"/>
              <w:bottom w:val="single" w:color="000000" w:sz="4" w:space="0"/>
              <w:right w:val="nil"/>
            </w:tcBorders>
            <w:shd w:val="clear" w:color="auto" w:fill="auto"/>
            <w:noWrap/>
            <w:vAlign w:val="center"/>
          </w:tcPr>
          <w:p w14:paraId="1AE5ABA3">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 xml:space="preserve">GGGTGACTTCGCAGGCGTAGACTTTGTG </w:t>
            </w:r>
          </w:p>
        </w:tc>
      </w:tr>
      <w:tr w14:paraId="1582C1BD">
        <w:trPr>
          <w:trHeight w:val="336" w:hRule="atLeast"/>
        </w:trPr>
        <w:tc>
          <w:tcPr>
            <w:tcW w:w="0" w:type="auto"/>
            <w:tcBorders>
              <w:top w:val="single" w:color="000000" w:sz="4" w:space="0"/>
              <w:left w:val="nil"/>
              <w:bottom w:val="nil"/>
              <w:right w:val="nil"/>
            </w:tcBorders>
            <w:shd w:val="clear" w:color="auto" w:fill="auto"/>
            <w:noWrap/>
            <w:vAlign w:val="center"/>
          </w:tcPr>
          <w:p w14:paraId="7DD7A75B">
            <w:pPr>
              <w:rPr>
                <w:rFonts w:hint="default" w:ascii="Arial Regular" w:hAnsi="Arial Regular" w:eastAsia="等线" w:cs="Arial Regular"/>
                <w:b w:val="0"/>
                <w:bCs w:val="0"/>
                <w:i w:val="0"/>
                <w:iCs w:val="0"/>
                <w:color w:val="000000"/>
                <w:sz w:val="21"/>
                <w:szCs w:val="21"/>
                <w:u w:val="none"/>
              </w:rPr>
            </w:pPr>
          </w:p>
        </w:tc>
        <w:tc>
          <w:tcPr>
            <w:tcW w:w="0" w:type="auto"/>
            <w:tcBorders>
              <w:top w:val="single" w:color="000000" w:sz="4" w:space="0"/>
              <w:left w:val="nil"/>
              <w:bottom w:val="nil"/>
              <w:right w:val="nil"/>
            </w:tcBorders>
            <w:shd w:val="clear" w:color="auto" w:fill="auto"/>
            <w:noWrap/>
            <w:vAlign w:val="center"/>
          </w:tcPr>
          <w:p w14:paraId="36AF984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single" w:color="000000" w:sz="4" w:space="0"/>
              <w:left w:val="nil"/>
              <w:bottom w:val="nil"/>
              <w:right w:val="nil"/>
            </w:tcBorders>
            <w:shd w:val="clear" w:color="auto" w:fill="auto"/>
            <w:noWrap/>
            <w:vAlign w:val="center"/>
          </w:tcPr>
          <w:p w14:paraId="4018C09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M-IGKC-5’RACE-1</w:t>
            </w:r>
          </w:p>
        </w:tc>
        <w:tc>
          <w:tcPr>
            <w:tcW w:w="0" w:type="auto"/>
            <w:tcBorders>
              <w:top w:val="single" w:color="000000" w:sz="4" w:space="0"/>
              <w:left w:val="nil"/>
              <w:bottom w:val="nil"/>
              <w:right w:val="nil"/>
            </w:tcBorders>
            <w:shd w:val="clear" w:color="auto" w:fill="auto"/>
            <w:noWrap/>
            <w:vAlign w:val="center"/>
          </w:tcPr>
          <w:p w14:paraId="14262005">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GCACACGACTGAGGCACCTCCAGATGTT</w:t>
            </w:r>
          </w:p>
        </w:tc>
      </w:tr>
      <w:tr w14:paraId="62981474">
        <w:trPr>
          <w:trHeight w:val="336" w:hRule="atLeast"/>
        </w:trPr>
        <w:tc>
          <w:tcPr>
            <w:tcW w:w="0" w:type="auto"/>
            <w:tcBorders>
              <w:top w:val="nil"/>
              <w:left w:val="nil"/>
              <w:bottom w:val="nil"/>
              <w:right w:val="nil"/>
            </w:tcBorders>
            <w:shd w:val="clear" w:color="auto" w:fill="auto"/>
            <w:noWrap/>
            <w:vAlign w:val="center"/>
          </w:tcPr>
          <w:p w14:paraId="4D9EBB36">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6317301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71400A9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M-IGKC-5‘RACE-2</w:t>
            </w:r>
          </w:p>
        </w:tc>
        <w:tc>
          <w:tcPr>
            <w:tcW w:w="0" w:type="auto"/>
            <w:tcBorders>
              <w:top w:val="nil"/>
              <w:left w:val="nil"/>
              <w:bottom w:val="nil"/>
              <w:right w:val="nil"/>
            </w:tcBorders>
            <w:shd w:val="clear" w:color="auto" w:fill="auto"/>
            <w:noWrap/>
            <w:vAlign w:val="center"/>
          </w:tcPr>
          <w:p w14:paraId="1CF6295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CAGGACGCCATTTTGTCGTTCACTGCCA</w:t>
            </w:r>
          </w:p>
        </w:tc>
      </w:tr>
      <w:tr w14:paraId="0A640C3D">
        <w:trPr>
          <w:trHeight w:val="336" w:hRule="atLeast"/>
        </w:trPr>
        <w:tc>
          <w:tcPr>
            <w:tcW w:w="0" w:type="auto"/>
            <w:tcBorders>
              <w:top w:val="nil"/>
              <w:left w:val="nil"/>
              <w:bottom w:val="nil"/>
              <w:right w:val="nil"/>
            </w:tcBorders>
            <w:shd w:val="clear" w:color="auto" w:fill="auto"/>
            <w:noWrap/>
            <w:vAlign w:val="center"/>
          </w:tcPr>
          <w:p w14:paraId="1F59B37E">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CEBA34C">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nil"/>
              <w:right w:val="nil"/>
            </w:tcBorders>
            <w:shd w:val="clear" w:color="auto" w:fill="auto"/>
            <w:noWrap/>
            <w:vAlign w:val="center"/>
          </w:tcPr>
          <w:p w14:paraId="2F9CF23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M-IGKC-5’RACE-3</w:t>
            </w:r>
          </w:p>
        </w:tc>
        <w:tc>
          <w:tcPr>
            <w:tcW w:w="0" w:type="auto"/>
            <w:tcBorders>
              <w:top w:val="nil"/>
              <w:left w:val="nil"/>
              <w:bottom w:val="nil"/>
              <w:right w:val="nil"/>
            </w:tcBorders>
            <w:shd w:val="clear" w:color="auto" w:fill="auto"/>
            <w:noWrap/>
            <w:vAlign w:val="center"/>
          </w:tcPr>
          <w:p w14:paraId="10BCE821">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GGTGCTGCTCATGCTGTAGGTGCTGTCT</w:t>
            </w:r>
          </w:p>
        </w:tc>
      </w:tr>
      <w:tr w14:paraId="3A5A9416">
        <w:trPr>
          <w:trHeight w:val="336" w:hRule="atLeast"/>
        </w:trPr>
        <w:tc>
          <w:tcPr>
            <w:tcW w:w="0" w:type="auto"/>
            <w:tcBorders>
              <w:top w:val="nil"/>
              <w:left w:val="nil"/>
              <w:bottom w:val="single" w:color="000000" w:sz="4" w:space="0"/>
              <w:right w:val="nil"/>
            </w:tcBorders>
            <w:shd w:val="clear" w:color="auto" w:fill="auto"/>
            <w:noWrap/>
            <w:vAlign w:val="center"/>
          </w:tcPr>
          <w:p w14:paraId="5A984631">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single" w:color="000000" w:sz="4" w:space="0"/>
              <w:right w:val="nil"/>
            </w:tcBorders>
            <w:shd w:val="clear" w:color="auto" w:fill="auto"/>
            <w:noWrap/>
            <w:vAlign w:val="center"/>
          </w:tcPr>
          <w:p w14:paraId="55FA9E3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mouse</w:t>
            </w:r>
          </w:p>
        </w:tc>
        <w:tc>
          <w:tcPr>
            <w:tcW w:w="0" w:type="auto"/>
            <w:tcBorders>
              <w:top w:val="nil"/>
              <w:left w:val="nil"/>
              <w:bottom w:val="single" w:color="000000" w:sz="4" w:space="0"/>
              <w:right w:val="nil"/>
            </w:tcBorders>
            <w:shd w:val="clear" w:color="auto" w:fill="auto"/>
            <w:noWrap/>
            <w:vAlign w:val="center"/>
          </w:tcPr>
          <w:p w14:paraId="18C173D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M-IGKC-5‘RACE-4</w:t>
            </w:r>
          </w:p>
        </w:tc>
        <w:tc>
          <w:tcPr>
            <w:tcW w:w="0" w:type="auto"/>
            <w:tcBorders>
              <w:top w:val="nil"/>
              <w:left w:val="nil"/>
              <w:bottom w:val="single" w:color="000000" w:sz="4" w:space="0"/>
              <w:right w:val="nil"/>
            </w:tcBorders>
            <w:shd w:val="clear" w:color="auto" w:fill="auto"/>
            <w:noWrap/>
            <w:vAlign w:val="center"/>
          </w:tcPr>
          <w:p w14:paraId="726A656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CGTCCTTGGTCAACGTGAGGGTGCTG</w:t>
            </w:r>
          </w:p>
        </w:tc>
      </w:tr>
      <w:tr w14:paraId="0A7743C1">
        <w:trPr>
          <w:trHeight w:val="336" w:hRule="atLeast"/>
        </w:trPr>
        <w:tc>
          <w:tcPr>
            <w:tcW w:w="0" w:type="auto"/>
            <w:tcBorders>
              <w:top w:val="single" w:color="000000" w:sz="4" w:space="0"/>
              <w:left w:val="nil"/>
              <w:bottom w:val="nil"/>
              <w:right w:val="nil"/>
            </w:tcBorders>
            <w:shd w:val="clear" w:color="auto" w:fill="auto"/>
            <w:noWrap/>
            <w:vAlign w:val="center"/>
          </w:tcPr>
          <w:p w14:paraId="0DAF8A6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siRNA</w:t>
            </w:r>
          </w:p>
        </w:tc>
        <w:tc>
          <w:tcPr>
            <w:tcW w:w="0" w:type="auto"/>
            <w:tcBorders>
              <w:top w:val="single" w:color="000000" w:sz="4" w:space="0"/>
              <w:left w:val="nil"/>
              <w:bottom w:val="nil"/>
              <w:right w:val="nil"/>
            </w:tcBorders>
            <w:shd w:val="clear" w:color="auto" w:fill="auto"/>
            <w:noWrap/>
            <w:vAlign w:val="center"/>
          </w:tcPr>
          <w:p w14:paraId="0FEDB4F7">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single" w:color="000000" w:sz="4" w:space="0"/>
              <w:left w:val="nil"/>
              <w:bottom w:val="nil"/>
              <w:right w:val="nil"/>
            </w:tcBorders>
            <w:shd w:val="clear" w:color="auto" w:fill="auto"/>
            <w:noWrap/>
            <w:vAlign w:val="center"/>
          </w:tcPr>
          <w:p w14:paraId="30CBDD1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siIGKC-1</w:t>
            </w:r>
          </w:p>
        </w:tc>
        <w:tc>
          <w:tcPr>
            <w:tcW w:w="0" w:type="auto"/>
            <w:tcBorders>
              <w:top w:val="single" w:color="000000" w:sz="4" w:space="0"/>
              <w:left w:val="nil"/>
              <w:bottom w:val="nil"/>
              <w:right w:val="nil"/>
            </w:tcBorders>
            <w:shd w:val="clear" w:color="auto" w:fill="auto"/>
            <w:noWrap/>
            <w:vAlign w:val="center"/>
          </w:tcPr>
          <w:p w14:paraId="6771866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CCGTCACAAAGAGCTTCAA</w:t>
            </w:r>
          </w:p>
        </w:tc>
      </w:tr>
      <w:tr w14:paraId="2A006561">
        <w:trPr>
          <w:trHeight w:val="336" w:hRule="atLeast"/>
        </w:trPr>
        <w:tc>
          <w:tcPr>
            <w:tcW w:w="0" w:type="auto"/>
            <w:tcBorders>
              <w:top w:val="nil"/>
              <w:left w:val="nil"/>
              <w:bottom w:val="nil"/>
              <w:right w:val="nil"/>
            </w:tcBorders>
            <w:shd w:val="clear" w:color="auto" w:fill="auto"/>
            <w:noWrap/>
            <w:vAlign w:val="center"/>
          </w:tcPr>
          <w:p w14:paraId="420E9554">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14B8048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3819FF3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siIGKC-2</w:t>
            </w:r>
          </w:p>
        </w:tc>
        <w:tc>
          <w:tcPr>
            <w:tcW w:w="0" w:type="auto"/>
            <w:tcBorders>
              <w:top w:val="nil"/>
              <w:left w:val="nil"/>
              <w:bottom w:val="nil"/>
              <w:right w:val="nil"/>
            </w:tcBorders>
            <w:shd w:val="clear" w:color="auto" w:fill="auto"/>
            <w:noWrap/>
            <w:vAlign w:val="center"/>
          </w:tcPr>
          <w:p w14:paraId="3155D59F">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GCCTGCTGAATAACTTCTA</w:t>
            </w:r>
          </w:p>
        </w:tc>
      </w:tr>
      <w:tr w14:paraId="136DF1B0">
        <w:trPr>
          <w:trHeight w:val="336" w:hRule="atLeast"/>
        </w:trPr>
        <w:tc>
          <w:tcPr>
            <w:tcW w:w="0" w:type="auto"/>
            <w:tcBorders>
              <w:top w:val="nil"/>
              <w:left w:val="nil"/>
              <w:bottom w:val="single" w:color="000000" w:sz="4" w:space="0"/>
              <w:right w:val="nil"/>
            </w:tcBorders>
            <w:shd w:val="clear" w:color="auto" w:fill="auto"/>
            <w:noWrap/>
            <w:vAlign w:val="center"/>
          </w:tcPr>
          <w:p w14:paraId="7123D9F6">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single" w:color="000000" w:sz="4" w:space="0"/>
              <w:right w:val="nil"/>
            </w:tcBorders>
            <w:shd w:val="clear" w:color="auto" w:fill="auto"/>
            <w:noWrap/>
            <w:vAlign w:val="center"/>
          </w:tcPr>
          <w:p w14:paraId="2EE6A7B2">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single" w:color="000000" w:sz="4" w:space="0"/>
              <w:right w:val="nil"/>
            </w:tcBorders>
            <w:shd w:val="clear" w:color="auto" w:fill="auto"/>
            <w:noWrap/>
            <w:vAlign w:val="center"/>
          </w:tcPr>
          <w:p w14:paraId="5E285E2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siIGKC-3</w:t>
            </w:r>
          </w:p>
        </w:tc>
        <w:tc>
          <w:tcPr>
            <w:tcW w:w="0" w:type="auto"/>
            <w:tcBorders>
              <w:top w:val="nil"/>
              <w:left w:val="nil"/>
              <w:bottom w:val="single" w:color="000000" w:sz="4" w:space="0"/>
              <w:right w:val="nil"/>
            </w:tcBorders>
            <w:shd w:val="clear" w:color="auto" w:fill="auto"/>
            <w:noWrap/>
            <w:vAlign w:val="center"/>
          </w:tcPr>
          <w:p w14:paraId="50D7EE8A">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GCACCCTGACGCTGAGCAA</w:t>
            </w:r>
          </w:p>
        </w:tc>
      </w:tr>
      <w:tr w14:paraId="26F7E956">
        <w:trPr>
          <w:trHeight w:val="336" w:hRule="atLeast"/>
        </w:trPr>
        <w:tc>
          <w:tcPr>
            <w:tcW w:w="0" w:type="auto"/>
            <w:tcBorders>
              <w:top w:val="single" w:color="000000" w:sz="4" w:space="0"/>
              <w:left w:val="nil"/>
              <w:bottom w:val="nil"/>
              <w:right w:val="nil"/>
            </w:tcBorders>
            <w:shd w:val="clear" w:color="auto" w:fill="auto"/>
            <w:noWrap/>
            <w:vAlign w:val="center"/>
          </w:tcPr>
          <w:p w14:paraId="061CE7CD">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sgRNA</w:t>
            </w:r>
          </w:p>
        </w:tc>
        <w:tc>
          <w:tcPr>
            <w:tcW w:w="0" w:type="auto"/>
            <w:tcBorders>
              <w:top w:val="single" w:color="000000" w:sz="4" w:space="0"/>
              <w:left w:val="nil"/>
              <w:bottom w:val="nil"/>
              <w:right w:val="nil"/>
            </w:tcBorders>
            <w:shd w:val="clear" w:color="auto" w:fill="auto"/>
            <w:noWrap/>
            <w:vAlign w:val="center"/>
          </w:tcPr>
          <w:p w14:paraId="3D07A52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single" w:color="000000" w:sz="4" w:space="0"/>
              <w:left w:val="nil"/>
              <w:bottom w:val="nil"/>
              <w:right w:val="nil"/>
            </w:tcBorders>
            <w:shd w:val="clear" w:color="auto" w:fill="auto"/>
            <w:noWrap/>
            <w:vAlign w:val="center"/>
          </w:tcPr>
          <w:p w14:paraId="517DD73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sgHNRNPM-1</w:t>
            </w:r>
          </w:p>
        </w:tc>
        <w:tc>
          <w:tcPr>
            <w:tcW w:w="0" w:type="auto"/>
            <w:tcBorders>
              <w:top w:val="single" w:color="000000" w:sz="4" w:space="0"/>
              <w:left w:val="nil"/>
              <w:bottom w:val="nil"/>
              <w:right w:val="nil"/>
            </w:tcBorders>
            <w:shd w:val="clear" w:color="auto" w:fill="auto"/>
            <w:noWrap/>
            <w:vAlign w:val="center"/>
          </w:tcPr>
          <w:p w14:paraId="6230FCFB">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CACCGATTATCCATGCATTACAGGC</w:t>
            </w:r>
          </w:p>
        </w:tc>
      </w:tr>
      <w:tr w14:paraId="7739B520">
        <w:trPr>
          <w:trHeight w:val="336" w:hRule="atLeast"/>
        </w:trPr>
        <w:tc>
          <w:tcPr>
            <w:tcW w:w="0" w:type="auto"/>
            <w:tcBorders>
              <w:top w:val="nil"/>
              <w:left w:val="nil"/>
              <w:bottom w:val="nil"/>
              <w:right w:val="nil"/>
            </w:tcBorders>
            <w:shd w:val="clear" w:color="auto" w:fill="auto"/>
            <w:noWrap/>
            <w:vAlign w:val="center"/>
          </w:tcPr>
          <w:p w14:paraId="32C8E861">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nil"/>
              <w:right w:val="nil"/>
            </w:tcBorders>
            <w:shd w:val="clear" w:color="auto" w:fill="auto"/>
            <w:noWrap/>
            <w:vAlign w:val="center"/>
          </w:tcPr>
          <w:p w14:paraId="20A95366">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nil"/>
              <w:right w:val="nil"/>
            </w:tcBorders>
            <w:shd w:val="clear" w:color="auto" w:fill="auto"/>
            <w:noWrap/>
            <w:vAlign w:val="center"/>
          </w:tcPr>
          <w:p w14:paraId="376199C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sgHNRNPM-2</w:t>
            </w:r>
          </w:p>
        </w:tc>
        <w:tc>
          <w:tcPr>
            <w:tcW w:w="0" w:type="auto"/>
            <w:tcBorders>
              <w:top w:val="nil"/>
              <w:left w:val="nil"/>
              <w:bottom w:val="nil"/>
              <w:right w:val="nil"/>
            </w:tcBorders>
            <w:shd w:val="clear" w:color="auto" w:fill="auto"/>
            <w:noWrap/>
            <w:vAlign w:val="center"/>
          </w:tcPr>
          <w:p w14:paraId="71FFFFF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CACCGGCCACGGCATGGATCGCGT</w:t>
            </w:r>
          </w:p>
        </w:tc>
      </w:tr>
      <w:tr w14:paraId="6F0A450B">
        <w:trPr>
          <w:trHeight w:val="336" w:hRule="atLeast"/>
        </w:trPr>
        <w:tc>
          <w:tcPr>
            <w:tcW w:w="0" w:type="auto"/>
            <w:tcBorders>
              <w:top w:val="nil"/>
              <w:left w:val="nil"/>
              <w:bottom w:val="single" w:color="000000" w:sz="4" w:space="0"/>
              <w:right w:val="nil"/>
            </w:tcBorders>
            <w:shd w:val="clear" w:color="auto" w:fill="auto"/>
            <w:noWrap/>
            <w:vAlign w:val="center"/>
          </w:tcPr>
          <w:p w14:paraId="105047C3">
            <w:pPr>
              <w:rPr>
                <w:rFonts w:hint="default" w:ascii="Arial Regular" w:hAnsi="Arial Regular" w:eastAsia="等线" w:cs="Arial Regular"/>
                <w:b w:val="0"/>
                <w:bCs w:val="0"/>
                <w:i w:val="0"/>
                <w:iCs w:val="0"/>
                <w:color w:val="000000"/>
                <w:sz w:val="21"/>
                <w:szCs w:val="21"/>
                <w:u w:val="none"/>
              </w:rPr>
            </w:pPr>
          </w:p>
        </w:tc>
        <w:tc>
          <w:tcPr>
            <w:tcW w:w="0" w:type="auto"/>
            <w:tcBorders>
              <w:top w:val="nil"/>
              <w:left w:val="nil"/>
              <w:bottom w:val="single" w:color="000000" w:sz="4" w:space="0"/>
              <w:right w:val="nil"/>
            </w:tcBorders>
            <w:shd w:val="clear" w:color="auto" w:fill="auto"/>
            <w:noWrap/>
            <w:vAlign w:val="center"/>
          </w:tcPr>
          <w:p w14:paraId="4D1A2158">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human</w:t>
            </w:r>
          </w:p>
        </w:tc>
        <w:tc>
          <w:tcPr>
            <w:tcW w:w="0" w:type="auto"/>
            <w:tcBorders>
              <w:top w:val="nil"/>
              <w:left w:val="nil"/>
              <w:bottom w:val="single" w:color="000000" w:sz="4" w:space="0"/>
              <w:right w:val="nil"/>
            </w:tcBorders>
            <w:shd w:val="clear" w:color="auto" w:fill="auto"/>
            <w:noWrap/>
            <w:vAlign w:val="center"/>
          </w:tcPr>
          <w:p w14:paraId="70840D24">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sgHNRNPM-3</w:t>
            </w:r>
          </w:p>
        </w:tc>
        <w:tc>
          <w:tcPr>
            <w:tcW w:w="0" w:type="auto"/>
            <w:tcBorders>
              <w:top w:val="nil"/>
              <w:left w:val="nil"/>
              <w:bottom w:val="single" w:color="000000" w:sz="4" w:space="0"/>
              <w:right w:val="nil"/>
            </w:tcBorders>
            <w:shd w:val="clear" w:color="auto" w:fill="auto"/>
            <w:noWrap/>
            <w:vAlign w:val="center"/>
          </w:tcPr>
          <w:p w14:paraId="387B3BD9">
            <w:pPr>
              <w:keepNext w:val="0"/>
              <w:keepLines w:val="0"/>
              <w:widowControl/>
              <w:suppressLineNumbers w:val="0"/>
              <w:jc w:val="left"/>
              <w:textAlignment w:val="center"/>
              <w:rPr>
                <w:rFonts w:hint="default" w:ascii="Arial Regular" w:hAnsi="Arial Regular" w:eastAsia="等线" w:cs="Arial Regular"/>
                <w:b w:val="0"/>
                <w:bCs w:val="0"/>
                <w:i w:val="0"/>
                <w:iCs w:val="0"/>
                <w:color w:val="000000"/>
                <w:sz w:val="21"/>
                <w:szCs w:val="21"/>
                <w:u w:val="none"/>
              </w:rPr>
            </w:pPr>
            <w:r>
              <w:rPr>
                <w:rFonts w:hint="default" w:ascii="Arial Regular" w:hAnsi="Arial Regular" w:eastAsia="等线" w:cs="Arial Regular"/>
                <w:b w:val="0"/>
                <w:bCs w:val="0"/>
                <w:i w:val="0"/>
                <w:iCs w:val="0"/>
                <w:color w:val="000000"/>
                <w:kern w:val="0"/>
                <w:sz w:val="21"/>
                <w:szCs w:val="21"/>
                <w:u w:val="none"/>
                <w:lang w:val="en-US" w:eastAsia="zh-CN" w:bidi="ar"/>
              </w:rPr>
              <w:t>CACCGGTGGTGGTATGGAAAACAT</w:t>
            </w:r>
          </w:p>
        </w:tc>
      </w:tr>
    </w:tbl>
    <w:p w14:paraId="715A2A10">
      <w:pPr>
        <w:spacing w:line="480" w:lineRule="auto"/>
        <w:rPr>
          <w:rFonts w:hint="eastAsia" w:ascii="Times New Roman" w:hAnsi="Times New Roman" w:cs="Times New Roman"/>
          <w:b/>
          <w:bCs/>
          <w:sz w:val="24"/>
        </w:rPr>
      </w:pPr>
    </w:p>
    <w:sectPr>
      <w:pgSz w:w="11906" w:h="16838"/>
      <w:pgMar w:top="1440" w:right="1800" w:bottom="1440" w:left="1800" w:header="851" w:footer="992" w:gutter="0"/>
      <w:lnNumType w:countBy="1" w:restart="continuou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Helvetica Neue">
    <w:panose1 w:val="02000503000000020004"/>
    <w:charset w:val="00"/>
    <w:family w:val="auto"/>
    <w:pitch w:val="default"/>
    <w:sig w:usb0="E50002FF" w:usb1="500079DB" w:usb2="00000010" w:usb3="00000000" w:csb0="00000000" w:csb1="00000000"/>
  </w:font>
  <w:font w:name="TimesNewRomanPS">
    <w:altName w:val="Times New Roman"/>
    <w:panose1 w:val="00000000000000000000"/>
    <w:charset w:val="00"/>
    <w:family w:val="auto"/>
    <w:pitch w:val="default"/>
    <w:sig w:usb0="00000000" w:usb1="00000000" w:usb2="00000000" w:usb3="00000000" w:csb0="00000000" w:csb1="00000000"/>
  </w:font>
  <w:font w:name="Times New Roman Italic">
    <w:panose1 w:val="02020503050405090304"/>
    <w:charset w:val="00"/>
    <w:family w:val="auto"/>
    <w:pitch w:val="default"/>
    <w:sig w:usb0="E0000AFF" w:usb1="00007843" w:usb2="00000001" w:usb3="00000000" w:csb0="400001BF" w:csb1="DFF70000"/>
  </w:font>
  <w:font w:name="Times New Roman Bold">
    <w:panose1 w:val="02020503050405090304"/>
    <w:charset w:val="00"/>
    <w:family w:val="auto"/>
    <w:pitch w:val="default"/>
    <w:sig w:usb0="E0000AFF" w:usb1="00007843" w:usb2="00000001" w:usb3="00000000" w:csb0="400001BF" w:csb1="DFF70000"/>
  </w:font>
  <w:font w:name="Times New Roman Regular">
    <w:panose1 w:val="02020503050405090304"/>
    <w:charset w:val="00"/>
    <w:family w:val="auto"/>
    <w:pitch w:val="default"/>
    <w:sig w:usb0="E0000AFF" w:usb1="00007843" w:usb2="00000001" w:usb3="00000000" w:csb0="400001BF" w:csb1="DFF70000"/>
  </w:font>
  <w:font w:name="PingFang SC">
    <w:panose1 w:val="020B0400000000000000"/>
    <w:charset w:val="86"/>
    <w:family w:val="swiss"/>
    <w:pitch w:val="default"/>
    <w:sig w:usb0="A00002FF" w:usb1="7ACFFDFB" w:usb2="00000017" w:usb3="00000000" w:csb0="00040001" w:csb1="00000000"/>
  </w:font>
  <w:font w:name="Arial Regular">
    <w:panose1 w:val="020B0604020202090204"/>
    <w:charset w:val="00"/>
    <w:family w:val="auto"/>
    <w:pitch w:val="default"/>
    <w:sig w:usb0="E0000AFF" w:usb1="00007843" w:usb2="00000001" w:usb3="00000000" w:csb0="400001BF" w:csb1="DFF70000"/>
  </w:font>
  <w:font w:name="Arial Bold">
    <w:panose1 w:val="020B0604020202090204"/>
    <w:charset w:val="00"/>
    <w:family w:val="auto"/>
    <w:pitch w:val="default"/>
    <w:sig w:usb0="E0000AFF" w:usb1="00007843" w:usb2="00000001" w:usb3="00000000" w:csb0="400001BF" w:csb1="DFF7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儷宋 Pro">
    <w:panose1 w:val="02020300000000000000"/>
    <w:charset w:val="88"/>
    <w:family w:val="auto"/>
    <w:pitch w:val="default"/>
    <w:sig w:usb0="80000001" w:usb1="28091800" w:usb2="00000016" w:usb3="00000000" w:csb0="0010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SystemFonts/>
  <w:bordersDoNotSurroundHeader w:val="0"/>
  <w:bordersDoNotSurroundFooter w:val="0"/>
  <w:hideSpellingErrors/>
  <w:hideGrammatical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C80"/>
    <w:rsid w:val="000145AD"/>
    <w:rsid w:val="0004202F"/>
    <w:rsid w:val="000575B5"/>
    <w:rsid w:val="000D48E4"/>
    <w:rsid w:val="001465F4"/>
    <w:rsid w:val="00146DA1"/>
    <w:rsid w:val="001A400C"/>
    <w:rsid w:val="001D3CC4"/>
    <w:rsid w:val="002065F3"/>
    <w:rsid w:val="002922D8"/>
    <w:rsid w:val="002E5EE9"/>
    <w:rsid w:val="002F4DB2"/>
    <w:rsid w:val="00305152"/>
    <w:rsid w:val="00310753"/>
    <w:rsid w:val="00341AF4"/>
    <w:rsid w:val="0037340B"/>
    <w:rsid w:val="003B512E"/>
    <w:rsid w:val="00480221"/>
    <w:rsid w:val="0054187B"/>
    <w:rsid w:val="006B020A"/>
    <w:rsid w:val="00741846"/>
    <w:rsid w:val="007A2033"/>
    <w:rsid w:val="007B7663"/>
    <w:rsid w:val="007F5BA7"/>
    <w:rsid w:val="007F65F7"/>
    <w:rsid w:val="008407AB"/>
    <w:rsid w:val="00854FFC"/>
    <w:rsid w:val="008B6C80"/>
    <w:rsid w:val="008C18CC"/>
    <w:rsid w:val="00945E4D"/>
    <w:rsid w:val="00964231"/>
    <w:rsid w:val="009B6493"/>
    <w:rsid w:val="009D0DD2"/>
    <w:rsid w:val="00A465C1"/>
    <w:rsid w:val="00A83FD3"/>
    <w:rsid w:val="00AD2356"/>
    <w:rsid w:val="00AD61F9"/>
    <w:rsid w:val="00B01EF2"/>
    <w:rsid w:val="00B347EC"/>
    <w:rsid w:val="00BC06FB"/>
    <w:rsid w:val="00BC1346"/>
    <w:rsid w:val="00BC5834"/>
    <w:rsid w:val="00BE511F"/>
    <w:rsid w:val="00C33B22"/>
    <w:rsid w:val="00CB63E3"/>
    <w:rsid w:val="00DE5875"/>
    <w:rsid w:val="00DF081B"/>
    <w:rsid w:val="00E524BA"/>
    <w:rsid w:val="00E66998"/>
    <w:rsid w:val="00F251E4"/>
    <w:rsid w:val="00F90BB3"/>
    <w:rsid w:val="00FC7689"/>
    <w:rsid w:val="04C41FFC"/>
    <w:rsid w:val="12C03F54"/>
    <w:rsid w:val="21853E1D"/>
    <w:rsid w:val="22A53EBB"/>
    <w:rsid w:val="23D752E9"/>
    <w:rsid w:val="25592AF5"/>
    <w:rsid w:val="2779573A"/>
    <w:rsid w:val="2E843569"/>
    <w:rsid w:val="2EAB4A0F"/>
    <w:rsid w:val="2ED5C176"/>
    <w:rsid w:val="2F197C60"/>
    <w:rsid w:val="377E92CA"/>
    <w:rsid w:val="3A942588"/>
    <w:rsid w:val="3BA91AB4"/>
    <w:rsid w:val="3FFB8EC9"/>
    <w:rsid w:val="44242A3A"/>
    <w:rsid w:val="46B34549"/>
    <w:rsid w:val="4A842484"/>
    <w:rsid w:val="4D422183"/>
    <w:rsid w:val="4E674403"/>
    <w:rsid w:val="585268AF"/>
    <w:rsid w:val="5B3F7D02"/>
    <w:rsid w:val="5F276119"/>
    <w:rsid w:val="650B559B"/>
    <w:rsid w:val="66CB796C"/>
    <w:rsid w:val="67E2119D"/>
    <w:rsid w:val="6DC709F1"/>
    <w:rsid w:val="6DDF00EF"/>
    <w:rsid w:val="6F6D294A"/>
    <w:rsid w:val="6FDF6C65"/>
    <w:rsid w:val="6FF72DD2"/>
    <w:rsid w:val="72F5AA71"/>
    <w:rsid w:val="7B6B1A66"/>
    <w:rsid w:val="7B9FD339"/>
    <w:rsid w:val="7BAF9AD4"/>
    <w:rsid w:val="7DEC5FE3"/>
    <w:rsid w:val="7E747B3F"/>
    <w:rsid w:val="7E7F0972"/>
    <w:rsid w:val="7FDF0B1C"/>
    <w:rsid w:val="7FFFB96B"/>
    <w:rsid w:val="9B473B23"/>
    <w:rsid w:val="BBF22C13"/>
    <w:rsid w:val="BDFF4F18"/>
    <w:rsid w:val="C79C01E5"/>
    <w:rsid w:val="CFFF25C4"/>
    <w:rsid w:val="DFAF7B99"/>
    <w:rsid w:val="E7FEE974"/>
    <w:rsid w:val="EEF73015"/>
    <w:rsid w:val="F7B83F39"/>
    <w:rsid w:val="FEED6E71"/>
    <w:rsid w:val="FFDF620F"/>
    <w:rsid w:val="FFED23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line number"/>
    <w:basedOn w:val="4"/>
    <w:uiPriority w:val="0"/>
  </w:style>
  <w:style w:type="paragraph" w:customStyle="1" w:styleId="6">
    <w:name w:val="修订1"/>
    <w:hidden/>
    <w:unhideWhenUsed/>
    <w:qFormat/>
    <w:uiPriority w:val="99"/>
    <w:rPr>
      <w:rFonts w:asciiTheme="minorHAnsi" w:hAnsiTheme="minorHAnsi" w:eastAsiaTheme="minorEastAsia" w:cstheme="minorBidi"/>
      <w:kern w:val="2"/>
      <w:sz w:val="21"/>
      <w:szCs w:val="24"/>
      <w:lang w:val="en-US" w:eastAsia="zh-CN" w:bidi="ar-SA"/>
    </w:rPr>
  </w:style>
  <w:style w:type="paragraph" w:styleId="7">
    <w:name w:val="List Paragraph"/>
    <w:basedOn w:val="1"/>
    <w:unhideWhenUsed/>
    <w:uiPriority w:val="99"/>
    <w:pPr>
      <w:ind w:firstLine="420" w:firstLineChars="200"/>
    </w:pPr>
  </w:style>
  <w:style w:type="paragraph" w:customStyle="1" w:styleId="8">
    <w:name w:val="Revision"/>
    <w:hidden/>
    <w:unhideWhenUsed/>
    <w:uiPriority w:val="99"/>
    <w:rPr>
      <w:rFonts w:asciiTheme="minorHAnsi" w:hAnsiTheme="minorHAnsi" w:eastAsiaTheme="minorEastAsia" w:cstheme="minorBidi"/>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tiff"/><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15</Pages>
  <Words>1195</Words>
  <Characters>6446</Characters>
  <Lines>54</Lines>
  <Paragraphs>15</Paragraphs>
  <TotalTime>1</TotalTime>
  <ScaleCrop>false</ScaleCrop>
  <LinksUpToDate>false</LinksUpToDate>
  <CharactersWithSpaces>7493</CharactersWithSpaces>
  <Application>WPS Office_12.1.24709.24709_F1E327BC-269C-435d-A152-05C5408002CA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2025-12-13T10:23:00Z</dcterms:created>
  <dc:creator>HP</dc:creator>
  <cp:lastModifiedBy>小庄</cp:lastModifiedBy>
  <dcterms:modified xsi:type="dcterms:W3CDTF">2026-04-21T00:13:16Z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2052-12.1.24709.24709</vt:lpwstr>
  </property>
  <property fmtid="{D5CDD505-2E9C-101B-9397-08002B2CF9AE}" pid="3" name="KSOTemplateDocerSaveRecord">
    <vt:lpwstr>eyJoZGlkIjoiMzBmMjYzYmIwODRlNjZjYzI1ZGQwZGM0NzdjMzE5MjAiLCJ1c2VySWQiOiIzMTUxMzMwNTcifQ==</vt:lpwstr>
  </property>
  <property fmtid="{D5CDD505-2E9C-101B-9397-08002B2CF9AE}" pid="4" name="ICV">
    <vt:lpwstr>F0EA7CD843A229D8C02252692E9F0800_43</vt:lpwstr>
  </property>
</Properties>
</file>