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731C0">
      <w:pPr>
        <w:spacing w:after="120"/>
        <w:jc w:val="center"/>
      </w:pPr>
      <w:r>
        <w:rPr>
          <w:rFonts w:ascii="Times New Roman" w:hAnsi="Times New Roman" w:eastAsia="宋体"/>
          <w:b/>
          <w:sz w:val="32"/>
        </w:rPr>
        <w:t>Supplementary File 1. Semi-structured interview guide</w:t>
      </w:r>
    </w:p>
    <w:p w14:paraId="144A03E0">
      <w:pPr>
        <w:spacing w:before="160" w:after="80"/>
        <w:jc w:val="center"/>
      </w:pPr>
      <w:r>
        <w:rPr>
          <w:rFonts w:ascii="Times New Roman" w:hAnsi="Times New Roman" w:eastAsia="宋体"/>
          <w:b/>
          <w:sz w:val="28"/>
        </w:rPr>
        <w:t>ENGLISH VERSION</w:t>
      </w:r>
    </w:p>
    <w:p w14:paraId="4CFDB891">
      <w:pPr>
        <w:spacing w:after="60" w:line="276" w:lineRule="auto"/>
        <w:rPr>
          <w:rFonts w:ascii="Times New Roman" w:hAnsi="Times New Roman" w:eastAsia="宋体"/>
          <w:b w:val="0"/>
          <w:sz w:val="22"/>
        </w:rPr>
      </w:pPr>
      <w:r>
        <w:rPr>
          <w:rFonts w:ascii="Times New Roman" w:hAnsi="Times New Roman" w:eastAsia="宋体"/>
          <w:b w:val="0"/>
          <w:sz w:val="22"/>
        </w:rPr>
        <w:t xml:space="preserve">Study: Behavioural resilience in medication adherence after PCI </w:t>
      </w:r>
    </w:p>
    <w:p w14:paraId="4E76635F">
      <w:pPr>
        <w:spacing w:after="60" w:line="276" w:lineRule="auto"/>
      </w:pPr>
      <w:r>
        <w:rPr>
          <w:rFonts w:ascii="Times New Roman" w:hAnsi="Times New Roman" w:eastAsia="宋体"/>
          <w:b w:val="0"/>
          <w:sz w:val="22"/>
        </w:rPr>
        <w:t>Participants: Adults after PCI prescribed secondary-prevention pharmacotherapy</w:t>
      </w:r>
    </w:p>
    <w:p w14:paraId="739AA113">
      <w:pPr>
        <w:spacing w:after="60" w:line="276" w:lineRule="auto"/>
      </w:pPr>
      <w:r>
        <w:rPr>
          <w:rFonts w:ascii="Times New Roman" w:hAnsi="Times New Roman" w:eastAsia="宋体"/>
          <w:b w:val="0"/>
          <w:sz w:val="22"/>
        </w:rPr>
        <w:t>Language: Interviews conducted in Chinese; quotations translated for publication</w:t>
      </w:r>
    </w:p>
    <w:p w14:paraId="519032BF">
      <w:pPr>
        <w:spacing w:after="60" w:line="276" w:lineRule="auto"/>
      </w:pPr>
      <w:r>
        <w:rPr>
          <w:rFonts w:ascii="Times New Roman" w:hAnsi="Times New Roman" w:eastAsia="宋体"/>
          <w:b w:val="0"/>
          <w:sz w:val="22"/>
        </w:rPr>
        <w:t>Estimated duration: 45–60 minutes</w:t>
      </w:r>
    </w:p>
    <w:p w14:paraId="483FE13A">
      <w:pPr>
        <w:spacing w:after="60" w:line="276" w:lineRule="auto"/>
      </w:pPr>
      <w:r>
        <w:rPr>
          <w:rFonts w:ascii="Times New Roman" w:hAnsi="Times New Roman" w:eastAsia="宋体"/>
          <w:b w:val="0"/>
          <w:sz w:val="20"/>
        </w:rPr>
        <w:t>Note: Timing and sequencing are flexible and adapted to participants’ narratives. Core questions are asked consistently; probes are used selectively.</w:t>
      </w:r>
    </w:p>
    <w:p w14:paraId="59E75DE7">
      <w:pPr>
        <w:spacing w:before="160" w:after="80"/>
      </w:pPr>
      <w:r>
        <w:rPr>
          <w:rFonts w:ascii="Times New Roman" w:hAnsi="Times New Roman" w:eastAsia="宋体"/>
          <w:b/>
          <w:sz w:val="24"/>
        </w:rPr>
        <w:t xml:space="preserve">Interviewer opening script </w:t>
      </w:r>
    </w:p>
    <w:p w14:paraId="7067E49C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Thank you for taking part. We are interested in your experiences of taking prescribed medications after PCI, including times when it was difficult and how you managed.</w:t>
      </w:r>
    </w:p>
    <w:p w14:paraId="658AA1CB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Participation is voluntary. You may pause or skip any question. With your permission, we will audio-record the interview. Your information will be kept confidential and de-identified in transcripts.</w:t>
      </w:r>
    </w:p>
    <w:p w14:paraId="59167CF2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Do you have any questions before we begin?</w:t>
      </w:r>
    </w:p>
    <w:p w14:paraId="49F8BEEA">
      <w:pPr>
        <w:spacing w:before="160" w:after="80"/>
      </w:pPr>
      <w:r>
        <w:rPr>
          <w:rFonts w:ascii="Times New Roman" w:hAnsi="Times New Roman" w:eastAsia="宋体"/>
          <w:b/>
          <w:sz w:val="24"/>
        </w:rPr>
        <w:t>Section 1. Usual medication-taking routines</w:t>
      </w:r>
    </w:p>
    <w:p w14:paraId="1F316337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Core questions</w:t>
      </w:r>
    </w:p>
    <w:p w14:paraId="71B8C696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Please walk me through a typical day and how you take your medications?</w:t>
      </w:r>
    </w:p>
    <w:p w14:paraId="2377E2A3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Where do you usually keep your medications, and what helps you remember to take them?</w:t>
      </w:r>
    </w:p>
    <w:p w14:paraId="05E5845B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Who, if anyone, is involved in your medication routine?</w:t>
      </w:r>
    </w:p>
    <w:p w14:paraId="4965E6F1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Probes (as needed)</w:t>
      </w:r>
    </w:p>
    <w:p w14:paraId="4D5525D2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time(s) do you take each dose? With meals or not?</w:t>
      </w:r>
    </w:p>
    <w:p w14:paraId="37F1FF03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reminders or tools do you use (pill box, phone alarm, notes)?</w:t>
      </w:r>
    </w:p>
    <w:p w14:paraId="3192EB1A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makes it easier or harder to follow your routine?</w:t>
      </w:r>
    </w:p>
    <w:p w14:paraId="1FAA53CC">
      <w:pPr>
        <w:spacing w:before="160" w:after="80"/>
      </w:pPr>
      <w:r>
        <w:rPr>
          <w:rFonts w:ascii="Times New Roman" w:hAnsi="Times New Roman" w:eastAsia="宋体"/>
          <w:b/>
          <w:sz w:val="24"/>
        </w:rPr>
        <w:t xml:space="preserve">Section 2. Missed doses, discontinuation, or regimen changes and circumstances </w:t>
      </w:r>
    </w:p>
    <w:p w14:paraId="3BD5C776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Core questions</w:t>
      </w:r>
    </w:p>
    <w:p w14:paraId="223792CC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In the past month, have there been times when you missed a dose, took it late, stopped a medication, or changed the way you took it? Please describe one or two examples in detail.</w:t>
      </w:r>
    </w:p>
    <w:p w14:paraId="0221B316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was happening around that time?</w:t>
      </w:r>
    </w:p>
    <w:p w14:paraId="32436B10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How did you decide what to do in that moment?</w:t>
      </w:r>
    </w:p>
    <w:p w14:paraId="344BB2D5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Probes (as needed)</w:t>
      </w:r>
    </w:p>
    <w:p w14:paraId="26176AD6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Was it mainly forgetting, not wanting to take it, or being unable to take it?</w:t>
      </w:r>
    </w:p>
    <w:p w14:paraId="60EBE9C0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Were side effects or concerns about harm involved?</w:t>
      </w:r>
    </w:p>
    <w:p w14:paraId="1B60FD62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Did you consult a clinician before changing anything? If not, why?</w:t>
      </w:r>
    </w:p>
    <w:p w14:paraId="0510B4B5">
      <w:pPr>
        <w:spacing w:before="160" w:after="80"/>
      </w:pPr>
      <w:r>
        <w:rPr>
          <w:rFonts w:ascii="Times New Roman" w:hAnsi="Times New Roman" w:eastAsia="宋体"/>
          <w:b/>
          <w:sz w:val="24"/>
        </w:rPr>
        <w:t xml:space="preserve">Section 3. Perceived disruptions and difficult periods sustaining adherence </w:t>
      </w:r>
    </w:p>
    <w:p w14:paraId="68342FF4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Core questions</w:t>
      </w:r>
    </w:p>
    <w:p w14:paraId="4116AE7B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Have you experienced a period when it was especially hard to keep taking medications as prescribed? What made it difficult?</w:t>
      </w:r>
    </w:p>
    <w:p w14:paraId="0AF01692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During that period, how did you feel emotionally?</w:t>
      </w:r>
    </w:p>
    <w:p w14:paraId="0B9DD375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How did those difficulties affect your confidence in continuing long term?</w:t>
      </w:r>
    </w:p>
    <w:p w14:paraId="5A95A285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Probes (as needed)</w:t>
      </w:r>
    </w:p>
    <w:p w14:paraId="3FC5108B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thoughts went through your mind when you considered skipping or stopping?</w:t>
      </w:r>
    </w:p>
    <w:p w14:paraId="0A4FA337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Did you ever hide missed doses from clinicians or family? What led to that?</w:t>
      </w:r>
    </w:p>
    <w:p w14:paraId="2794E72E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If you rate your confidence at that time from 0–10, what number would you give and why?</w:t>
      </w:r>
    </w:p>
    <w:p w14:paraId="7FA3D247">
      <w:pPr>
        <w:spacing w:before="160" w:after="80"/>
      </w:pPr>
      <w:r>
        <w:rPr>
          <w:rFonts w:ascii="Times New Roman" w:hAnsi="Times New Roman" w:eastAsia="宋体"/>
          <w:b/>
          <w:sz w:val="24"/>
        </w:rPr>
        <w:t xml:space="preserve">Section 4. Turning points and resources facilitating re-engagement </w:t>
      </w:r>
    </w:p>
    <w:p w14:paraId="0649035F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Core questions</w:t>
      </w:r>
    </w:p>
    <w:p w14:paraId="2C88B245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Was there a turning point that led you to restart or take medications more consistently? What happened?</w:t>
      </w:r>
    </w:p>
    <w:p w14:paraId="357ABA05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helped you most to get back on track ?</w:t>
      </w:r>
    </w:p>
    <w:p w14:paraId="7E2E27EE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After that turning point, did your understanding of the medication or your condition change? If so, how?</w:t>
      </w:r>
    </w:p>
    <w:p w14:paraId="685C9BE7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Probes (as needed)</w:t>
      </w:r>
    </w:p>
    <w:p w14:paraId="6AA3B3F3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information or explanation made the biggest difference?</w:t>
      </w:r>
    </w:p>
    <w:p w14:paraId="612EC18B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Who did you seek help from, and what kind of support was most useful?</w:t>
      </w:r>
    </w:p>
    <w:p w14:paraId="232F1C6C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resources were missing, and how did you cope?</w:t>
      </w:r>
    </w:p>
    <w:p w14:paraId="0B454D46">
      <w:pPr>
        <w:spacing w:before="160" w:after="80"/>
      </w:pPr>
      <w:r>
        <w:rPr>
          <w:rFonts w:ascii="Times New Roman" w:hAnsi="Times New Roman" w:eastAsia="宋体"/>
          <w:b/>
          <w:sz w:val="24"/>
        </w:rPr>
        <w:t>Section 5. Strategies to restore and maintain stable routines over time</w:t>
      </w:r>
    </w:p>
    <w:p w14:paraId="03FDFDE4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Core questions</w:t>
      </w:r>
    </w:p>
    <w:p w14:paraId="7937D89E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strategies do you currently use to keep medication-taking stable</w:t>
      </w:r>
      <w:bookmarkStart w:id="0" w:name="_GoBack"/>
      <w:bookmarkEnd w:id="0"/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?</w:t>
      </w:r>
    </w:p>
    <w:p w14:paraId="4A1A9A16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parts of your routine feel most stable now, and what remains vulnerable?</w:t>
      </w:r>
    </w:p>
    <w:p w14:paraId="258A8CC4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motivates you to continue taking medications long term, and what makes it harder?</w:t>
      </w:r>
    </w:p>
    <w:p w14:paraId="59A5D422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Probes (as needed)</w:t>
      </w:r>
    </w:p>
    <w:p w14:paraId="3D358152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Do you have a plan for travel, shift work, unexpected events, or side effects?</w:t>
      </w:r>
    </w:p>
    <w:p w14:paraId="22722F36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What kinds of feedback strengthen your adherence ?</w:t>
      </w:r>
    </w:p>
    <w:p w14:paraId="722E5844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Has medication-taking become part of your daily identity? In what way?</w:t>
      </w:r>
    </w:p>
    <w:p w14:paraId="75AC3DDC">
      <w:pPr>
        <w:spacing w:before="160" w:after="80"/>
      </w:pPr>
      <w:r>
        <w:rPr>
          <w:rFonts w:ascii="Times New Roman" w:hAnsi="Times New Roman" w:eastAsia="宋体"/>
          <w:b/>
          <w:sz w:val="24"/>
        </w:rPr>
        <w:t xml:space="preserve">Closing and summary check </w:t>
      </w:r>
    </w:p>
    <w:p w14:paraId="39668C61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If you could give one suggestion to clinicians about how to support patients’ medication-taking after PCI, what would it be?</w:t>
      </w:r>
    </w:p>
    <w:p w14:paraId="7F521F74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Is there anything important about your medication experience that we have not discussed?</w:t>
      </w:r>
    </w:p>
    <w:p w14:paraId="5ED7E4B8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Interviewer summary check</w:t>
      </w:r>
    </w:p>
    <w:p w14:paraId="74A4859F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Summarise key points shared by the participant and ask: “Have I understood you correctly? Would you like to add or clarify anything?”</w:t>
      </w:r>
    </w:p>
    <w:p w14:paraId="0F837FCF">
      <w:r>
        <w:br w:type="page"/>
      </w:r>
    </w:p>
    <w:p w14:paraId="46721655">
      <w:pPr>
        <w:spacing w:before="160" w:after="80"/>
        <w:jc w:val="center"/>
      </w:pPr>
      <w:r>
        <w:rPr>
          <w:rFonts w:ascii="Times New Roman" w:hAnsi="Times New Roman" w:eastAsia="宋体"/>
          <w:b/>
          <w:sz w:val="28"/>
        </w:rPr>
        <w:t>中文版本</w:t>
      </w:r>
    </w:p>
    <w:p w14:paraId="23CE837E">
      <w:pPr>
        <w:spacing w:after="60" w:line="276" w:lineRule="auto"/>
        <w:rPr>
          <w:rFonts w:ascii="Times New Roman" w:hAnsi="Times New Roman" w:eastAsia="宋体"/>
          <w:b w:val="0"/>
          <w:sz w:val="22"/>
        </w:rPr>
      </w:pPr>
      <w:r>
        <w:rPr>
          <w:rFonts w:ascii="Times New Roman" w:hAnsi="Times New Roman" w:eastAsia="宋体"/>
          <w:b w:val="0"/>
          <w:sz w:val="22"/>
        </w:rPr>
        <w:t>研究主题：PCI术后患者药物依从行为韧性</w:t>
      </w:r>
    </w:p>
    <w:p w14:paraId="53B91CF9">
      <w:pPr>
        <w:spacing w:after="60" w:line="276" w:lineRule="auto"/>
      </w:pPr>
      <w:r>
        <w:rPr>
          <w:rFonts w:ascii="Times New Roman" w:hAnsi="Times New Roman" w:eastAsia="宋体"/>
          <w:b w:val="0"/>
          <w:sz w:val="22"/>
        </w:rPr>
        <w:t>访谈对象：PCI术后需长期服用二级预防药物的成人患者</w:t>
      </w:r>
    </w:p>
    <w:p w14:paraId="6FE82B12">
      <w:pPr>
        <w:spacing w:after="60" w:line="276" w:lineRule="auto"/>
      </w:pPr>
      <w:r>
        <w:rPr>
          <w:rFonts w:ascii="Times New Roman" w:hAnsi="Times New Roman" w:eastAsia="宋体"/>
          <w:b w:val="0"/>
          <w:sz w:val="22"/>
        </w:rPr>
        <w:t>访谈语言：中文</w:t>
      </w:r>
    </w:p>
    <w:p w14:paraId="5BA66FCC">
      <w:pPr>
        <w:spacing w:after="60" w:line="276" w:lineRule="auto"/>
      </w:pPr>
      <w:r>
        <w:rPr>
          <w:rFonts w:ascii="Times New Roman" w:hAnsi="Times New Roman" w:eastAsia="宋体"/>
          <w:b w:val="0"/>
          <w:sz w:val="22"/>
        </w:rPr>
        <w:t>预计时长：约45–60分钟</w:t>
      </w:r>
    </w:p>
    <w:p w14:paraId="588AD8ED">
      <w:pPr>
        <w:spacing w:after="60" w:line="276" w:lineRule="auto"/>
      </w:pPr>
      <w:r>
        <w:rPr>
          <w:rFonts w:ascii="Times New Roman" w:hAnsi="Times New Roman" w:eastAsia="宋体"/>
          <w:b w:val="0"/>
          <w:sz w:val="20"/>
        </w:rPr>
        <w:t>说明：访谈顺序与时长可根据受访者叙事灵活调整；核心问题为必问，追问根据叙事与时间选择性使用。</w:t>
      </w:r>
    </w:p>
    <w:p w14:paraId="35D072C4">
      <w:pPr>
        <w:spacing w:before="160" w:after="80"/>
      </w:pPr>
      <w:r>
        <w:rPr>
          <w:rFonts w:ascii="Times New Roman" w:hAnsi="Times New Roman" w:eastAsia="宋体"/>
          <w:b/>
          <w:sz w:val="24"/>
        </w:rPr>
        <w:t>开场说明</w:t>
      </w:r>
    </w:p>
    <w:p w14:paraId="08FECA7E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感谢您参加。本次访谈想了解您在PCI术后服用医嘱药物的真实经历，包括遇到困难时发生了什么、您是如何应对的。</w:t>
      </w:r>
    </w:p>
    <w:p w14:paraId="058BB796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参加完全自愿，您可以随时暂停或跳过任何问题。在您同意的情况下我们会录音，转录后会去标识化，严格保密。</w:t>
      </w:r>
    </w:p>
    <w:p w14:paraId="13297DCC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在开始之前，您有什么问题想问吗？</w:t>
      </w:r>
    </w:p>
    <w:p w14:paraId="5EA5C338">
      <w:pPr>
        <w:spacing w:before="160" w:after="80"/>
      </w:pPr>
      <w:r>
        <w:rPr>
          <w:rFonts w:ascii="Times New Roman" w:hAnsi="Times New Roman" w:eastAsia="宋体"/>
          <w:b/>
          <w:sz w:val="24"/>
        </w:rPr>
        <w:t>第一部分：日常用药常态</w:t>
      </w:r>
    </w:p>
    <w:p w14:paraId="004274DC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核心问题</w:t>
      </w:r>
    </w:p>
    <w:p w14:paraId="0B550FEA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请您带我走一遍“典型的一天”：从早到晚，您通常怎么吃药？</w:t>
      </w:r>
    </w:p>
    <w:p w14:paraId="76EDE444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您一般把药放在哪里？是什么帮助您记得吃药？</w:t>
      </w:r>
    </w:p>
    <w:p w14:paraId="7D150DCC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有谁会参与或影响您的用药安排吗？比如家人、照护者等？</w:t>
      </w:r>
    </w:p>
    <w:p w14:paraId="679C49F4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追问（按需）</w:t>
      </w:r>
    </w:p>
    <w:p w14:paraId="379CAF22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您通常几点吃？跟吃饭有没有关系？</w:t>
      </w:r>
    </w:p>
    <w:p w14:paraId="1FDB2451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您用过哪些提醒工具/方法（分药盒、闹钟、便签等）？</w:t>
      </w:r>
    </w:p>
    <w:p w14:paraId="4DF56BDE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哪些因素让您更容易坚持？哪些因素会让您更难做到？</w:t>
      </w:r>
    </w:p>
    <w:p w14:paraId="6C17F4C5">
      <w:pPr>
        <w:spacing w:before="160" w:after="80"/>
      </w:pPr>
      <w:r>
        <w:rPr>
          <w:rFonts w:ascii="Times New Roman" w:hAnsi="Times New Roman" w:eastAsia="宋体"/>
          <w:b/>
          <w:sz w:val="24"/>
        </w:rPr>
        <w:t>第二部分：漏服/停药/用药方式改变及其情境</w:t>
      </w:r>
    </w:p>
    <w:p w14:paraId="73329A9C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核心问题</w:t>
      </w:r>
    </w:p>
    <w:p w14:paraId="192D2E81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过去一个月里，您有没有漏服、晚服、停药，或自己改变用药方式？请详细讲一两个最典型的例子。</w:t>
      </w:r>
    </w:p>
    <w:p w14:paraId="29736CFC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当时发生了什么事？</w:t>
      </w:r>
    </w:p>
    <w:p w14:paraId="581B952B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当时您是怎么做决定的？为什么会那样做？</w:t>
      </w:r>
    </w:p>
    <w:p w14:paraId="42BA7F86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追问（按需）</w:t>
      </w:r>
    </w:p>
    <w:p w14:paraId="049FF7AB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主要是忘了、不想吃，还是客观上做不到？</w:t>
      </w:r>
    </w:p>
    <w:p w14:paraId="4CD85B85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有没有副作用或“药伤身”的担心？</w:t>
      </w:r>
    </w:p>
    <w:p w14:paraId="7AE68CBC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改变用药前有没有咨询医生/护士/药师？如果没有，原因是什么？</w:t>
      </w:r>
    </w:p>
    <w:p w14:paraId="50EF38D9">
      <w:pPr>
        <w:spacing w:before="160" w:after="80"/>
      </w:pPr>
      <w:r>
        <w:rPr>
          <w:rFonts w:ascii="Times New Roman" w:hAnsi="Times New Roman" w:eastAsia="宋体"/>
          <w:b/>
          <w:sz w:val="24"/>
        </w:rPr>
        <w:t>第三部分：扰动与困难时期</w:t>
      </w:r>
    </w:p>
    <w:p w14:paraId="5441584D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核心问题</w:t>
      </w:r>
    </w:p>
    <w:p w14:paraId="3866643B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有没有一段时间您觉得特别难按医嘱坚持？最困难的是什么？</w:t>
      </w:r>
    </w:p>
    <w:p w14:paraId="443AE93E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那段时间您的情绪状态如何？</w:t>
      </w:r>
    </w:p>
    <w:p w14:paraId="16F484EB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这些困难对您“长期能不能坚持”的信心有什么影响？</w:t>
      </w:r>
    </w:p>
    <w:p w14:paraId="669AF3DB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追问（按需）</w:t>
      </w:r>
    </w:p>
    <w:p w14:paraId="170496A2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当您想到要跳过/停药时，脑子里最常出现的想法是什么？</w:t>
      </w:r>
    </w:p>
    <w:p w14:paraId="79E92D53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您有没有向医生或家人隐瞒漏服？为什么会这样？</w:t>
      </w:r>
    </w:p>
    <w:p w14:paraId="1B0DF491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如果用0–10分表示当时的信心，您会打几分？为什么？</w:t>
      </w:r>
    </w:p>
    <w:p w14:paraId="69A2893E">
      <w:pPr>
        <w:spacing w:before="160" w:after="80"/>
      </w:pPr>
      <w:r>
        <w:rPr>
          <w:rFonts w:ascii="Times New Roman" w:hAnsi="Times New Roman" w:eastAsia="宋体"/>
          <w:b/>
          <w:sz w:val="24"/>
        </w:rPr>
        <w:t>第四部分：转折点与资源动员</w:t>
      </w:r>
    </w:p>
    <w:p w14:paraId="6AA8E6A6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核心问题</w:t>
      </w:r>
    </w:p>
    <w:p w14:paraId="4A54EC1C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有没有一个“转折点”让您重新重视吃药或更规律地吃？发生了什么？</w:t>
      </w:r>
    </w:p>
    <w:p w14:paraId="71B99145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最能帮助您“重新回到正轨”的是什么？</w:t>
      </w:r>
    </w:p>
    <w:p w14:paraId="70D0DE17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转折之后，您对药物/疾病/风险的理解有没有变化？具体怎么变的？</w:t>
      </w:r>
    </w:p>
    <w:p w14:paraId="18A81153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追问（按需）</w:t>
      </w:r>
    </w:p>
    <w:p w14:paraId="719F175C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哪一句解释/哪类信息对您影响最大？</w:t>
      </w:r>
    </w:p>
    <w:p w14:paraId="1EBA2531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您向谁求助？哪种支持最有用？</w:t>
      </w:r>
    </w:p>
    <w:p w14:paraId="359D8418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哪些资源是缺失的？您当时怎么应对？</w:t>
      </w:r>
    </w:p>
    <w:p w14:paraId="65215E28">
      <w:pPr>
        <w:spacing w:before="160" w:after="80"/>
      </w:pPr>
      <w:r>
        <w:rPr>
          <w:rFonts w:ascii="Times New Roman" w:hAnsi="Times New Roman" w:eastAsia="宋体"/>
          <w:b/>
          <w:sz w:val="24"/>
        </w:rPr>
        <w:t>第五部分：修复与长期维持策略</w:t>
      </w:r>
    </w:p>
    <w:p w14:paraId="005C82E3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核心问题</w:t>
      </w:r>
    </w:p>
    <w:p w14:paraId="2065B2BE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现在您用哪些方法让吃药更稳定？</w:t>
      </w:r>
    </w:p>
    <w:p w14:paraId="6384E4DA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目前最稳定的环节是什么？最容易出问题的环节是什么？</w:t>
      </w:r>
    </w:p>
    <w:p w14:paraId="6634CE40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什么因素最能推动您长期坚持？什么因素会让您更难坚持？</w:t>
      </w:r>
    </w:p>
    <w:p w14:paraId="032C8BFB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追问（按需）</w:t>
      </w:r>
    </w:p>
    <w:p w14:paraId="642C6554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对于出行、轮班、突发事件或副作用，您有没有预案？</w:t>
      </w:r>
    </w:p>
    <w:p w14:paraId="409B6A59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哪些反馈会增强您坚持的动力？</w:t>
      </w:r>
    </w:p>
    <w:p w14:paraId="239FF261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吃药是否逐渐成为您日常生活的一部分？具体体现在哪里？</w:t>
      </w:r>
    </w:p>
    <w:p w14:paraId="4AA1D9AB">
      <w:pPr>
        <w:spacing w:before="160" w:after="80"/>
      </w:pPr>
      <w:r>
        <w:rPr>
          <w:rFonts w:ascii="Times New Roman" w:hAnsi="Times New Roman" w:eastAsia="宋体"/>
          <w:b/>
          <w:sz w:val="24"/>
        </w:rPr>
        <w:t>收尾与核对</w:t>
      </w:r>
    </w:p>
    <w:p w14:paraId="6A95F64C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如果您给医护人员一句建议：怎样更能帮助PCI术后患者坚持吃药？</w:t>
      </w:r>
    </w:p>
    <w:p w14:paraId="7C6DC777">
      <w:pPr>
        <w:numPr>
          <w:ilvl w:val="0"/>
          <w:numId w:val="2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还有什么重要的用药经历，是我们没有谈到但您想补充的？</w:t>
      </w:r>
    </w:p>
    <w:p w14:paraId="4A3E0274">
      <w:pPr>
        <w:spacing w:after="60" w:line="276" w:lineRule="auto"/>
      </w:pPr>
      <w:r>
        <w:rPr>
          <w:rFonts w:ascii="Times New Roman" w:hAnsi="Times New Roman" w:eastAsia="宋体"/>
          <w:b/>
          <w:sz w:val="22"/>
        </w:rPr>
        <w:t>访谈员总结核对</w:t>
      </w:r>
    </w:p>
    <w:p w14:paraId="6023B846">
      <w:pPr>
        <w:numPr>
          <w:ilvl w:val="0"/>
          <w:numId w:val="3"/>
        </w:numPr>
        <w:spacing w:after="40" w:line="276" w:lineRule="auto"/>
        <w:contextualSpacing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  <w:r>
        <w:rPr>
          <w:rFonts w:ascii="Times New Roman" w:hAnsi="Times New Roman" w:eastAsia="宋体" w:cstheme="minorBidi"/>
          <w:b w:val="0"/>
          <w:sz w:val="22"/>
          <w:szCs w:val="22"/>
          <w:lang w:val="en-US" w:eastAsia="en-US" w:bidi="ar-SA"/>
        </w:rPr>
        <w:t>简要总结受访者要点并询问：“我这样理解对吗？您还想补充或澄清什么？”</w:t>
      </w:r>
    </w:p>
    <w:p w14:paraId="3288B37A">
      <w:pPr>
        <w:rPr/>
      </w:pPr>
    </w:p>
    <w:sectPr>
      <w:pgSz w:w="12240" w:h="15840"/>
      <w:pgMar w:top="1417" w:right="1701" w:bottom="1417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C47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2138</Words>
  <Characters>5562</Characters>
  <DocSecurity>0</DocSecurity>
  <Lines>0</Lines>
  <Paragraphs>0</Paragraphs>
  <ScaleCrop>false</ScaleCrop>
  <LinksUpToDate>false</LinksUpToDate>
  <CharactersWithSpaces>6231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terms:modified xsi:type="dcterms:W3CDTF">2026-02-27T13:11:28Z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eyJoZGlkIjoiNTU0ZmIwYTQ3NzlmZGUxZmU3Zjk0M2IyZTNmM2IxNjAiLCJ1c2VySWQiOiIzMTA5Njg4NDYifQ==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C82F63AC975A4D3F98A750EEB967711D_13</vt:lpwstr>
  </property>
</Properties>
</file>