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2BFB" w14:textId="77777777" w:rsidR="008048A4" w:rsidRPr="00787CEA" w:rsidRDefault="008048A4" w:rsidP="008048A4">
      <w:pPr>
        <w:pStyle w:val="Heading1"/>
        <w:spacing w:line="480" w:lineRule="auto"/>
        <w:contextualSpacing/>
        <w:jc w:val="both"/>
        <w:rPr>
          <w:rFonts w:ascii="Times New Roman" w:hAnsi="Times New Roman"/>
          <w:lang w:val="en-GB"/>
        </w:rPr>
      </w:pPr>
      <w:r w:rsidRPr="00787CEA">
        <w:rPr>
          <w:rFonts w:ascii="Times New Roman" w:hAnsi="Times New Roman"/>
          <w:b/>
          <w:color w:val="000000" w:themeColor="text1"/>
          <w:sz w:val="24"/>
          <w:lang w:val="en-GB"/>
        </w:rPr>
        <w:t>Supplementary figures</w:t>
      </w:r>
    </w:p>
    <w:p w14:paraId="03093CC4" w14:textId="77777777" w:rsidR="008048A4" w:rsidRPr="00FC09C9" w:rsidRDefault="008048A4" w:rsidP="008048A4">
      <w:pPr>
        <w:contextualSpacing/>
        <w:jc w:val="both"/>
        <w:rPr>
          <w:lang w:val="en-GB"/>
        </w:rPr>
      </w:pPr>
      <w:r w:rsidRPr="00FC09C9">
        <w:rPr>
          <w:noProof/>
          <w:lang w:val="en-GB"/>
        </w:rPr>
        <w:drawing>
          <wp:inline distT="0" distB="0" distL="0" distR="0" wp14:anchorId="17F26B78" wp14:editId="4A11981C">
            <wp:extent cx="5762626" cy="1924050"/>
            <wp:effectExtent l="0" t="0" r="0" b="0"/>
            <wp:docPr id="335132369" name="Picture 33513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762626" cy="1924050"/>
                    </a:xfrm>
                    <a:prstGeom prst="rect">
                      <a:avLst/>
                    </a:prstGeom>
                  </pic:spPr>
                </pic:pic>
              </a:graphicData>
            </a:graphic>
          </wp:inline>
        </w:drawing>
      </w:r>
      <w:r w:rsidRPr="00787CEA">
        <w:rPr>
          <w:rFonts w:eastAsia="Calibri"/>
          <w:i/>
          <w:lang w:val="en-GB"/>
        </w:rPr>
        <w:t xml:space="preserve">Supplementary Figure 1: Outlier detection for brain metabolite profiles. (A) Principal component analysis (PCA) of brain metabolites with </w:t>
      </w:r>
      <w:proofErr w:type="spellStart"/>
      <w:r w:rsidRPr="00787CEA">
        <w:rPr>
          <w:rFonts w:eastAsia="Calibri"/>
          <w:i/>
          <w:lang w:val="en-GB"/>
        </w:rPr>
        <w:t>Mahalanobis</w:t>
      </w:r>
      <w:proofErr w:type="spellEnd"/>
      <w:r w:rsidRPr="00787CEA">
        <w:rPr>
          <w:rFonts w:eastAsia="Calibri"/>
          <w:i/>
          <w:lang w:val="en-GB"/>
        </w:rPr>
        <w:t xml:space="preserve"> distance-based outlier detection. Samples identified as multivariate outliers are shown in red. (B) Cook's distance plot for the PCA model of brain samples highlights highly influential samples. The red dashed line indicates the commonly used threshold for influential observations (Cook's D &gt; 4/n).</w:t>
      </w:r>
    </w:p>
    <w:p w14:paraId="146CD2FE" w14:textId="77777777" w:rsidR="008048A4" w:rsidRPr="00FC09C9" w:rsidRDefault="008048A4" w:rsidP="008048A4">
      <w:pPr>
        <w:contextualSpacing/>
        <w:jc w:val="both"/>
        <w:rPr>
          <w:lang w:val="en-GB"/>
        </w:rPr>
      </w:pPr>
    </w:p>
    <w:p w14:paraId="2DE71F10" w14:textId="77777777" w:rsidR="008048A4" w:rsidRPr="00FC09C9" w:rsidRDefault="008048A4" w:rsidP="008048A4">
      <w:pPr>
        <w:contextualSpacing/>
        <w:jc w:val="both"/>
        <w:rPr>
          <w:lang w:val="en-GB"/>
        </w:rPr>
      </w:pPr>
    </w:p>
    <w:p w14:paraId="169F698E" w14:textId="77777777" w:rsidR="008048A4" w:rsidRPr="00FC09C9" w:rsidRDefault="008048A4" w:rsidP="008048A4">
      <w:pPr>
        <w:contextualSpacing/>
        <w:jc w:val="both"/>
        <w:rPr>
          <w:lang w:val="en-GB"/>
        </w:rPr>
      </w:pPr>
      <w:r w:rsidRPr="00FC09C9">
        <w:rPr>
          <w:noProof/>
          <w:lang w:val="en-GB"/>
        </w:rPr>
        <w:drawing>
          <wp:inline distT="0" distB="0" distL="0" distR="0" wp14:anchorId="200548E2" wp14:editId="05C9D05C">
            <wp:extent cx="5762626" cy="1924050"/>
            <wp:effectExtent l="0" t="0" r="0" b="0"/>
            <wp:docPr id="1891251070" name="Picture 189125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62626" cy="1924050"/>
                    </a:xfrm>
                    <a:prstGeom prst="rect">
                      <a:avLst/>
                    </a:prstGeom>
                  </pic:spPr>
                </pic:pic>
              </a:graphicData>
            </a:graphic>
          </wp:inline>
        </w:drawing>
      </w:r>
    </w:p>
    <w:p w14:paraId="7CA11DA9" w14:textId="77777777" w:rsidR="008048A4" w:rsidRPr="00787CEA" w:rsidRDefault="008048A4" w:rsidP="008048A4">
      <w:pPr>
        <w:spacing w:after="200"/>
        <w:contextualSpacing/>
        <w:jc w:val="both"/>
        <w:rPr>
          <w:rFonts w:eastAsia="Calibri"/>
          <w:i/>
          <w:lang w:val="en-GB"/>
        </w:rPr>
      </w:pPr>
      <w:r w:rsidRPr="00FC09C9">
        <w:rPr>
          <w:rFonts w:eastAsiaTheme="minorEastAsia"/>
          <w:i/>
          <w:iCs/>
          <w:lang w:val="en-GB"/>
        </w:rPr>
        <w:t>Supplementary Figure 2: Boxplots of tissue-specific metabolites significantly affected by early-life stress. (A) N-acetyl-beta-alanine (brain); (B) vanillin (ileum); (C) 5-methylthioadenosine (MTA, ileum). Significance was determined by linear modelling with treatment and room as fixed effects, followed by FDR correction (q &lt; 0.1) and Tukey-adjusted pairwise contrasts. Asterisks denote significance of pairwise comparisons: p &lt; 0.05 (*), p &lt; 0.01 (**), p &lt; 0.001 (***). Boxes represent interquartile ranges; points represent individual animals.</w:t>
      </w:r>
    </w:p>
    <w:p w14:paraId="4BFBDB9F" w14:textId="77777777" w:rsidR="008048A4" w:rsidRPr="00FC09C9" w:rsidRDefault="008048A4" w:rsidP="008048A4">
      <w:pPr>
        <w:spacing w:after="200"/>
        <w:contextualSpacing/>
        <w:jc w:val="both"/>
        <w:rPr>
          <w:rFonts w:eastAsiaTheme="minorEastAsia"/>
          <w:i/>
          <w:iCs/>
          <w:lang w:val="en-GB"/>
        </w:rPr>
      </w:pPr>
    </w:p>
    <w:p w14:paraId="18254CF0" w14:textId="77777777" w:rsidR="008048A4" w:rsidRPr="00FC09C9" w:rsidRDefault="008048A4" w:rsidP="008048A4">
      <w:pPr>
        <w:spacing w:after="200"/>
        <w:contextualSpacing/>
        <w:jc w:val="both"/>
        <w:rPr>
          <w:rFonts w:eastAsiaTheme="minorEastAsia"/>
          <w:i/>
          <w:iCs/>
          <w:lang w:val="en-GB"/>
        </w:rPr>
      </w:pPr>
    </w:p>
    <w:p w14:paraId="6A05556C" w14:textId="77777777" w:rsidR="008048A4" w:rsidRPr="00FC09C9" w:rsidRDefault="008048A4" w:rsidP="008048A4">
      <w:pPr>
        <w:spacing w:after="200"/>
        <w:contextualSpacing/>
        <w:jc w:val="both"/>
        <w:rPr>
          <w:rFonts w:eastAsiaTheme="minorEastAsia"/>
          <w:i/>
          <w:iCs/>
          <w:lang w:val="en-GB"/>
        </w:rPr>
      </w:pPr>
    </w:p>
    <w:p w14:paraId="69AAFFF3" w14:textId="77777777" w:rsidR="008048A4" w:rsidRPr="00FC09C9" w:rsidRDefault="008048A4" w:rsidP="008048A4">
      <w:pPr>
        <w:spacing w:after="200"/>
        <w:contextualSpacing/>
        <w:jc w:val="both"/>
        <w:rPr>
          <w:rFonts w:eastAsiaTheme="minorEastAsia"/>
          <w:i/>
          <w:iCs/>
          <w:lang w:val="en-GB"/>
        </w:rPr>
      </w:pPr>
    </w:p>
    <w:p w14:paraId="602A06CF" w14:textId="77777777" w:rsidR="008048A4" w:rsidRPr="00FC09C9" w:rsidRDefault="008048A4" w:rsidP="008048A4">
      <w:pPr>
        <w:spacing w:after="200"/>
        <w:contextualSpacing/>
        <w:jc w:val="both"/>
        <w:rPr>
          <w:i/>
          <w:iCs/>
          <w:lang w:val="en-GB"/>
        </w:rPr>
      </w:pPr>
      <w:r w:rsidRPr="00FC09C9">
        <w:rPr>
          <w:noProof/>
          <w:lang w:val="en-GB"/>
        </w:rPr>
        <w:lastRenderedPageBreak/>
        <w:drawing>
          <wp:inline distT="0" distB="0" distL="0" distR="0" wp14:anchorId="2A4B0D20" wp14:editId="1C4344D7">
            <wp:extent cx="5762626" cy="1924050"/>
            <wp:effectExtent l="0" t="0" r="0" b="0"/>
            <wp:docPr id="32397363" name="Picture 3239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62626" cy="1924050"/>
                    </a:xfrm>
                    <a:prstGeom prst="rect">
                      <a:avLst/>
                    </a:prstGeom>
                  </pic:spPr>
                </pic:pic>
              </a:graphicData>
            </a:graphic>
          </wp:inline>
        </w:drawing>
      </w:r>
      <w:r w:rsidRPr="00FC09C9">
        <w:rPr>
          <w:i/>
          <w:iCs/>
          <w:lang w:val="en-GB"/>
        </w:rPr>
        <w:t xml:space="preserve">Supplementary Figure 3: multivariate analysis of leal microbiota profiles at the ASV level. PCA (panel A), </w:t>
      </w:r>
      <w:proofErr w:type="spellStart"/>
      <w:r w:rsidRPr="00FC09C9">
        <w:rPr>
          <w:i/>
          <w:iCs/>
          <w:lang w:val="en-GB"/>
        </w:rPr>
        <w:t>pRDA</w:t>
      </w:r>
      <w:proofErr w:type="spellEnd"/>
      <w:r w:rsidRPr="00FC09C9">
        <w:rPr>
          <w:i/>
          <w:iCs/>
          <w:lang w:val="en-GB"/>
        </w:rPr>
        <w:t xml:space="preserve"> (panel B), and </w:t>
      </w:r>
      <w:proofErr w:type="spellStart"/>
      <w:r w:rsidRPr="00FC09C9">
        <w:rPr>
          <w:i/>
          <w:iCs/>
          <w:lang w:val="en-GB"/>
        </w:rPr>
        <w:t>PCoA</w:t>
      </w:r>
      <w:proofErr w:type="spellEnd"/>
      <w:r w:rsidRPr="00FC09C9">
        <w:rPr>
          <w:i/>
          <w:iCs/>
          <w:lang w:val="en-GB"/>
        </w:rPr>
        <w:t xml:space="preserve"> (panel C) were conducted on centred log-ratio transformed amplicon sequence variant (ASV) data. As observed at the genus level, PCA and </w:t>
      </w:r>
      <w:proofErr w:type="spellStart"/>
      <w:r w:rsidRPr="00FC09C9">
        <w:rPr>
          <w:i/>
          <w:iCs/>
          <w:lang w:val="en-GB"/>
        </w:rPr>
        <w:t>PCoA</w:t>
      </w:r>
      <w:proofErr w:type="spellEnd"/>
      <w:r w:rsidRPr="00FC09C9">
        <w:rPr>
          <w:i/>
          <w:iCs/>
          <w:lang w:val="en-GB"/>
        </w:rPr>
        <w:t xml:space="preserve"> revealed overlapping microbial communities across treatment groups. A significant but subtle effect of treatment was detected by </w:t>
      </w:r>
      <w:proofErr w:type="spellStart"/>
      <w:r w:rsidRPr="00FC09C9">
        <w:rPr>
          <w:i/>
          <w:iCs/>
          <w:lang w:val="en-GB"/>
        </w:rPr>
        <w:t>pRDA</w:t>
      </w:r>
      <w:proofErr w:type="spellEnd"/>
      <w:r w:rsidRPr="00FC09C9">
        <w:rPr>
          <w:i/>
          <w:iCs/>
          <w:lang w:val="en-GB"/>
        </w:rPr>
        <w:t xml:space="preserve"> (adjusted R² = 5.54%, p = 0.010), indicating treatment-related shifts in microbiota structure. PERMANOVA and ANOSIM on ASV-level Bray–Curtis distances yielded p-values of 0.077 and 0.084, respectively.</w:t>
      </w:r>
    </w:p>
    <w:p w14:paraId="475424DE" w14:textId="77777777" w:rsidR="008048A4" w:rsidRPr="00FC09C9" w:rsidRDefault="008048A4" w:rsidP="008048A4">
      <w:pPr>
        <w:contextualSpacing/>
        <w:jc w:val="both"/>
        <w:rPr>
          <w:lang w:val="en-GB"/>
        </w:rPr>
      </w:pPr>
    </w:p>
    <w:p w14:paraId="0217212F" w14:textId="77777777" w:rsidR="008048A4" w:rsidRPr="00FC09C9" w:rsidRDefault="008048A4" w:rsidP="008048A4">
      <w:pPr>
        <w:spacing w:after="200"/>
        <w:contextualSpacing/>
        <w:jc w:val="both"/>
        <w:rPr>
          <w:rFonts w:eastAsiaTheme="minorEastAsia"/>
          <w:i/>
          <w:iCs/>
          <w:lang w:val="en-GB"/>
        </w:rPr>
      </w:pPr>
      <w:r w:rsidRPr="00FC09C9">
        <w:rPr>
          <w:lang w:val="en-GB"/>
        </w:rPr>
        <w:br w:type="page"/>
      </w:r>
      <w:r w:rsidRPr="00FC09C9">
        <w:rPr>
          <w:noProof/>
          <w:lang w:val="en-GB"/>
        </w:rPr>
        <w:lastRenderedPageBreak/>
        <w:drawing>
          <wp:inline distT="0" distB="0" distL="0" distR="0" wp14:anchorId="5BB4B921" wp14:editId="3F2F1CB3">
            <wp:extent cx="5762626" cy="1695450"/>
            <wp:effectExtent l="0" t="0" r="0" b="0"/>
            <wp:docPr id="948007639" name="Picture 94800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62626" cy="1695450"/>
                    </a:xfrm>
                    <a:prstGeom prst="rect">
                      <a:avLst/>
                    </a:prstGeom>
                  </pic:spPr>
                </pic:pic>
              </a:graphicData>
            </a:graphic>
          </wp:inline>
        </w:drawing>
      </w:r>
      <w:r w:rsidRPr="00FC09C9">
        <w:rPr>
          <w:rFonts w:eastAsiaTheme="minorEastAsia"/>
          <w:i/>
          <w:iCs/>
          <w:lang w:val="en-GB"/>
        </w:rPr>
        <w:t xml:space="preserve">Supplementary Figure 4: Correlation analysis of brain (A) and plasma (B) metabolites with blood serotonin concentrations. Only significant correlations are shown (FDR &lt; 0.05, |ρ| &gt; 0.3). Circle size reflects the –log₁₀(FDR) and </w:t>
      </w:r>
      <w:proofErr w:type="spellStart"/>
      <w:r w:rsidRPr="00FC09C9">
        <w:rPr>
          <w:rFonts w:eastAsiaTheme="minorEastAsia"/>
          <w:i/>
          <w:iCs/>
          <w:lang w:val="en-GB"/>
        </w:rPr>
        <w:t>color</w:t>
      </w:r>
      <w:proofErr w:type="spellEnd"/>
      <w:r w:rsidRPr="00FC09C9">
        <w:rPr>
          <w:rFonts w:eastAsiaTheme="minorEastAsia"/>
          <w:i/>
          <w:iCs/>
          <w:lang w:val="en-GB"/>
        </w:rPr>
        <w:t xml:space="preserve"> indicates the Spearman correlation coefficient (blue = negative, red = positive). Metabolites are grouped by super-pathway. No significant correlations were found for tryptophan.</w:t>
      </w:r>
    </w:p>
    <w:p w14:paraId="4C60B4F5" w14:textId="77777777" w:rsidR="008048A4" w:rsidRPr="00FC09C9" w:rsidRDefault="008048A4" w:rsidP="008048A4">
      <w:pPr>
        <w:spacing w:after="200"/>
        <w:contextualSpacing/>
        <w:jc w:val="both"/>
        <w:rPr>
          <w:i/>
          <w:iCs/>
          <w:lang w:val="en-GB"/>
        </w:rPr>
      </w:pPr>
    </w:p>
    <w:p w14:paraId="350AED47" w14:textId="77777777" w:rsidR="008048A4" w:rsidRPr="00FC09C9" w:rsidRDefault="008048A4" w:rsidP="008048A4">
      <w:pPr>
        <w:spacing w:after="200"/>
        <w:contextualSpacing/>
        <w:jc w:val="both"/>
        <w:rPr>
          <w:rFonts w:eastAsiaTheme="minorEastAsia"/>
          <w:i/>
          <w:iCs/>
          <w:lang w:val="en-GB"/>
        </w:rPr>
      </w:pPr>
      <w:r w:rsidRPr="00FC09C9">
        <w:rPr>
          <w:noProof/>
          <w:lang w:val="en-GB"/>
        </w:rPr>
        <w:drawing>
          <wp:inline distT="0" distB="0" distL="0" distR="0" wp14:anchorId="0D6CE695" wp14:editId="25D696A8">
            <wp:extent cx="5762626" cy="4743450"/>
            <wp:effectExtent l="0" t="0" r="0" b="0"/>
            <wp:docPr id="1651796756" name="Picture 165179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62626" cy="4743450"/>
                    </a:xfrm>
                    <a:prstGeom prst="rect">
                      <a:avLst/>
                    </a:prstGeom>
                  </pic:spPr>
                </pic:pic>
              </a:graphicData>
            </a:graphic>
          </wp:inline>
        </w:drawing>
      </w:r>
      <w:r w:rsidRPr="00FC09C9">
        <w:rPr>
          <w:rFonts w:eastAsiaTheme="minorEastAsia"/>
          <w:i/>
          <w:iCs/>
          <w:lang w:val="en-GB"/>
        </w:rPr>
        <w:t xml:space="preserve">Supplementary Figure 5: Spearman correlation between serotonin and ileum metabolites. Significant correlations (FDR &lt; 0.05, |ρ| &gt; 0.3) are visualized with dot size proportional to -log10(FDR) and </w:t>
      </w:r>
      <w:proofErr w:type="spellStart"/>
      <w:r w:rsidRPr="00FC09C9">
        <w:rPr>
          <w:rFonts w:eastAsiaTheme="minorEastAsia"/>
          <w:i/>
          <w:iCs/>
          <w:lang w:val="en-GB"/>
        </w:rPr>
        <w:t>color</w:t>
      </w:r>
      <w:proofErr w:type="spellEnd"/>
      <w:r w:rsidRPr="00FC09C9">
        <w:rPr>
          <w:rFonts w:eastAsiaTheme="minorEastAsia"/>
          <w:i/>
          <w:iCs/>
          <w:lang w:val="en-GB"/>
        </w:rPr>
        <w:t xml:space="preserve"> indicating correlation strength. Only annotated metabolites are included. Metabolites are grouped by super-pathway.</w:t>
      </w:r>
    </w:p>
    <w:p w14:paraId="7F3D9834" w14:textId="77777777" w:rsidR="008048A4" w:rsidRPr="00FC09C9" w:rsidRDefault="008048A4" w:rsidP="008048A4">
      <w:pPr>
        <w:spacing w:after="200"/>
        <w:contextualSpacing/>
        <w:jc w:val="both"/>
        <w:rPr>
          <w:rFonts w:eastAsiaTheme="minorEastAsia"/>
          <w:i/>
          <w:iCs/>
          <w:lang w:val="en-GB"/>
        </w:rPr>
      </w:pPr>
    </w:p>
    <w:p w14:paraId="7904F3CE" w14:textId="77777777" w:rsidR="008048A4" w:rsidRPr="00FC09C9" w:rsidRDefault="008048A4" w:rsidP="008048A4">
      <w:pPr>
        <w:contextualSpacing/>
        <w:rPr>
          <w:lang w:val="en-GB"/>
        </w:rPr>
      </w:pPr>
      <w:r w:rsidRPr="00FC09C9">
        <w:rPr>
          <w:noProof/>
          <w:lang w:val="en-GB"/>
        </w:rPr>
        <w:lastRenderedPageBreak/>
        <w:drawing>
          <wp:inline distT="0" distB="0" distL="0" distR="0" wp14:anchorId="345E6B2C" wp14:editId="25423D0B">
            <wp:extent cx="3932261" cy="2950720"/>
            <wp:effectExtent l="0" t="0" r="0" b="0"/>
            <wp:docPr id="1346054943" name="Picture 134605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932261" cy="2950720"/>
                    </a:xfrm>
                    <a:prstGeom prst="rect">
                      <a:avLst/>
                    </a:prstGeom>
                  </pic:spPr>
                </pic:pic>
              </a:graphicData>
            </a:graphic>
          </wp:inline>
        </w:drawing>
      </w:r>
    </w:p>
    <w:p w14:paraId="4E0A1BD9" w14:textId="77777777" w:rsidR="008048A4" w:rsidRPr="00FC09C9" w:rsidRDefault="008048A4" w:rsidP="008048A4">
      <w:pPr>
        <w:spacing w:after="200"/>
        <w:contextualSpacing/>
        <w:jc w:val="both"/>
        <w:rPr>
          <w:rFonts w:eastAsiaTheme="minorEastAsia"/>
          <w:i/>
          <w:iCs/>
          <w:lang w:val="en-GB"/>
        </w:rPr>
      </w:pPr>
      <w:r w:rsidRPr="00FC09C9">
        <w:rPr>
          <w:rFonts w:eastAsiaTheme="minorEastAsia"/>
          <w:i/>
          <w:iCs/>
          <w:lang w:val="en-GB"/>
        </w:rPr>
        <w:t>Supplementary Figure 6: Scatterplot showing the significant negative correlation between Burkholderia–</w:t>
      </w:r>
      <w:proofErr w:type="spellStart"/>
      <w:r w:rsidRPr="00FC09C9">
        <w:rPr>
          <w:rFonts w:eastAsiaTheme="minorEastAsia"/>
          <w:i/>
          <w:iCs/>
          <w:lang w:val="en-GB"/>
        </w:rPr>
        <w:t>Caballeronia</w:t>
      </w:r>
      <w:proofErr w:type="spellEnd"/>
      <w:r w:rsidRPr="00FC09C9">
        <w:rPr>
          <w:rFonts w:eastAsiaTheme="minorEastAsia"/>
          <w:i/>
          <w:iCs/>
          <w:lang w:val="en-GB"/>
        </w:rPr>
        <w:t>–</w:t>
      </w:r>
      <w:proofErr w:type="spellStart"/>
      <w:r w:rsidRPr="00FC09C9">
        <w:rPr>
          <w:rFonts w:eastAsiaTheme="minorEastAsia"/>
          <w:i/>
          <w:iCs/>
          <w:lang w:val="en-GB"/>
        </w:rPr>
        <w:t>Paraburkholderia</w:t>
      </w:r>
      <w:proofErr w:type="spellEnd"/>
      <w:r w:rsidRPr="00FC09C9">
        <w:rPr>
          <w:rFonts w:eastAsiaTheme="minorEastAsia"/>
          <w:i/>
          <w:iCs/>
          <w:lang w:val="en-GB"/>
        </w:rPr>
        <w:t xml:space="preserve"> genus abundance (CLR-transformed) and serotonin levels in blood (ρ = -0.30, FDR = 0.034). Shaded area indicates 95% confidence interval of the linear fit. Burkholderia group refers to the genus Burkholderia–</w:t>
      </w:r>
      <w:proofErr w:type="spellStart"/>
      <w:r w:rsidRPr="00FC09C9">
        <w:rPr>
          <w:rFonts w:eastAsiaTheme="minorEastAsia"/>
          <w:i/>
          <w:iCs/>
          <w:lang w:val="en-GB"/>
        </w:rPr>
        <w:t>Caballeronia</w:t>
      </w:r>
      <w:proofErr w:type="spellEnd"/>
      <w:r w:rsidRPr="00FC09C9">
        <w:rPr>
          <w:rFonts w:eastAsiaTheme="minorEastAsia"/>
          <w:i/>
          <w:iCs/>
          <w:lang w:val="en-GB"/>
        </w:rPr>
        <w:t>–</w:t>
      </w:r>
      <w:proofErr w:type="spellStart"/>
      <w:r w:rsidRPr="00FC09C9">
        <w:rPr>
          <w:rFonts w:eastAsiaTheme="minorEastAsia"/>
          <w:i/>
          <w:iCs/>
          <w:lang w:val="en-GB"/>
        </w:rPr>
        <w:t>Paraburkholderia</w:t>
      </w:r>
      <w:proofErr w:type="spellEnd"/>
      <w:r w:rsidRPr="00FC09C9">
        <w:rPr>
          <w:rFonts w:eastAsiaTheme="minorEastAsia"/>
          <w:i/>
          <w:iCs/>
          <w:lang w:val="en-GB"/>
        </w:rPr>
        <w:t xml:space="preserve"> collapsed for interpretability.</w:t>
      </w:r>
    </w:p>
    <w:p w14:paraId="74DB30F7" w14:textId="77777777" w:rsidR="008048A4" w:rsidRPr="004E0889" w:rsidRDefault="008048A4" w:rsidP="008048A4">
      <w:pPr>
        <w:contextualSpacing/>
        <w:rPr>
          <w:lang w:val="en-GB"/>
        </w:rPr>
      </w:pPr>
      <w:r w:rsidRPr="00FC09C9">
        <w:rPr>
          <w:lang w:val="en-GB"/>
        </w:rPr>
        <w:br w:type="page"/>
      </w:r>
    </w:p>
    <w:p w14:paraId="75F997DD" w14:textId="77777777" w:rsidR="008048A4" w:rsidRPr="00FC09C9" w:rsidRDefault="008048A4" w:rsidP="008048A4">
      <w:pPr>
        <w:spacing w:after="200"/>
        <w:contextualSpacing/>
        <w:jc w:val="both"/>
        <w:rPr>
          <w:rFonts w:eastAsiaTheme="minorEastAsia"/>
          <w:b/>
          <w:bCs/>
          <w:lang w:val="en-GB"/>
        </w:rPr>
      </w:pPr>
      <w:proofErr w:type="spellStart"/>
      <w:r w:rsidRPr="00FC09C9">
        <w:rPr>
          <w:rFonts w:eastAsiaTheme="minorEastAsia"/>
          <w:b/>
          <w:bCs/>
          <w:lang w:val="en-GB"/>
        </w:rPr>
        <w:lastRenderedPageBreak/>
        <w:t>Supplemetary</w:t>
      </w:r>
      <w:proofErr w:type="spellEnd"/>
      <w:r w:rsidRPr="00FC09C9">
        <w:rPr>
          <w:rFonts w:eastAsiaTheme="minorEastAsia"/>
          <w:b/>
          <w:bCs/>
          <w:lang w:val="en-GB"/>
        </w:rPr>
        <w:t xml:space="preserve"> tables</w:t>
      </w:r>
    </w:p>
    <w:p w14:paraId="034401F5" w14:textId="77777777" w:rsidR="008048A4" w:rsidRPr="00FC09C9" w:rsidRDefault="008048A4" w:rsidP="008048A4">
      <w:pPr>
        <w:spacing w:after="200"/>
        <w:contextualSpacing/>
        <w:jc w:val="both"/>
        <w:rPr>
          <w:rFonts w:eastAsiaTheme="minorEastAsia"/>
          <w:b/>
          <w:bCs/>
          <w:lang w:val="en-GB"/>
        </w:rPr>
      </w:pPr>
    </w:p>
    <w:p w14:paraId="630BD377" w14:textId="77777777" w:rsidR="008048A4" w:rsidRPr="00FC09C9" w:rsidRDefault="008048A4" w:rsidP="008048A4">
      <w:pPr>
        <w:spacing w:after="200"/>
        <w:contextualSpacing/>
        <w:jc w:val="both"/>
        <w:rPr>
          <w:rFonts w:eastAsiaTheme="minorEastAsia"/>
          <w:i/>
          <w:iCs/>
          <w:lang w:val="en-GB"/>
        </w:rPr>
      </w:pPr>
      <w:r w:rsidRPr="00FC09C9">
        <w:rPr>
          <w:rFonts w:eastAsiaTheme="minorEastAsia"/>
          <w:i/>
          <w:iCs/>
          <w:lang w:val="en-GB"/>
        </w:rPr>
        <w:t>Supplementary Table 1: Significant super-pathway enrichments (FDR &lt; 0.05). Each row reports an enriched super-pathway identified through MSEA, along with the corresponding tissue, treatment contrast, FDR-adjusted p-value, average log2 fold change, and representative metabolites driving the enrichment. Only contrasts and pathways with FDR &lt; 0.05 are included.</w:t>
      </w:r>
    </w:p>
    <w:p w14:paraId="57BC76AA" w14:textId="77777777" w:rsidR="008048A4" w:rsidRPr="00FC09C9" w:rsidRDefault="008048A4" w:rsidP="008048A4">
      <w:pPr>
        <w:spacing w:after="200"/>
        <w:contextualSpacing/>
        <w:jc w:val="both"/>
        <w:rPr>
          <w:rFonts w:eastAsiaTheme="minorEastAsia"/>
          <w:i/>
          <w:iCs/>
          <w:lang w:val="en-GB"/>
        </w:rPr>
      </w:pPr>
    </w:p>
    <w:tbl>
      <w:tblPr>
        <w:tblStyle w:val="TableGrid"/>
        <w:tblW w:w="0" w:type="auto"/>
        <w:tblLayout w:type="fixed"/>
        <w:tblLook w:val="04A0" w:firstRow="1" w:lastRow="0" w:firstColumn="1" w:lastColumn="0" w:noHBand="0" w:noVBand="1"/>
      </w:tblPr>
      <w:tblGrid>
        <w:gridCol w:w="916"/>
        <w:gridCol w:w="1007"/>
        <w:gridCol w:w="1007"/>
        <w:gridCol w:w="1420"/>
        <w:gridCol w:w="1665"/>
        <w:gridCol w:w="3044"/>
      </w:tblGrid>
      <w:tr w:rsidR="008048A4" w:rsidRPr="00FC09C9" w14:paraId="4218E738"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742140F4" w14:textId="77777777" w:rsidR="008048A4" w:rsidRPr="00FC09C9" w:rsidRDefault="008048A4" w:rsidP="00790F2B">
            <w:pPr>
              <w:spacing w:after="255"/>
              <w:contextualSpacing/>
              <w:jc w:val="both"/>
              <w:rPr>
                <w:lang w:val="en-GB"/>
              </w:rPr>
            </w:pPr>
            <w:r w:rsidRPr="00787CEA">
              <w:rPr>
                <w:rFonts w:eastAsia="Calibri"/>
                <w:sz w:val="20"/>
                <w:lang w:val="en-GB"/>
              </w:rPr>
              <w:t>Tissue</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3AC5D1BE" w14:textId="77777777" w:rsidR="008048A4" w:rsidRPr="00FC09C9" w:rsidRDefault="008048A4" w:rsidP="00790F2B">
            <w:pPr>
              <w:spacing w:after="160"/>
              <w:contextualSpacing/>
              <w:jc w:val="both"/>
              <w:rPr>
                <w:lang w:val="en-GB"/>
              </w:rPr>
            </w:pPr>
            <w:r w:rsidRPr="00787CEA">
              <w:rPr>
                <w:rFonts w:eastAsia="Calibri"/>
                <w:sz w:val="20"/>
                <w:lang w:val="en-GB"/>
              </w:rPr>
              <w:t>Contrast</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520C3EAA" w14:textId="77777777" w:rsidR="008048A4" w:rsidRPr="00FC09C9" w:rsidRDefault="008048A4" w:rsidP="00790F2B">
            <w:pPr>
              <w:spacing w:after="160"/>
              <w:contextualSpacing/>
              <w:jc w:val="both"/>
              <w:rPr>
                <w:lang w:val="en-GB"/>
              </w:rPr>
            </w:pPr>
            <w:r w:rsidRPr="00787CEA">
              <w:rPr>
                <w:rFonts w:eastAsia="Calibri"/>
                <w:sz w:val="20"/>
                <w:lang w:val="en-GB"/>
              </w:rPr>
              <w:t>Pathway</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3ACCD507" w14:textId="77777777" w:rsidR="008048A4" w:rsidRPr="00FC09C9" w:rsidRDefault="008048A4" w:rsidP="00790F2B">
            <w:pPr>
              <w:spacing w:after="160"/>
              <w:contextualSpacing/>
              <w:jc w:val="both"/>
              <w:rPr>
                <w:lang w:val="en-GB"/>
              </w:rPr>
            </w:pPr>
            <w:proofErr w:type="spellStart"/>
            <w:r w:rsidRPr="00787CEA">
              <w:rPr>
                <w:rFonts w:eastAsia="Calibri"/>
                <w:sz w:val="20"/>
                <w:lang w:val="en-GB"/>
              </w:rPr>
              <w:t>FDR_P_Value</w:t>
            </w:r>
            <w:proofErr w:type="spellEnd"/>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F153C24" w14:textId="77777777" w:rsidR="008048A4" w:rsidRPr="00FC09C9" w:rsidRDefault="008048A4" w:rsidP="00790F2B">
            <w:pPr>
              <w:spacing w:after="160"/>
              <w:contextualSpacing/>
              <w:jc w:val="both"/>
              <w:rPr>
                <w:lang w:val="en-GB"/>
              </w:rPr>
            </w:pPr>
            <w:r w:rsidRPr="00787CEA">
              <w:rPr>
                <w:rFonts w:eastAsia="Calibri"/>
                <w:sz w:val="20"/>
                <w:lang w:val="en-GB"/>
              </w:rPr>
              <w:t>Average_Log2FC</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4CB11FAC" w14:textId="77777777" w:rsidR="008048A4" w:rsidRPr="00FC09C9" w:rsidRDefault="008048A4" w:rsidP="00790F2B">
            <w:pPr>
              <w:spacing w:after="160"/>
              <w:contextualSpacing/>
              <w:jc w:val="both"/>
              <w:rPr>
                <w:lang w:val="en-GB"/>
              </w:rPr>
            </w:pPr>
            <w:proofErr w:type="spellStart"/>
            <w:r w:rsidRPr="00787CEA">
              <w:rPr>
                <w:rFonts w:eastAsia="Calibri"/>
                <w:sz w:val="20"/>
                <w:lang w:val="en-GB"/>
              </w:rPr>
              <w:t>Most_Important_Metabolites</w:t>
            </w:r>
            <w:proofErr w:type="spellEnd"/>
          </w:p>
        </w:tc>
      </w:tr>
      <w:tr w:rsidR="008048A4" w:rsidRPr="00FC09C9" w14:paraId="1616FA1C"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506B3219"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3B6DD25B"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7F2BCEC3" w14:textId="77777777" w:rsidR="008048A4" w:rsidRPr="00FC09C9" w:rsidRDefault="008048A4" w:rsidP="00790F2B">
            <w:pPr>
              <w:spacing w:after="160"/>
              <w:contextualSpacing/>
              <w:jc w:val="both"/>
              <w:rPr>
                <w:lang w:val="en-GB"/>
              </w:rPr>
            </w:pPr>
            <w:r w:rsidRPr="00787CEA">
              <w:rPr>
                <w:rFonts w:eastAsia="Calibri"/>
                <w:sz w:val="16"/>
                <w:lang w:val="en-GB"/>
              </w:rPr>
              <w:t>Lipid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4EA809A6" w14:textId="77777777" w:rsidR="008048A4" w:rsidRPr="00FC09C9" w:rsidRDefault="008048A4" w:rsidP="00790F2B">
            <w:pPr>
              <w:spacing w:after="160"/>
              <w:contextualSpacing/>
              <w:jc w:val="both"/>
              <w:rPr>
                <w:lang w:val="en-GB"/>
              </w:rPr>
            </w:pPr>
            <w:r w:rsidRPr="00787CEA">
              <w:rPr>
                <w:rFonts w:eastAsia="Calibri"/>
                <w:sz w:val="16"/>
                <w:lang w:val="en-GB"/>
              </w:rPr>
              <w:t>2.71E-20</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1F86F40E" w14:textId="77777777" w:rsidR="008048A4" w:rsidRPr="00FC09C9" w:rsidRDefault="008048A4" w:rsidP="00790F2B">
            <w:pPr>
              <w:spacing w:after="160"/>
              <w:contextualSpacing/>
              <w:jc w:val="both"/>
              <w:rPr>
                <w:lang w:val="en-GB"/>
              </w:rPr>
            </w:pPr>
            <w:r w:rsidRPr="00787CEA">
              <w:rPr>
                <w:rFonts w:eastAsia="Calibri"/>
                <w:sz w:val="16"/>
                <w:lang w:val="en-GB"/>
              </w:rPr>
              <w:t>1.592</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174D9342" w14:textId="77777777" w:rsidR="008048A4" w:rsidRPr="00FC09C9" w:rsidRDefault="008048A4" w:rsidP="00790F2B">
            <w:pPr>
              <w:spacing w:after="160"/>
              <w:contextualSpacing/>
              <w:jc w:val="both"/>
              <w:rPr>
                <w:lang w:val="en-GB"/>
              </w:rPr>
            </w:pPr>
            <w:r w:rsidRPr="00787CEA">
              <w:rPr>
                <w:rFonts w:eastAsia="Calibri"/>
                <w:sz w:val="16"/>
                <w:lang w:val="en-GB"/>
              </w:rPr>
              <w:t>1-linoleoyl-GPG (18:2), 1-linolenoylglycerol (18:3)</w:t>
            </w:r>
          </w:p>
        </w:tc>
      </w:tr>
      <w:tr w:rsidR="008048A4" w:rsidRPr="00FC09C9" w14:paraId="0ECBAB63"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0A85C151"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4855FC4B"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25BCA81B" w14:textId="77777777" w:rsidR="008048A4" w:rsidRPr="00FC09C9" w:rsidRDefault="008048A4" w:rsidP="00790F2B">
            <w:pPr>
              <w:spacing w:after="160"/>
              <w:contextualSpacing/>
              <w:jc w:val="both"/>
              <w:rPr>
                <w:lang w:val="en-GB"/>
              </w:rPr>
            </w:pPr>
            <w:r w:rsidRPr="00787CEA">
              <w:rPr>
                <w:rFonts w:eastAsia="Calibri"/>
                <w:sz w:val="16"/>
                <w:lang w:val="en-GB"/>
              </w:rPr>
              <w:t>Peptide</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5189EC00" w14:textId="77777777" w:rsidR="008048A4" w:rsidRPr="00FC09C9" w:rsidRDefault="008048A4" w:rsidP="00790F2B">
            <w:pPr>
              <w:spacing w:after="160"/>
              <w:contextualSpacing/>
              <w:jc w:val="both"/>
              <w:rPr>
                <w:lang w:val="en-GB"/>
              </w:rPr>
            </w:pPr>
            <w:r w:rsidRPr="00787CEA">
              <w:rPr>
                <w:rFonts w:eastAsia="Calibri"/>
                <w:sz w:val="16"/>
                <w:lang w:val="en-GB"/>
              </w:rPr>
              <w:t>0.036</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32F8DD3" w14:textId="77777777" w:rsidR="008048A4" w:rsidRPr="00FC09C9" w:rsidRDefault="008048A4" w:rsidP="00790F2B">
            <w:pPr>
              <w:spacing w:after="160"/>
              <w:contextualSpacing/>
              <w:jc w:val="both"/>
              <w:rPr>
                <w:lang w:val="en-GB"/>
              </w:rPr>
            </w:pPr>
            <w:r w:rsidRPr="00787CEA">
              <w:rPr>
                <w:rFonts w:eastAsia="Calibri"/>
                <w:sz w:val="16"/>
                <w:lang w:val="en-GB"/>
              </w:rPr>
              <w:t>0.975</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4260989E"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glycylproline</w:t>
            </w:r>
            <w:proofErr w:type="spellEnd"/>
            <w:r w:rsidRPr="00787CEA">
              <w:rPr>
                <w:rFonts w:eastAsia="Calibri"/>
                <w:sz w:val="16"/>
                <w:lang w:val="en-GB"/>
              </w:rPr>
              <w:t xml:space="preserve">, </w:t>
            </w:r>
            <w:proofErr w:type="spellStart"/>
            <w:r w:rsidRPr="00787CEA">
              <w:rPr>
                <w:rFonts w:eastAsia="Calibri"/>
                <w:sz w:val="16"/>
                <w:lang w:val="en-GB"/>
              </w:rPr>
              <w:t>leucylhydroxyproline</w:t>
            </w:r>
            <w:proofErr w:type="spellEnd"/>
          </w:p>
        </w:tc>
      </w:tr>
      <w:tr w:rsidR="008048A4" w:rsidRPr="008048A4" w14:paraId="20F0AFCA"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367A9B1B"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189D1FBF"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5ED79A0F" w14:textId="77777777" w:rsidR="008048A4" w:rsidRPr="00FC09C9" w:rsidRDefault="008048A4" w:rsidP="00790F2B">
            <w:pPr>
              <w:spacing w:after="160"/>
              <w:contextualSpacing/>
              <w:jc w:val="both"/>
              <w:rPr>
                <w:lang w:val="en-GB"/>
              </w:rPr>
            </w:pPr>
            <w:r w:rsidRPr="00787CEA">
              <w:rPr>
                <w:rFonts w:eastAsia="Calibri"/>
                <w:sz w:val="16"/>
                <w:lang w:val="en-GB"/>
              </w:rPr>
              <w:t>Energy</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103E09B8" w14:textId="77777777" w:rsidR="008048A4" w:rsidRPr="00FC09C9" w:rsidRDefault="008048A4" w:rsidP="00790F2B">
            <w:pPr>
              <w:spacing w:after="160"/>
              <w:contextualSpacing/>
              <w:jc w:val="both"/>
              <w:rPr>
                <w:lang w:val="en-GB"/>
              </w:rPr>
            </w:pPr>
            <w:r w:rsidRPr="00787CEA">
              <w:rPr>
                <w:rFonts w:eastAsia="Calibri"/>
                <w:sz w:val="16"/>
                <w:lang w:val="en-GB"/>
              </w:rPr>
              <w:t>0.046</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7078A45" w14:textId="77777777" w:rsidR="008048A4" w:rsidRPr="00FC09C9" w:rsidRDefault="008048A4" w:rsidP="00790F2B">
            <w:pPr>
              <w:spacing w:after="160"/>
              <w:contextualSpacing/>
              <w:jc w:val="both"/>
              <w:rPr>
                <w:lang w:val="en-GB"/>
              </w:rPr>
            </w:pPr>
            <w:r w:rsidRPr="00787CEA">
              <w:rPr>
                <w:rFonts w:eastAsia="Calibri"/>
                <w:sz w:val="16"/>
                <w:lang w:val="en-GB"/>
              </w:rPr>
              <w:t>-0.188</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37505C46" w14:textId="77777777" w:rsidR="008048A4" w:rsidRPr="009B39EA" w:rsidRDefault="008048A4" w:rsidP="00790F2B">
            <w:pPr>
              <w:spacing w:after="160"/>
              <w:contextualSpacing/>
              <w:jc w:val="both"/>
              <w:rPr>
                <w:lang w:val="en-GB"/>
              </w:rPr>
            </w:pPr>
            <w:r w:rsidRPr="009B39EA">
              <w:rPr>
                <w:rFonts w:eastAsia="Calibri"/>
                <w:sz w:val="16"/>
                <w:lang w:val="en-GB"/>
              </w:rPr>
              <w:t>isocitrate, aconitate [cis or trans]</w:t>
            </w:r>
          </w:p>
        </w:tc>
      </w:tr>
      <w:tr w:rsidR="008048A4" w:rsidRPr="008048A4" w14:paraId="4D86DD0F"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4C94A15D"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7CFF4379"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67CC7F3A" w14:textId="77777777" w:rsidR="008048A4" w:rsidRPr="00FC09C9" w:rsidRDefault="008048A4" w:rsidP="00790F2B">
            <w:pPr>
              <w:spacing w:after="160"/>
              <w:contextualSpacing/>
              <w:jc w:val="both"/>
              <w:rPr>
                <w:lang w:val="en-GB"/>
              </w:rPr>
            </w:pPr>
            <w:r w:rsidRPr="00787CEA">
              <w:rPr>
                <w:rFonts w:eastAsia="Calibri"/>
                <w:sz w:val="16"/>
                <w:lang w:val="en-GB"/>
              </w:rPr>
              <w:t>Lipid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2B39C118" w14:textId="77777777" w:rsidR="008048A4" w:rsidRPr="00FC09C9" w:rsidRDefault="008048A4" w:rsidP="00790F2B">
            <w:pPr>
              <w:spacing w:after="160"/>
              <w:contextualSpacing/>
              <w:jc w:val="both"/>
              <w:rPr>
                <w:lang w:val="en-GB"/>
              </w:rPr>
            </w:pPr>
            <w:r w:rsidRPr="00787CEA">
              <w:rPr>
                <w:rFonts w:eastAsia="Calibri"/>
                <w:sz w:val="16"/>
                <w:lang w:val="en-GB"/>
              </w:rPr>
              <w:t>5.35E-10</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1B17435" w14:textId="77777777" w:rsidR="008048A4" w:rsidRPr="00FC09C9" w:rsidRDefault="008048A4" w:rsidP="00790F2B">
            <w:pPr>
              <w:spacing w:after="160"/>
              <w:contextualSpacing/>
              <w:jc w:val="both"/>
              <w:rPr>
                <w:lang w:val="en-GB"/>
              </w:rPr>
            </w:pPr>
            <w:r w:rsidRPr="00787CEA">
              <w:rPr>
                <w:rFonts w:eastAsia="Calibri"/>
                <w:sz w:val="16"/>
                <w:lang w:val="en-GB"/>
              </w:rPr>
              <w:t>0.812</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6FC401D3" w14:textId="77777777" w:rsidR="008048A4" w:rsidRPr="00FC09C9" w:rsidRDefault="008048A4" w:rsidP="00790F2B">
            <w:pPr>
              <w:spacing w:after="160"/>
              <w:contextualSpacing/>
              <w:jc w:val="both"/>
              <w:rPr>
                <w:lang w:val="en-GB"/>
              </w:rPr>
            </w:pPr>
            <w:r w:rsidRPr="00787CEA">
              <w:rPr>
                <w:rFonts w:eastAsia="Calibri"/>
                <w:sz w:val="16"/>
                <w:lang w:val="en-GB"/>
              </w:rPr>
              <w:t>1-linolenoyl-galactosylglycerol (18:3), N-(2-hydroxypalmitoyl)-sphingosine (d18:1/16:0(2OH))</w:t>
            </w:r>
          </w:p>
        </w:tc>
      </w:tr>
      <w:tr w:rsidR="008048A4" w:rsidRPr="00FC09C9" w14:paraId="4426153F"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49DB6762"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0119F9C4"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5C8F7B8A" w14:textId="77777777" w:rsidR="008048A4" w:rsidRPr="00FC09C9" w:rsidRDefault="008048A4" w:rsidP="00790F2B">
            <w:pPr>
              <w:spacing w:after="160"/>
              <w:contextualSpacing/>
              <w:jc w:val="both"/>
              <w:rPr>
                <w:lang w:val="en-GB"/>
              </w:rPr>
            </w:pPr>
            <w:r w:rsidRPr="00787CEA">
              <w:rPr>
                <w:rFonts w:eastAsia="Calibri"/>
                <w:sz w:val="16"/>
                <w:lang w:val="en-GB"/>
              </w:rPr>
              <w:t>Amino Acid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078344D7" w14:textId="77777777" w:rsidR="008048A4" w:rsidRPr="00FC09C9" w:rsidRDefault="008048A4" w:rsidP="00790F2B">
            <w:pPr>
              <w:spacing w:after="160"/>
              <w:contextualSpacing/>
              <w:jc w:val="both"/>
              <w:rPr>
                <w:lang w:val="en-GB"/>
              </w:rPr>
            </w:pPr>
            <w:r w:rsidRPr="00787CEA">
              <w:rPr>
                <w:rFonts w:eastAsia="Calibri"/>
                <w:sz w:val="16"/>
                <w:lang w:val="en-GB"/>
              </w:rPr>
              <w:t>3.43E-04</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1F493AB" w14:textId="77777777" w:rsidR="008048A4" w:rsidRPr="00FC09C9" w:rsidRDefault="008048A4" w:rsidP="00790F2B">
            <w:pPr>
              <w:spacing w:after="160"/>
              <w:contextualSpacing/>
              <w:jc w:val="both"/>
              <w:rPr>
                <w:lang w:val="en-GB"/>
              </w:rPr>
            </w:pPr>
            <w:r w:rsidRPr="00787CEA">
              <w:rPr>
                <w:rFonts w:eastAsia="Calibri"/>
                <w:sz w:val="16"/>
                <w:lang w:val="en-GB"/>
              </w:rPr>
              <w:t>0.614</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2ED1DD5D" w14:textId="77777777" w:rsidR="008048A4" w:rsidRPr="00FC09C9" w:rsidRDefault="008048A4" w:rsidP="00790F2B">
            <w:pPr>
              <w:spacing w:after="160"/>
              <w:contextualSpacing/>
              <w:jc w:val="both"/>
              <w:rPr>
                <w:lang w:val="en-GB"/>
              </w:rPr>
            </w:pPr>
            <w:r w:rsidRPr="00787CEA">
              <w:rPr>
                <w:rFonts w:eastAsia="Calibri"/>
                <w:sz w:val="16"/>
                <w:lang w:val="en-GB"/>
              </w:rPr>
              <w:t xml:space="preserve">histamine, </w:t>
            </w:r>
            <w:proofErr w:type="spellStart"/>
            <w:r w:rsidRPr="00787CEA">
              <w:rPr>
                <w:rFonts w:eastAsia="Calibri"/>
                <w:sz w:val="16"/>
                <w:lang w:val="en-GB"/>
              </w:rPr>
              <w:t>indoleacetoylcarnitine</w:t>
            </w:r>
            <w:proofErr w:type="spellEnd"/>
          </w:p>
        </w:tc>
      </w:tr>
      <w:tr w:rsidR="008048A4" w:rsidRPr="00FC09C9" w14:paraId="63F3B8D6"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0409F146"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0C79C6AD"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36C78FD3" w14:textId="77777777" w:rsidR="008048A4" w:rsidRPr="00FC09C9" w:rsidRDefault="008048A4" w:rsidP="00790F2B">
            <w:pPr>
              <w:spacing w:after="160"/>
              <w:contextualSpacing/>
              <w:jc w:val="both"/>
              <w:rPr>
                <w:lang w:val="en-GB"/>
              </w:rPr>
            </w:pPr>
            <w:r w:rsidRPr="00787CEA">
              <w:rPr>
                <w:rFonts w:eastAsia="Calibri"/>
                <w:sz w:val="16"/>
                <w:lang w:val="en-GB"/>
              </w:rPr>
              <w:t>Peptide</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20E5553D" w14:textId="77777777" w:rsidR="008048A4" w:rsidRPr="00FC09C9" w:rsidRDefault="008048A4" w:rsidP="00790F2B">
            <w:pPr>
              <w:spacing w:after="160"/>
              <w:contextualSpacing/>
              <w:jc w:val="both"/>
              <w:rPr>
                <w:lang w:val="en-GB"/>
              </w:rPr>
            </w:pPr>
            <w:r w:rsidRPr="00787CEA">
              <w:rPr>
                <w:rFonts w:eastAsia="Calibri"/>
                <w:sz w:val="16"/>
                <w:lang w:val="en-GB"/>
              </w:rPr>
              <w:t>0.003</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1903D8DC" w14:textId="77777777" w:rsidR="008048A4" w:rsidRPr="00FC09C9" w:rsidRDefault="008048A4" w:rsidP="00790F2B">
            <w:pPr>
              <w:spacing w:after="160"/>
              <w:contextualSpacing/>
              <w:jc w:val="both"/>
              <w:rPr>
                <w:lang w:val="en-GB"/>
              </w:rPr>
            </w:pPr>
            <w:r w:rsidRPr="00787CEA">
              <w:rPr>
                <w:rFonts w:eastAsia="Calibri"/>
                <w:sz w:val="16"/>
                <w:lang w:val="en-GB"/>
              </w:rPr>
              <w:t>0.638</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43A31F47"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glycylproline</w:t>
            </w:r>
            <w:proofErr w:type="spellEnd"/>
            <w:r w:rsidRPr="00787CEA">
              <w:rPr>
                <w:rFonts w:eastAsia="Calibri"/>
                <w:sz w:val="16"/>
                <w:lang w:val="en-GB"/>
              </w:rPr>
              <w:t xml:space="preserve">, </w:t>
            </w:r>
            <w:proofErr w:type="spellStart"/>
            <w:r w:rsidRPr="00787CEA">
              <w:rPr>
                <w:rFonts w:eastAsia="Calibri"/>
                <w:sz w:val="16"/>
                <w:lang w:val="en-GB"/>
              </w:rPr>
              <w:t>leucylhydroxyproline</w:t>
            </w:r>
            <w:proofErr w:type="spellEnd"/>
          </w:p>
        </w:tc>
      </w:tr>
      <w:tr w:rsidR="008048A4" w:rsidRPr="008048A4" w14:paraId="0A02B8B2"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1806E5FA"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5BB16170"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3EF3F9AD" w14:textId="77777777" w:rsidR="008048A4" w:rsidRPr="00FC09C9" w:rsidRDefault="008048A4" w:rsidP="00790F2B">
            <w:pPr>
              <w:spacing w:after="160"/>
              <w:contextualSpacing/>
              <w:jc w:val="both"/>
              <w:rPr>
                <w:lang w:val="en-GB"/>
              </w:rPr>
            </w:pPr>
            <w:r w:rsidRPr="00787CEA">
              <w:rPr>
                <w:rFonts w:eastAsia="Calibri"/>
                <w:sz w:val="16"/>
                <w:lang w:val="en-GB"/>
              </w:rPr>
              <w:t>Xenobiotics</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30BE4295" w14:textId="77777777" w:rsidR="008048A4" w:rsidRPr="00FC09C9" w:rsidRDefault="008048A4" w:rsidP="00790F2B">
            <w:pPr>
              <w:spacing w:after="160"/>
              <w:contextualSpacing/>
              <w:jc w:val="both"/>
              <w:rPr>
                <w:lang w:val="en-GB"/>
              </w:rPr>
            </w:pPr>
            <w:r w:rsidRPr="00787CEA">
              <w:rPr>
                <w:rFonts w:eastAsia="Calibri"/>
                <w:sz w:val="16"/>
                <w:lang w:val="en-GB"/>
              </w:rPr>
              <w:t>0.001</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0E0D14B7" w14:textId="77777777" w:rsidR="008048A4" w:rsidRPr="00FC09C9" w:rsidRDefault="008048A4" w:rsidP="00790F2B">
            <w:pPr>
              <w:spacing w:after="160"/>
              <w:contextualSpacing/>
              <w:jc w:val="both"/>
              <w:rPr>
                <w:lang w:val="en-GB"/>
              </w:rPr>
            </w:pPr>
            <w:r w:rsidRPr="00787CEA">
              <w:rPr>
                <w:rFonts w:eastAsia="Calibri"/>
                <w:sz w:val="16"/>
                <w:lang w:val="en-GB"/>
              </w:rPr>
              <w:t>-0.102</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26E06801" w14:textId="77777777" w:rsidR="008048A4" w:rsidRPr="00FC09C9" w:rsidRDefault="008048A4" w:rsidP="00790F2B">
            <w:pPr>
              <w:spacing w:after="160"/>
              <w:contextualSpacing/>
              <w:jc w:val="both"/>
              <w:rPr>
                <w:lang w:val="en-GB"/>
              </w:rPr>
            </w:pPr>
            <w:r w:rsidRPr="00787CEA">
              <w:rPr>
                <w:rFonts w:eastAsia="Calibri"/>
                <w:sz w:val="16"/>
                <w:lang w:val="en-GB"/>
              </w:rPr>
              <w:t xml:space="preserve">catechol </w:t>
            </w:r>
            <w:proofErr w:type="spellStart"/>
            <w:r w:rsidRPr="00787CEA">
              <w:rPr>
                <w:rFonts w:eastAsia="Calibri"/>
                <w:sz w:val="16"/>
                <w:lang w:val="en-GB"/>
              </w:rPr>
              <w:t>sulfate</w:t>
            </w:r>
            <w:proofErr w:type="spellEnd"/>
            <w:r w:rsidRPr="00787CEA">
              <w:rPr>
                <w:rFonts w:eastAsia="Calibri"/>
                <w:sz w:val="16"/>
                <w:lang w:val="en-GB"/>
              </w:rPr>
              <w:t xml:space="preserve">, p-cresol </w:t>
            </w:r>
            <w:proofErr w:type="spellStart"/>
            <w:r w:rsidRPr="00787CEA">
              <w:rPr>
                <w:rFonts w:eastAsia="Calibri"/>
                <w:sz w:val="16"/>
                <w:lang w:val="en-GB"/>
              </w:rPr>
              <w:t>sulfate</w:t>
            </w:r>
            <w:proofErr w:type="spellEnd"/>
          </w:p>
        </w:tc>
      </w:tr>
      <w:tr w:rsidR="008048A4" w:rsidRPr="008048A4" w14:paraId="35D88CAF"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25743F56"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77AE8255"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7CCAEAA4" w14:textId="77777777" w:rsidR="008048A4" w:rsidRPr="00FC09C9" w:rsidRDefault="008048A4" w:rsidP="00790F2B">
            <w:pPr>
              <w:spacing w:after="160"/>
              <w:contextualSpacing/>
              <w:jc w:val="both"/>
              <w:rPr>
                <w:lang w:val="en-GB"/>
              </w:rPr>
            </w:pPr>
            <w:r w:rsidRPr="00787CEA">
              <w:rPr>
                <w:rFonts w:eastAsia="Calibri"/>
                <w:sz w:val="16"/>
                <w:lang w:val="en-GB"/>
              </w:rPr>
              <w:t>Lipid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0F9887D9" w14:textId="77777777" w:rsidR="008048A4" w:rsidRPr="00FC09C9" w:rsidRDefault="008048A4" w:rsidP="00790F2B">
            <w:pPr>
              <w:spacing w:after="160"/>
              <w:contextualSpacing/>
              <w:jc w:val="both"/>
              <w:rPr>
                <w:lang w:val="en-GB"/>
              </w:rPr>
            </w:pPr>
            <w:r w:rsidRPr="00787CEA">
              <w:rPr>
                <w:rFonts w:eastAsia="Calibri"/>
                <w:sz w:val="16"/>
                <w:lang w:val="en-GB"/>
              </w:rPr>
              <w:t>0.012</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9A04375" w14:textId="77777777" w:rsidR="008048A4" w:rsidRPr="00FC09C9" w:rsidRDefault="008048A4" w:rsidP="00790F2B">
            <w:pPr>
              <w:spacing w:after="160"/>
              <w:contextualSpacing/>
              <w:jc w:val="both"/>
              <w:rPr>
                <w:lang w:val="en-GB"/>
              </w:rPr>
            </w:pPr>
            <w:r w:rsidRPr="00787CEA">
              <w:rPr>
                <w:rFonts w:eastAsia="Calibri"/>
                <w:sz w:val="16"/>
                <w:lang w:val="en-GB"/>
              </w:rPr>
              <w:t>0.277</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4448BF1D"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nisinate</w:t>
            </w:r>
            <w:proofErr w:type="spellEnd"/>
            <w:r w:rsidRPr="00787CEA">
              <w:rPr>
                <w:rFonts w:eastAsia="Calibri"/>
                <w:sz w:val="16"/>
                <w:lang w:val="en-GB"/>
              </w:rPr>
              <w:t xml:space="preserve"> (24:6n3), 2-docosahexaenoyl-GPE (22:6), 4-hydroxynonenal</w:t>
            </w:r>
          </w:p>
        </w:tc>
      </w:tr>
      <w:tr w:rsidR="008048A4" w:rsidRPr="00FC09C9" w14:paraId="27B2B334"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4F99E48C"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5DE1B9EE"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37A6CEF4" w14:textId="77777777" w:rsidR="008048A4" w:rsidRPr="00FC09C9" w:rsidRDefault="008048A4" w:rsidP="00790F2B">
            <w:pPr>
              <w:spacing w:after="160"/>
              <w:contextualSpacing/>
              <w:jc w:val="both"/>
              <w:rPr>
                <w:lang w:val="en-GB"/>
              </w:rPr>
            </w:pPr>
            <w:r w:rsidRPr="00787CEA">
              <w:rPr>
                <w:rFonts w:eastAsia="Calibri"/>
                <w:sz w:val="16"/>
                <w:lang w:val="en-GB"/>
              </w:rPr>
              <w:t>Lipid</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155E4B46" w14:textId="77777777" w:rsidR="008048A4" w:rsidRPr="00FC09C9" w:rsidRDefault="008048A4" w:rsidP="00790F2B">
            <w:pPr>
              <w:spacing w:after="160"/>
              <w:contextualSpacing/>
              <w:jc w:val="both"/>
              <w:rPr>
                <w:lang w:val="en-GB"/>
              </w:rPr>
            </w:pPr>
            <w:r w:rsidRPr="00787CEA">
              <w:rPr>
                <w:rFonts w:eastAsia="Calibri"/>
                <w:sz w:val="16"/>
                <w:lang w:val="en-GB"/>
              </w:rPr>
              <w:t>0.003</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D7A6DBB" w14:textId="77777777" w:rsidR="008048A4" w:rsidRPr="00FC09C9" w:rsidRDefault="008048A4" w:rsidP="00790F2B">
            <w:pPr>
              <w:spacing w:after="160"/>
              <w:contextualSpacing/>
              <w:jc w:val="both"/>
              <w:rPr>
                <w:lang w:val="en-GB"/>
              </w:rPr>
            </w:pPr>
            <w:r w:rsidRPr="00787CEA">
              <w:rPr>
                <w:rFonts w:eastAsia="Calibri"/>
                <w:sz w:val="16"/>
                <w:lang w:val="en-GB"/>
              </w:rPr>
              <w:t>0.675</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3CD08CB4" w14:textId="77777777" w:rsidR="008048A4" w:rsidRPr="00FC09C9" w:rsidRDefault="008048A4" w:rsidP="00790F2B">
            <w:pPr>
              <w:spacing w:after="160"/>
              <w:contextualSpacing/>
              <w:jc w:val="both"/>
              <w:rPr>
                <w:lang w:val="en-GB"/>
              </w:rPr>
            </w:pPr>
            <w:r w:rsidRPr="00787CEA">
              <w:rPr>
                <w:rFonts w:eastAsia="Calibri"/>
                <w:sz w:val="16"/>
                <w:lang w:val="en-GB"/>
              </w:rPr>
              <w:t>1-linoleoyl-GPG (18:2), butyrate/</w:t>
            </w:r>
            <w:proofErr w:type="spellStart"/>
            <w:r w:rsidRPr="00787CEA">
              <w:rPr>
                <w:rFonts w:eastAsia="Calibri"/>
                <w:sz w:val="16"/>
                <w:lang w:val="en-GB"/>
              </w:rPr>
              <w:t>isobutyrate</w:t>
            </w:r>
            <w:proofErr w:type="spellEnd"/>
            <w:r w:rsidRPr="00787CEA">
              <w:rPr>
                <w:rFonts w:eastAsia="Calibri"/>
                <w:sz w:val="16"/>
                <w:lang w:val="en-GB"/>
              </w:rPr>
              <w:t xml:space="preserve"> (4:0)</w:t>
            </w:r>
          </w:p>
        </w:tc>
      </w:tr>
      <w:tr w:rsidR="008048A4" w:rsidRPr="00FC09C9" w14:paraId="5A6A8F2B" w14:textId="77777777" w:rsidTr="00790F2B">
        <w:trPr>
          <w:trHeight w:val="285"/>
        </w:trPr>
        <w:tc>
          <w:tcPr>
            <w:tcW w:w="916" w:type="dxa"/>
            <w:tcBorders>
              <w:top w:val="single" w:sz="8" w:space="0" w:color="auto"/>
              <w:left w:val="single" w:sz="8" w:space="0" w:color="auto"/>
              <w:bottom w:val="single" w:sz="8" w:space="0" w:color="auto"/>
              <w:right w:val="single" w:sz="8" w:space="0" w:color="auto"/>
            </w:tcBorders>
            <w:tcMar>
              <w:left w:w="108" w:type="dxa"/>
              <w:right w:w="108" w:type="dxa"/>
            </w:tcMar>
          </w:tcPr>
          <w:p w14:paraId="0D919541"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25179D68"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tcPr>
          <w:p w14:paraId="15FE5A81" w14:textId="77777777" w:rsidR="008048A4" w:rsidRPr="00FC09C9" w:rsidRDefault="008048A4" w:rsidP="00790F2B">
            <w:pPr>
              <w:spacing w:after="160"/>
              <w:contextualSpacing/>
              <w:jc w:val="both"/>
              <w:rPr>
                <w:lang w:val="en-GB"/>
              </w:rPr>
            </w:pPr>
            <w:r w:rsidRPr="00787CEA">
              <w:rPr>
                <w:rFonts w:eastAsia="Calibri"/>
                <w:sz w:val="16"/>
                <w:lang w:val="en-GB"/>
              </w:rPr>
              <w:t>Xenobiotics</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tcPr>
          <w:p w14:paraId="59E2B16C" w14:textId="77777777" w:rsidR="008048A4" w:rsidRPr="00FC09C9" w:rsidRDefault="008048A4" w:rsidP="00790F2B">
            <w:pPr>
              <w:spacing w:after="160"/>
              <w:contextualSpacing/>
              <w:jc w:val="both"/>
              <w:rPr>
                <w:lang w:val="en-GB"/>
              </w:rPr>
            </w:pPr>
            <w:r w:rsidRPr="00787CEA">
              <w:rPr>
                <w:rFonts w:eastAsia="Calibri"/>
                <w:sz w:val="16"/>
                <w:lang w:val="en-GB"/>
              </w:rPr>
              <w:t>0.041</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8BD5CAA" w14:textId="77777777" w:rsidR="008048A4" w:rsidRPr="00FC09C9" w:rsidRDefault="008048A4" w:rsidP="00790F2B">
            <w:pPr>
              <w:spacing w:after="160"/>
              <w:contextualSpacing/>
              <w:jc w:val="both"/>
              <w:rPr>
                <w:lang w:val="en-GB"/>
              </w:rPr>
            </w:pPr>
            <w:r w:rsidRPr="00787CEA">
              <w:rPr>
                <w:rFonts w:eastAsia="Calibri"/>
                <w:sz w:val="16"/>
                <w:lang w:val="en-GB"/>
              </w:rPr>
              <w:t>0.692</w:t>
            </w:r>
          </w:p>
        </w:tc>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4398DD32" w14:textId="77777777" w:rsidR="008048A4" w:rsidRPr="00FC09C9" w:rsidRDefault="008048A4" w:rsidP="00790F2B">
            <w:pPr>
              <w:spacing w:after="160"/>
              <w:contextualSpacing/>
              <w:jc w:val="both"/>
              <w:rPr>
                <w:lang w:val="en-GB"/>
              </w:rPr>
            </w:pPr>
            <w:r w:rsidRPr="00787CEA">
              <w:rPr>
                <w:rFonts w:eastAsia="Calibri"/>
                <w:sz w:val="16"/>
                <w:lang w:val="en-GB"/>
              </w:rPr>
              <w:t>vanillin, 3-butenylglucosinolate</w:t>
            </w:r>
          </w:p>
        </w:tc>
      </w:tr>
    </w:tbl>
    <w:p w14:paraId="450353D1" w14:textId="77777777" w:rsidR="008048A4" w:rsidRPr="00FC09C9" w:rsidRDefault="008048A4" w:rsidP="008048A4">
      <w:pPr>
        <w:rPr>
          <w:rFonts w:eastAsiaTheme="minorEastAsia"/>
          <w:i/>
          <w:iCs/>
          <w:lang w:val="en-GB"/>
        </w:rPr>
      </w:pPr>
      <w:r w:rsidRPr="00FC09C9">
        <w:rPr>
          <w:rFonts w:eastAsiaTheme="minorEastAsia"/>
          <w:i/>
          <w:iCs/>
          <w:lang w:val="en-GB"/>
        </w:rPr>
        <w:br w:type="page"/>
      </w:r>
    </w:p>
    <w:p w14:paraId="2BB341AF" w14:textId="77777777" w:rsidR="008048A4" w:rsidRPr="00FC09C9" w:rsidRDefault="008048A4" w:rsidP="008048A4">
      <w:pPr>
        <w:spacing w:after="200"/>
        <w:contextualSpacing/>
        <w:jc w:val="both"/>
        <w:rPr>
          <w:rFonts w:eastAsiaTheme="minorEastAsia"/>
          <w:i/>
          <w:iCs/>
          <w:lang w:val="en-GB"/>
        </w:rPr>
      </w:pPr>
      <w:r w:rsidRPr="00FC09C9">
        <w:rPr>
          <w:rFonts w:eastAsiaTheme="minorEastAsia"/>
          <w:i/>
          <w:iCs/>
          <w:lang w:val="en-GB"/>
        </w:rPr>
        <w:lastRenderedPageBreak/>
        <w:t xml:space="preserve">Supplementary Table 2: Significant sub-pathway enrichments (FDR &lt; 0.05). Each row reports an enriched sub-pathway identified through MSEA. Includes tissue origin, treatment contrast, enrichment statistics, average log2 fold change, and top-ranking </w:t>
      </w:r>
      <w:r w:rsidRPr="0074188E">
        <w:rPr>
          <w:rFonts w:eastAsiaTheme="minorEastAsia"/>
          <w:i/>
          <w:iCs/>
          <w:lang w:val="en-GB"/>
        </w:rPr>
        <w:t>metabolites</w:t>
      </w:r>
      <w:r>
        <w:rPr>
          <w:rFonts w:eastAsiaTheme="minorEastAsia"/>
          <w:i/>
          <w:iCs/>
          <w:lang w:val="en-GB"/>
        </w:rPr>
        <w:t xml:space="preserve">. </w:t>
      </w:r>
      <w:r w:rsidRPr="0074188E">
        <w:rPr>
          <w:rFonts w:eastAsiaTheme="minorEastAsia"/>
          <w:i/>
          <w:iCs/>
          <w:lang w:val="en-GB"/>
        </w:rPr>
        <w:t>Only</w:t>
      </w:r>
      <w:r w:rsidRPr="00FC09C9">
        <w:rPr>
          <w:rFonts w:eastAsiaTheme="minorEastAsia"/>
          <w:i/>
          <w:iCs/>
          <w:lang w:val="en-GB"/>
        </w:rPr>
        <w:t xml:space="preserve"> contrasts and pathways with FDR &lt; 0.05 are included.</w:t>
      </w:r>
    </w:p>
    <w:p w14:paraId="16EB985D" w14:textId="77777777" w:rsidR="008048A4" w:rsidRPr="00FC09C9" w:rsidRDefault="008048A4" w:rsidP="008048A4">
      <w:pPr>
        <w:spacing w:after="200"/>
        <w:contextualSpacing/>
        <w:jc w:val="both"/>
        <w:rPr>
          <w:rFonts w:eastAsiaTheme="minorEastAsia"/>
          <w:i/>
          <w:iCs/>
          <w:lang w:val="en-GB"/>
        </w:rPr>
      </w:pPr>
    </w:p>
    <w:tbl>
      <w:tblPr>
        <w:tblStyle w:val="TableGrid"/>
        <w:tblW w:w="0" w:type="auto"/>
        <w:tblLayout w:type="fixed"/>
        <w:tblLook w:val="04A0" w:firstRow="1" w:lastRow="0" w:firstColumn="1" w:lastColumn="0" w:noHBand="0" w:noVBand="1"/>
      </w:tblPr>
      <w:tblGrid>
        <w:gridCol w:w="818"/>
        <w:gridCol w:w="1012"/>
        <w:gridCol w:w="1475"/>
        <w:gridCol w:w="1411"/>
        <w:gridCol w:w="1624"/>
        <w:gridCol w:w="2720"/>
      </w:tblGrid>
      <w:tr w:rsidR="008048A4" w:rsidRPr="00FC09C9" w14:paraId="070E87CA"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6740EDB1" w14:textId="77777777" w:rsidR="008048A4" w:rsidRPr="00FC09C9" w:rsidRDefault="008048A4" w:rsidP="00790F2B">
            <w:pPr>
              <w:spacing w:after="255"/>
              <w:contextualSpacing/>
              <w:jc w:val="both"/>
              <w:rPr>
                <w:lang w:val="en-GB"/>
              </w:rPr>
            </w:pPr>
            <w:r w:rsidRPr="00787CEA">
              <w:rPr>
                <w:rFonts w:eastAsia="Calibri"/>
                <w:sz w:val="20"/>
                <w:lang w:val="en-GB"/>
              </w:rPr>
              <w:t>Tissue</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0EB8B33" w14:textId="77777777" w:rsidR="008048A4" w:rsidRPr="00FC09C9" w:rsidRDefault="008048A4" w:rsidP="00790F2B">
            <w:pPr>
              <w:spacing w:after="160"/>
              <w:contextualSpacing/>
              <w:jc w:val="both"/>
              <w:rPr>
                <w:lang w:val="en-GB"/>
              </w:rPr>
            </w:pPr>
            <w:r w:rsidRPr="00787CEA">
              <w:rPr>
                <w:rFonts w:eastAsia="Calibri"/>
                <w:sz w:val="20"/>
                <w:lang w:val="en-GB"/>
              </w:rPr>
              <w:t>Contrast</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2747EC96" w14:textId="77777777" w:rsidR="008048A4" w:rsidRPr="00FC09C9" w:rsidRDefault="008048A4" w:rsidP="00790F2B">
            <w:pPr>
              <w:spacing w:after="160"/>
              <w:contextualSpacing/>
              <w:jc w:val="both"/>
              <w:rPr>
                <w:lang w:val="en-GB"/>
              </w:rPr>
            </w:pPr>
            <w:r w:rsidRPr="00787CEA">
              <w:rPr>
                <w:rFonts w:eastAsia="Calibri"/>
                <w:sz w:val="20"/>
                <w:lang w:val="en-GB"/>
              </w:rPr>
              <w:t>Pathway</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0D4BEDCB" w14:textId="77777777" w:rsidR="008048A4" w:rsidRPr="00FC09C9" w:rsidRDefault="008048A4" w:rsidP="00790F2B">
            <w:pPr>
              <w:spacing w:after="160"/>
              <w:contextualSpacing/>
              <w:jc w:val="both"/>
              <w:rPr>
                <w:lang w:val="en-GB"/>
              </w:rPr>
            </w:pPr>
            <w:proofErr w:type="spellStart"/>
            <w:r w:rsidRPr="00787CEA">
              <w:rPr>
                <w:rFonts w:eastAsia="Calibri"/>
                <w:sz w:val="20"/>
                <w:lang w:val="en-GB"/>
              </w:rPr>
              <w:t>FDR_P_Value</w:t>
            </w:r>
            <w:proofErr w:type="spellEnd"/>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34EE3A2C" w14:textId="77777777" w:rsidR="008048A4" w:rsidRPr="00FC09C9" w:rsidRDefault="008048A4" w:rsidP="00790F2B">
            <w:pPr>
              <w:spacing w:after="160"/>
              <w:contextualSpacing/>
              <w:jc w:val="both"/>
              <w:rPr>
                <w:lang w:val="en-GB"/>
              </w:rPr>
            </w:pPr>
            <w:r w:rsidRPr="00787CEA">
              <w:rPr>
                <w:rFonts w:eastAsia="Calibri"/>
                <w:sz w:val="20"/>
                <w:lang w:val="en-GB"/>
              </w:rPr>
              <w:t>Average_Log2FC</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323A7104" w14:textId="77777777" w:rsidR="008048A4" w:rsidRPr="00FC09C9" w:rsidRDefault="008048A4" w:rsidP="00790F2B">
            <w:pPr>
              <w:spacing w:after="160"/>
              <w:contextualSpacing/>
              <w:jc w:val="both"/>
              <w:rPr>
                <w:lang w:val="en-GB"/>
              </w:rPr>
            </w:pPr>
            <w:proofErr w:type="spellStart"/>
            <w:r w:rsidRPr="00787CEA">
              <w:rPr>
                <w:rFonts w:eastAsia="Calibri"/>
                <w:sz w:val="20"/>
                <w:lang w:val="en-GB"/>
              </w:rPr>
              <w:t>Most_Important_Metabolites</w:t>
            </w:r>
            <w:proofErr w:type="spellEnd"/>
          </w:p>
        </w:tc>
      </w:tr>
      <w:tr w:rsidR="008048A4" w:rsidRPr="00FC09C9" w14:paraId="625764DE"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537C01FC"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76503D3"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950A957" w14:textId="77777777" w:rsidR="008048A4" w:rsidRPr="00FC09C9" w:rsidRDefault="008048A4" w:rsidP="00790F2B">
            <w:pPr>
              <w:spacing w:after="160"/>
              <w:contextualSpacing/>
              <w:jc w:val="both"/>
              <w:rPr>
                <w:lang w:val="en-GB"/>
              </w:rPr>
            </w:pPr>
            <w:r w:rsidRPr="00787CEA">
              <w:rPr>
                <w:rFonts w:eastAsia="Calibri"/>
                <w:sz w:val="16"/>
                <w:lang w:val="en-GB"/>
              </w:rPr>
              <w:t>Monoacylglycerols</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7D59D5"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0.001</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EBF116"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0.424</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238C8F04" w14:textId="77777777" w:rsidR="008048A4" w:rsidRPr="00FC09C9" w:rsidRDefault="008048A4" w:rsidP="00790F2B">
            <w:pPr>
              <w:spacing w:after="160"/>
              <w:contextualSpacing/>
              <w:jc w:val="both"/>
              <w:rPr>
                <w:lang w:val="en-GB"/>
              </w:rPr>
            </w:pPr>
            <w:r w:rsidRPr="00787CEA">
              <w:rPr>
                <w:rFonts w:eastAsia="Calibri"/>
                <w:sz w:val="16"/>
                <w:lang w:val="en-GB"/>
              </w:rPr>
              <w:t>2-oleoylglycerol (18:1), 1-dihomo-linolenylglycerol (20:3)</w:t>
            </w:r>
          </w:p>
        </w:tc>
      </w:tr>
      <w:tr w:rsidR="008048A4" w:rsidRPr="00FC09C9" w14:paraId="7A02E104"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4DC57F60"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2CB460D7"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1EF3DF37" w14:textId="77777777" w:rsidR="008048A4" w:rsidRPr="00FC09C9" w:rsidRDefault="008048A4" w:rsidP="00790F2B">
            <w:pPr>
              <w:spacing w:after="160"/>
              <w:contextualSpacing/>
              <w:jc w:val="both"/>
              <w:rPr>
                <w:lang w:val="en-GB"/>
              </w:rPr>
            </w:pPr>
            <w:r w:rsidRPr="00787CEA">
              <w:rPr>
                <w:rFonts w:eastAsia="Calibri"/>
                <w:sz w:val="16"/>
                <w:lang w:val="en-GB"/>
              </w:rPr>
              <w:t>Long Chain Monounsaturated Fatty Acid</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C702EC"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0.007</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C7C537"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1.114</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0FE5B2A3"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nervonate</w:t>
            </w:r>
            <w:proofErr w:type="spellEnd"/>
            <w:r w:rsidRPr="00787CEA">
              <w:rPr>
                <w:rFonts w:eastAsia="Calibri"/>
                <w:sz w:val="16"/>
                <w:lang w:val="en-GB"/>
              </w:rPr>
              <w:t xml:space="preserve"> (24:1n9), 10-nonadecenoate (19:1n9)</w:t>
            </w:r>
          </w:p>
        </w:tc>
      </w:tr>
      <w:tr w:rsidR="008048A4" w:rsidRPr="008048A4" w14:paraId="4A76B803"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5B7F536F"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3EB0A244"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194DD57C" w14:textId="77777777" w:rsidR="008048A4" w:rsidRPr="00FC09C9" w:rsidRDefault="008048A4" w:rsidP="00790F2B">
            <w:pPr>
              <w:spacing w:after="160"/>
              <w:contextualSpacing/>
              <w:jc w:val="both"/>
              <w:rPr>
                <w:lang w:val="en-GB"/>
              </w:rPr>
            </w:pPr>
            <w:r w:rsidRPr="00787CEA">
              <w:rPr>
                <w:rFonts w:eastAsia="Calibri"/>
                <w:sz w:val="16"/>
                <w:lang w:val="en-GB"/>
              </w:rPr>
              <w:t>Long Chain Polyunsaturated Fatty Acid (n3 and n6)</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03B429"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3.75E-05</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378FC"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1.881</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7AE5518E"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dihomolinolenate</w:t>
            </w:r>
            <w:proofErr w:type="spellEnd"/>
            <w:r w:rsidRPr="00787CEA">
              <w:rPr>
                <w:rFonts w:eastAsia="Calibri"/>
                <w:sz w:val="16"/>
                <w:lang w:val="en-GB"/>
              </w:rPr>
              <w:t xml:space="preserve"> (20:3n3 or 3n6), </w:t>
            </w:r>
            <w:proofErr w:type="spellStart"/>
            <w:r w:rsidRPr="00787CEA">
              <w:rPr>
                <w:rFonts w:eastAsia="Calibri"/>
                <w:sz w:val="16"/>
                <w:lang w:val="en-GB"/>
              </w:rPr>
              <w:t>dihomolinoleate</w:t>
            </w:r>
            <w:proofErr w:type="spellEnd"/>
            <w:r w:rsidRPr="00787CEA">
              <w:rPr>
                <w:rFonts w:eastAsia="Calibri"/>
                <w:sz w:val="16"/>
                <w:lang w:val="en-GB"/>
              </w:rPr>
              <w:t xml:space="preserve"> (20:2n6), </w:t>
            </w:r>
            <w:proofErr w:type="spellStart"/>
            <w:r w:rsidRPr="00787CEA">
              <w:rPr>
                <w:rFonts w:eastAsia="Calibri"/>
                <w:sz w:val="16"/>
                <w:lang w:val="en-GB"/>
              </w:rPr>
              <w:t>docosapentaenoate</w:t>
            </w:r>
            <w:proofErr w:type="spellEnd"/>
            <w:r w:rsidRPr="00787CEA">
              <w:rPr>
                <w:rFonts w:eastAsia="Calibri"/>
                <w:sz w:val="16"/>
                <w:lang w:val="en-GB"/>
              </w:rPr>
              <w:t xml:space="preserve"> (n6 DPA; 22:5n6)</w:t>
            </w:r>
          </w:p>
        </w:tc>
      </w:tr>
      <w:tr w:rsidR="008048A4" w:rsidRPr="00FC09C9" w14:paraId="721963AB"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477E157E"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B0B6AC6"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100C0C45"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Lysophospholipid</w:t>
            </w:r>
            <w:proofErr w:type="spellEnd"/>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3F5A7B"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5.25E-10</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7EE8FD"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2.552</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75BD169C" w14:textId="77777777" w:rsidR="008048A4" w:rsidRPr="00FC09C9" w:rsidRDefault="008048A4" w:rsidP="00790F2B">
            <w:pPr>
              <w:spacing w:after="160"/>
              <w:contextualSpacing/>
              <w:jc w:val="both"/>
              <w:rPr>
                <w:lang w:val="en-GB"/>
              </w:rPr>
            </w:pPr>
            <w:r w:rsidRPr="00787CEA">
              <w:rPr>
                <w:rFonts w:eastAsia="Calibri"/>
                <w:sz w:val="16"/>
                <w:lang w:val="en-GB"/>
              </w:rPr>
              <w:t>1-linoleoyl-GPG (18:2), 1-palmitoyl-GPG (16:0)</w:t>
            </w:r>
          </w:p>
        </w:tc>
      </w:tr>
      <w:tr w:rsidR="008048A4" w:rsidRPr="00FC09C9" w14:paraId="61B253EB"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531180D8"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188C3B2"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C86CB6" w14:textId="77777777" w:rsidR="008048A4" w:rsidRPr="00FC09C9" w:rsidRDefault="008048A4" w:rsidP="00790F2B">
            <w:pPr>
              <w:spacing w:after="160"/>
              <w:contextualSpacing/>
              <w:jc w:val="both"/>
              <w:rPr>
                <w:lang w:val="en-GB"/>
              </w:rPr>
            </w:pPr>
            <w:r w:rsidRPr="00787CEA">
              <w:rPr>
                <w:rFonts w:eastAsia="Calibri"/>
                <w:sz w:val="16"/>
                <w:lang w:val="en-GB"/>
              </w:rPr>
              <w:t>Monoacylglycerols</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FF7548"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0.012</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432BF7"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2.279</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4BFA7048" w14:textId="77777777" w:rsidR="008048A4" w:rsidRPr="00FC09C9" w:rsidRDefault="008048A4" w:rsidP="00790F2B">
            <w:pPr>
              <w:spacing w:after="160"/>
              <w:contextualSpacing/>
              <w:jc w:val="both"/>
              <w:rPr>
                <w:lang w:val="en-GB"/>
              </w:rPr>
            </w:pPr>
            <w:r w:rsidRPr="00787CEA">
              <w:rPr>
                <w:rFonts w:eastAsia="Calibri"/>
                <w:sz w:val="16"/>
                <w:lang w:val="en-GB"/>
              </w:rPr>
              <w:t>1-linolenoylglycerol (18:3), 2-linoleoylglycerol (18:2)</w:t>
            </w:r>
          </w:p>
        </w:tc>
      </w:tr>
      <w:tr w:rsidR="008048A4" w:rsidRPr="00FC09C9" w14:paraId="7439659A"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114A4F71"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AD65932"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3C28C761" w14:textId="77777777" w:rsidR="008048A4" w:rsidRPr="00FC09C9" w:rsidRDefault="008048A4" w:rsidP="00790F2B">
            <w:pPr>
              <w:spacing w:after="160"/>
              <w:contextualSpacing/>
              <w:jc w:val="both"/>
              <w:rPr>
                <w:lang w:val="en-GB"/>
              </w:rPr>
            </w:pPr>
            <w:r w:rsidRPr="00787CEA">
              <w:rPr>
                <w:rFonts w:eastAsia="Calibri"/>
                <w:sz w:val="16"/>
                <w:lang w:val="en-GB"/>
              </w:rPr>
              <w:t>Dipeptide</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75A397"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0.033</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11990B"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1.013</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652915E2"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glycylproline</w:t>
            </w:r>
            <w:proofErr w:type="spellEnd"/>
            <w:r w:rsidRPr="00787CEA">
              <w:rPr>
                <w:rFonts w:eastAsia="Calibri"/>
                <w:sz w:val="16"/>
                <w:lang w:val="en-GB"/>
              </w:rPr>
              <w:t xml:space="preserve">, </w:t>
            </w:r>
            <w:proofErr w:type="spellStart"/>
            <w:r w:rsidRPr="00787CEA">
              <w:rPr>
                <w:rFonts w:eastAsia="Calibri"/>
                <w:sz w:val="16"/>
                <w:lang w:val="en-GB"/>
              </w:rPr>
              <w:t>glycylleucine</w:t>
            </w:r>
            <w:proofErr w:type="spellEnd"/>
          </w:p>
        </w:tc>
      </w:tr>
      <w:tr w:rsidR="008048A4" w:rsidRPr="00FC09C9" w14:paraId="7C564315"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58FBB15E"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AD036B1"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30CF1272" w14:textId="77777777" w:rsidR="008048A4" w:rsidRPr="00FC09C9" w:rsidRDefault="008048A4" w:rsidP="00790F2B">
            <w:pPr>
              <w:spacing w:after="160"/>
              <w:contextualSpacing/>
              <w:jc w:val="both"/>
              <w:rPr>
                <w:lang w:val="en-GB"/>
              </w:rPr>
            </w:pPr>
            <w:r w:rsidRPr="00787CEA">
              <w:rPr>
                <w:rFonts w:eastAsia="Calibri"/>
                <w:sz w:val="16"/>
                <w:lang w:val="en-GB"/>
              </w:rPr>
              <w:t>Fatty Acid Metabolism (Acyl Choline)</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0379B5"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0.007</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60C383"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0.343</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26393941"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stearoylcholine</w:t>
            </w:r>
            <w:proofErr w:type="spellEnd"/>
            <w:r w:rsidRPr="00787CEA">
              <w:rPr>
                <w:rFonts w:eastAsia="Calibri"/>
                <w:sz w:val="16"/>
                <w:lang w:val="en-GB"/>
              </w:rPr>
              <w:t xml:space="preserve">, </w:t>
            </w:r>
            <w:proofErr w:type="spellStart"/>
            <w:r w:rsidRPr="00787CEA">
              <w:rPr>
                <w:rFonts w:eastAsia="Calibri"/>
                <w:sz w:val="16"/>
                <w:lang w:val="en-GB"/>
              </w:rPr>
              <w:t>linoleoylcholine</w:t>
            </w:r>
            <w:proofErr w:type="spellEnd"/>
          </w:p>
        </w:tc>
      </w:tr>
      <w:tr w:rsidR="008048A4" w:rsidRPr="00FC09C9" w14:paraId="1E5B1284"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14587FFB"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223283B2" w14:textId="77777777" w:rsidR="008048A4" w:rsidRPr="00FC09C9" w:rsidRDefault="008048A4" w:rsidP="00790F2B">
            <w:pPr>
              <w:spacing w:after="160"/>
              <w:contextualSpacing/>
              <w:jc w:val="both"/>
              <w:rPr>
                <w:lang w:val="en-GB"/>
              </w:rPr>
            </w:pPr>
            <w:r w:rsidRPr="00787CEA">
              <w:rPr>
                <w:rFonts w:eastAsia="Calibri"/>
                <w:sz w:val="16"/>
                <w:lang w:val="en-GB"/>
              </w:rPr>
              <w:t>Dis1-3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06F31065" w14:textId="77777777" w:rsidR="008048A4" w:rsidRPr="00FC09C9" w:rsidRDefault="008048A4" w:rsidP="00790F2B">
            <w:pPr>
              <w:spacing w:after="160"/>
              <w:contextualSpacing/>
              <w:jc w:val="both"/>
              <w:rPr>
                <w:lang w:val="en-GB"/>
              </w:rPr>
            </w:pPr>
            <w:r w:rsidRPr="00787CEA">
              <w:rPr>
                <w:rFonts w:eastAsia="Calibri"/>
                <w:sz w:val="16"/>
                <w:lang w:val="en-GB"/>
              </w:rPr>
              <w:t>Phospholipid Metabolism</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C8A62B"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0.007</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9B914A"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0.594</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0421C3A4" w14:textId="77777777" w:rsidR="008048A4" w:rsidRPr="00FC09C9" w:rsidRDefault="008048A4" w:rsidP="00790F2B">
            <w:pPr>
              <w:spacing w:after="160"/>
              <w:contextualSpacing/>
              <w:jc w:val="both"/>
              <w:rPr>
                <w:lang w:val="en-GB"/>
              </w:rPr>
            </w:pPr>
            <w:r w:rsidRPr="00787CEA">
              <w:rPr>
                <w:rFonts w:eastAsia="Calibri"/>
                <w:sz w:val="16"/>
                <w:lang w:val="en-GB"/>
              </w:rPr>
              <w:t xml:space="preserve">phosphocholine, </w:t>
            </w:r>
            <w:proofErr w:type="spellStart"/>
            <w:r w:rsidRPr="00787CEA">
              <w:rPr>
                <w:rFonts w:eastAsia="Calibri"/>
                <w:sz w:val="16"/>
                <w:lang w:val="en-GB"/>
              </w:rPr>
              <w:t>glycerophosphorylcholine</w:t>
            </w:r>
            <w:proofErr w:type="spellEnd"/>
            <w:r w:rsidRPr="00787CEA">
              <w:rPr>
                <w:rFonts w:eastAsia="Calibri"/>
                <w:sz w:val="16"/>
                <w:lang w:val="en-GB"/>
              </w:rPr>
              <w:t xml:space="preserve"> (GPC)</w:t>
            </w:r>
          </w:p>
        </w:tc>
      </w:tr>
      <w:tr w:rsidR="008048A4" w:rsidRPr="008048A4" w14:paraId="1341F066"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26E224AD"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CA5C8B4"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0F1182A7" w14:textId="77777777" w:rsidR="008048A4" w:rsidRPr="00FC09C9" w:rsidRDefault="008048A4" w:rsidP="00790F2B">
            <w:pPr>
              <w:spacing w:after="160"/>
              <w:contextualSpacing/>
              <w:jc w:val="both"/>
              <w:rPr>
                <w:lang w:val="en-GB"/>
              </w:rPr>
            </w:pPr>
            <w:r w:rsidRPr="00787CEA">
              <w:rPr>
                <w:rFonts w:eastAsia="Calibri"/>
                <w:sz w:val="16"/>
                <w:lang w:val="en-GB"/>
              </w:rPr>
              <w:t>Glutathione Metabolism</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DEB4E"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0.021</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C8D060"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-0.231</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65EEBFD3" w14:textId="77777777" w:rsidR="008048A4" w:rsidRPr="00787CEA" w:rsidRDefault="008048A4" w:rsidP="00790F2B">
            <w:pPr>
              <w:spacing w:after="160"/>
              <w:contextualSpacing/>
              <w:jc w:val="both"/>
              <w:rPr>
                <w:lang w:val="it-IT"/>
              </w:rPr>
            </w:pPr>
            <w:r w:rsidRPr="00787CEA">
              <w:rPr>
                <w:rFonts w:eastAsia="Calibri"/>
                <w:sz w:val="16"/>
                <w:lang w:val="it-IT"/>
              </w:rPr>
              <w:t>S-(1,2-</w:t>
            </w:r>
            <w:proofErr w:type="gramStart"/>
            <w:r w:rsidRPr="00787CEA">
              <w:rPr>
                <w:rFonts w:eastAsia="Calibri"/>
                <w:sz w:val="16"/>
                <w:lang w:val="it-IT"/>
              </w:rPr>
              <w:t>dicarboxyethyl)</w:t>
            </w:r>
            <w:proofErr w:type="spellStart"/>
            <w:r w:rsidRPr="00787CEA">
              <w:rPr>
                <w:rFonts w:eastAsia="Calibri"/>
                <w:sz w:val="16"/>
                <w:lang w:val="it-IT"/>
              </w:rPr>
              <w:t>glutathione</w:t>
            </w:r>
            <w:proofErr w:type="spellEnd"/>
            <w:proofErr w:type="gramEnd"/>
            <w:r w:rsidRPr="00787CEA">
              <w:rPr>
                <w:rFonts w:eastAsia="Calibri"/>
                <w:sz w:val="16"/>
                <w:lang w:val="it-IT"/>
              </w:rPr>
              <w:t>, 3'-dephospho-CoA-glutathione</w:t>
            </w:r>
          </w:p>
        </w:tc>
      </w:tr>
      <w:tr w:rsidR="008048A4" w:rsidRPr="008048A4" w14:paraId="7F74D67D"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63B03E5D"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B55504C"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12F65DA3"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Lysophospholipid</w:t>
            </w:r>
            <w:proofErr w:type="spellEnd"/>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72EA98"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7.65E-08</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9E7B6C"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-0.246</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11F1AC8A" w14:textId="77777777" w:rsidR="008048A4" w:rsidRPr="00FC09C9" w:rsidRDefault="008048A4" w:rsidP="00790F2B">
            <w:pPr>
              <w:spacing w:after="160"/>
              <w:contextualSpacing/>
              <w:jc w:val="both"/>
              <w:rPr>
                <w:lang w:val="en-GB"/>
              </w:rPr>
            </w:pPr>
            <w:r w:rsidRPr="00787CEA">
              <w:rPr>
                <w:rFonts w:eastAsia="Calibri"/>
                <w:sz w:val="16"/>
                <w:lang w:val="en-GB"/>
              </w:rPr>
              <w:t>1-eicosadienoyl-GPC (20:2), 2-docosahexaenoyl-GPE (22:6), 2-docosahexaenoyl-GPC (22:6)</w:t>
            </w:r>
          </w:p>
        </w:tc>
      </w:tr>
      <w:tr w:rsidR="008048A4" w:rsidRPr="00FC09C9" w14:paraId="167E966B"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405567A1"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27756CD2"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EDC8C41" w14:textId="77777777" w:rsidR="008048A4" w:rsidRPr="00FC09C9" w:rsidRDefault="008048A4" w:rsidP="00790F2B">
            <w:pPr>
              <w:spacing w:after="160"/>
              <w:contextualSpacing/>
              <w:jc w:val="both"/>
              <w:rPr>
                <w:lang w:val="en-GB"/>
              </w:rPr>
            </w:pPr>
            <w:r w:rsidRPr="00787CEA">
              <w:rPr>
                <w:rFonts w:eastAsia="Calibri"/>
                <w:sz w:val="16"/>
                <w:lang w:val="en-GB"/>
              </w:rPr>
              <w:t>Fatty Acid, Monohydroxy</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FD7CE5"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0.024</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AD2A85"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0.352</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5E44F52D" w14:textId="77777777" w:rsidR="008048A4" w:rsidRPr="00FC09C9" w:rsidRDefault="008048A4" w:rsidP="00790F2B">
            <w:pPr>
              <w:spacing w:after="160"/>
              <w:contextualSpacing/>
              <w:jc w:val="both"/>
              <w:rPr>
                <w:lang w:val="en-GB"/>
              </w:rPr>
            </w:pPr>
            <w:r w:rsidRPr="00787CEA">
              <w:rPr>
                <w:rFonts w:eastAsia="Calibri"/>
                <w:sz w:val="16"/>
                <w:lang w:val="en-GB"/>
              </w:rPr>
              <w:t>2-hydroxyarachidate, 2-hydroxybehenate</w:t>
            </w:r>
          </w:p>
        </w:tc>
      </w:tr>
      <w:tr w:rsidR="008048A4" w:rsidRPr="008048A4" w14:paraId="32549031"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115D3CE6"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0F5F59B"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36DC2209" w14:textId="77777777" w:rsidR="008048A4" w:rsidRPr="00FC09C9" w:rsidRDefault="008048A4" w:rsidP="00790F2B">
            <w:pPr>
              <w:spacing w:after="160"/>
              <w:contextualSpacing/>
              <w:jc w:val="both"/>
              <w:rPr>
                <w:lang w:val="en-GB"/>
              </w:rPr>
            </w:pPr>
            <w:r w:rsidRPr="00787CEA">
              <w:rPr>
                <w:rFonts w:eastAsia="Calibri"/>
                <w:sz w:val="16"/>
                <w:lang w:val="en-GB"/>
              </w:rPr>
              <w:t>Long Chain Polyunsaturated Fatty Acid (n3 and n6)</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128E3C"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0.047</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E75AE8"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1.381</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46973838" w14:textId="77777777" w:rsidR="008048A4" w:rsidRPr="00787CEA" w:rsidRDefault="008048A4" w:rsidP="00790F2B">
            <w:pPr>
              <w:spacing w:after="160"/>
              <w:contextualSpacing/>
              <w:jc w:val="both"/>
              <w:rPr>
                <w:lang w:val="it-IT"/>
              </w:rPr>
            </w:pPr>
            <w:proofErr w:type="spellStart"/>
            <w:r w:rsidRPr="00787CEA">
              <w:rPr>
                <w:rFonts w:eastAsia="Calibri"/>
                <w:sz w:val="16"/>
                <w:lang w:val="it-IT"/>
              </w:rPr>
              <w:t>docosapentaenoate</w:t>
            </w:r>
            <w:proofErr w:type="spellEnd"/>
            <w:r w:rsidRPr="00787CEA">
              <w:rPr>
                <w:rFonts w:eastAsia="Calibri"/>
                <w:sz w:val="16"/>
                <w:lang w:val="it-IT"/>
              </w:rPr>
              <w:t xml:space="preserve"> (n6 DPA; 22:5n6), </w:t>
            </w:r>
            <w:proofErr w:type="spellStart"/>
            <w:r w:rsidRPr="00787CEA">
              <w:rPr>
                <w:rFonts w:eastAsia="Calibri"/>
                <w:sz w:val="16"/>
                <w:lang w:val="it-IT"/>
              </w:rPr>
              <w:t>dihomolinolenate</w:t>
            </w:r>
            <w:proofErr w:type="spellEnd"/>
            <w:r w:rsidRPr="00787CEA">
              <w:rPr>
                <w:rFonts w:eastAsia="Calibri"/>
                <w:sz w:val="16"/>
                <w:lang w:val="it-IT"/>
              </w:rPr>
              <w:t xml:space="preserve"> (20:3n3 or 3n6)</w:t>
            </w:r>
          </w:p>
        </w:tc>
      </w:tr>
      <w:tr w:rsidR="008048A4" w:rsidRPr="00FC09C9" w14:paraId="4E3CADFD"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712C708E"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0E6DFBC"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44221B91"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Lysophospholipid</w:t>
            </w:r>
            <w:proofErr w:type="spellEnd"/>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887592"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0.001</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135174"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1.407</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1928D33E" w14:textId="77777777" w:rsidR="008048A4" w:rsidRPr="00FC09C9" w:rsidRDefault="008048A4" w:rsidP="00790F2B">
            <w:pPr>
              <w:spacing w:after="160"/>
              <w:contextualSpacing/>
              <w:jc w:val="both"/>
              <w:rPr>
                <w:lang w:val="en-GB"/>
              </w:rPr>
            </w:pPr>
            <w:r w:rsidRPr="00787CEA">
              <w:rPr>
                <w:rFonts w:eastAsia="Calibri"/>
                <w:sz w:val="16"/>
                <w:lang w:val="en-GB"/>
              </w:rPr>
              <w:t>1-linoleoyl-GPG (18:2), 2-oleoyl-GPC (18:1)</w:t>
            </w:r>
          </w:p>
        </w:tc>
      </w:tr>
      <w:tr w:rsidR="008048A4" w:rsidRPr="00FC09C9" w14:paraId="2B2DC52E"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08EBB328"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544BCC1"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490A0CEF" w14:textId="77777777" w:rsidR="008048A4" w:rsidRPr="00FC09C9" w:rsidRDefault="008048A4" w:rsidP="00790F2B">
            <w:pPr>
              <w:spacing w:after="160"/>
              <w:contextualSpacing/>
              <w:jc w:val="both"/>
              <w:rPr>
                <w:lang w:val="en-GB"/>
              </w:rPr>
            </w:pPr>
            <w:r w:rsidRPr="00787CEA">
              <w:rPr>
                <w:rFonts w:eastAsia="Calibri"/>
                <w:sz w:val="16"/>
                <w:lang w:val="en-GB"/>
              </w:rPr>
              <w:t>Medium Chain Fatty Acid</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9EF7FB"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0.028</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9C12C6"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-0.736</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008937C9" w14:textId="77777777" w:rsidR="008048A4" w:rsidRPr="00FC09C9" w:rsidRDefault="008048A4" w:rsidP="00790F2B">
            <w:pPr>
              <w:spacing w:after="160"/>
              <w:contextualSpacing/>
              <w:jc w:val="both"/>
              <w:rPr>
                <w:lang w:val="en-GB"/>
              </w:rPr>
            </w:pPr>
            <w:r w:rsidRPr="00787CEA">
              <w:rPr>
                <w:rFonts w:eastAsia="Calibri"/>
                <w:sz w:val="16"/>
                <w:lang w:val="en-GB"/>
              </w:rPr>
              <w:t>caproate (6:0), caprylate (8:0)</w:t>
            </w:r>
          </w:p>
        </w:tc>
      </w:tr>
      <w:tr w:rsidR="008048A4" w:rsidRPr="00FC09C9" w14:paraId="32449272"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15F2412B"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09BACA3B" w14:textId="77777777" w:rsidR="008048A4" w:rsidRPr="00FC09C9" w:rsidRDefault="008048A4" w:rsidP="00790F2B">
            <w:pPr>
              <w:spacing w:after="160"/>
              <w:contextualSpacing/>
              <w:jc w:val="both"/>
              <w:rPr>
                <w:lang w:val="en-GB"/>
              </w:rPr>
            </w:pPr>
            <w:r w:rsidRPr="00787CEA">
              <w:rPr>
                <w:rFonts w:eastAsia="Calibri"/>
                <w:sz w:val="16"/>
                <w:lang w:val="en-GB"/>
              </w:rPr>
              <w:t>Dis1-3 vs Dis5-7</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DECECB8" w14:textId="77777777" w:rsidR="008048A4" w:rsidRPr="00FC09C9" w:rsidRDefault="008048A4" w:rsidP="00790F2B">
            <w:pPr>
              <w:spacing w:after="160"/>
              <w:contextualSpacing/>
              <w:jc w:val="both"/>
              <w:rPr>
                <w:lang w:val="en-GB"/>
              </w:rPr>
            </w:pPr>
            <w:r w:rsidRPr="00787CEA">
              <w:rPr>
                <w:rFonts w:eastAsia="Calibri"/>
                <w:sz w:val="16"/>
                <w:lang w:val="en-GB"/>
              </w:rPr>
              <w:t>Dipeptide</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4248A3"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0.006</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E98C20"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0.698</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2CB18B95"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glycylproline</w:t>
            </w:r>
            <w:proofErr w:type="spellEnd"/>
            <w:r w:rsidRPr="00787CEA">
              <w:rPr>
                <w:rFonts w:eastAsia="Calibri"/>
                <w:sz w:val="16"/>
                <w:lang w:val="en-GB"/>
              </w:rPr>
              <w:t xml:space="preserve">, </w:t>
            </w:r>
            <w:proofErr w:type="spellStart"/>
            <w:r w:rsidRPr="00787CEA">
              <w:rPr>
                <w:rFonts w:eastAsia="Calibri"/>
                <w:sz w:val="16"/>
                <w:lang w:val="en-GB"/>
              </w:rPr>
              <w:t>glycylleucine</w:t>
            </w:r>
            <w:proofErr w:type="spellEnd"/>
          </w:p>
        </w:tc>
      </w:tr>
      <w:tr w:rsidR="008048A4" w:rsidRPr="00FC09C9" w14:paraId="1345C6F9"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0BB2E58D"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691D064C"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198774AB"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Lysophospholipid</w:t>
            </w:r>
            <w:proofErr w:type="spellEnd"/>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937C8A"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4.16E-07</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1DB1B8"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0.354</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2B37B5CA" w14:textId="77777777" w:rsidR="008048A4" w:rsidRPr="00FC09C9" w:rsidRDefault="008048A4" w:rsidP="00790F2B">
            <w:pPr>
              <w:spacing w:after="160"/>
              <w:contextualSpacing/>
              <w:jc w:val="both"/>
              <w:rPr>
                <w:lang w:val="en-GB"/>
              </w:rPr>
            </w:pPr>
            <w:r w:rsidRPr="00787CEA">
              <w:rPr>
                <w:rFonts w:eastAsia="Calibri"/>
                <w:sz w:val="16"/>
                <w:lang w:val="en-GB"/>
              </w:rPr>
              <w:t>2-docosahexaenoyl-GPE (22:6), 2-docosahexaenoyl-GPC (22:6)</w:t>
            </w:r>
          </w:p>
        </w:tc>
      </w:tr>
      <w:tr w:rsidR="008048A4" w:rsidRPr="00FC09C9" w14:paraId="6CBA85FE"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76EF07F5"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B114979"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13C9061" w14:textId="77777777" w:rsidR="008048A4" w:rsidRPr="00FC09C9" w:rsidRDefault="008048A4" w:rsidP="00790F2B">
            <w:pPr>
              <w:spacing w:after="160"/>
              <w:contextualSpacing/>
              <w:jc w:val="both"/>
              <w:rPr>
                <w:lang w:val="en-GB"/>
              </w:rPr>
            </w:pPr>
            <w:r w:rsidRPr="00787CEA">
              <w:rPr>
                <w:rFonts w:eastAsia="Calibri"/>
                <w:sz w:val="16"/>
                <w:lang w:val="en-GB"/>
              </w:rPr>
              <w:t>Food Component/Plant</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7BC8E2"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0.022</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D6524E"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0.689</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372049C3" w14:textId="77777777" w:rsidR="008048A4" w:rsidRPr="00FC09C9" w:rsidRDefault="008048A4" w:rsidP="00790F2B">
            <w:pPr>
              <w:spacing w:after="160"/>
              <w:contextualSpacing/>
              <w:jc w:val="both"/>
              <w:rPr>
                <w:lang w:val="en-GB"/>
              </w:rPr>
            </w:pPr>
            <w:r w:rsidRPr="00787CEA">
              <w:rPr>
                <w:rFonts w:eastAsia="Calibri"/>
                <w:sz w:val="16"/>
                <w:lang w:val="en-GB"/>
              </w:rPr>
              <w:t>vanillin, 3-butenylglucosinolate</w:t>
            </w:r>
          </w:p>
        </w:tc>
      </w:tr>
      <w:tr w:rsidR="008048A4" w:rsidRPr="00FC09C9" w14:paraId="5C99E6D3"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4AB35E67"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5E397C4B"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E623225" w14:textId="77777777" w:rsidR="008048A4" w:rsidRPr="00FC09C9" w:rsidRDefault="008048A4" w:rsidP="00790F2B">
            <w:pPr>
              <w:spacing w:after="160"/>
              <w:contextualSpacing/>
              <w:jc w:val="both"/>
              <w:rPr>
                <w:lang w:val="en-GB"/>
              </w:rPr>
            </w:pPr>
            <w:r w:rsidRPr="00787CEA">
              <w:rPr>
                <w:rFonts w:eastAsia="Calibri"/>
                <w:sz w:val="16"/>
                <w:lang w:val="en-GB"/>
              </w:rPr>
              <w:t>Long Chain Monounsaturated Fatty Acid</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2A9AAB"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0.022</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7C7B2C"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0.575</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638E13C9"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nervonate</w:t>
            </w:r>
            <w:proofErr w:type="spellEnd"/>
            <w:r w:rsidRPr="00787CEA">
              <w:rPr>
                <w:rFonts w:eastAsia="Calibri"/>
                <w:sz w:val="16"/>
                <w:lang w:val="en-GB"/>
              </w:rPr>
              <w:t xml:space="preserve"> (24:1n9), </w:t>
            </w:r>
            <w:proofErr w:type="spellStart"/>
            <w:r w:rsidRPr="00787CEA">
              <w:rPr>
                <w:rFonts w:eastAsia="Calibri"/>
                <w:sz w:val="16"/>
                <w:lang w:val="en-GB"/>
              </w:rPr>
              <w:t>erucate</w:t>
            </w:r>
            <w:proofErr w:type="spellEnd"/>
            <w:r w:rsidRPr="00787CEA">
              <w:rPr>
                <w:rFonts w:eastAsia="Calibri"/>
                <w:sz w:val="16"/>
                <w:lang w:val="en-GB"/>
              </w:rPr>
              <w:t xml:space="preserve"> (22:1n9)</w:t>
            </w:r>
          </w:p>
        </w:tc>
      </w:tr>
      <w:tr w:rsidR="008048A4" w:rsidRPr="00FC09C9" w14:paraId="5D56404D" w14:textId="77777777" w:rsidTr="00790F2B">
        <w:trPr>
          <w:trHeight w:val="285"/>
        </w:trPr>
        <w:tc>
          <w:tcPr>
            <w:tcW w:w="818" w:type="dxa"/>
            <w:tcBorders>
              <w:top w:val="single" w:sz="8" w:space="0" w:color="auto"/>
              <w:left w:val="single" w:sz="8" w:space="0" w:color="auto"/>
              <w:bottom w:val="single" w:sz="8" w:space="0" w:color="auto"/>
              <w:right w:val="single" w:sz="8" w:space="0" w:color="auto"/>
            </w:tcBorders>
            <w:tcMar>
              <w:left w:w="108" w:type="dxa"/>
              <w:right w:w="108" w:type="dxa"/>
            </w:tcMar>
          </w:tcPr>
          <w:p w14:paraId="17392092"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05A33472" w14:textId="77777777" w:rsidR="008048A4" w:rsidRPr="00FC09C9" w:rsidRDefault="008048A4" w:rsidP="00790F2B">
            <w:pPr>
              <w:spacing w:after="160"/>
              <w:contextualSpacing/>
              <w:jc w:val="both"/>
              <w:rPr>
                <w:lang w:val="en-GB"/>
              </w:rPr>
            </w:pPr>
            <w:r w:rsidRPr="00787CEA">
              <w:rPr>
                <w:rFonts w:eastAsia="Calibri"/>
                <w:sz w:val="16"/>
                <w:lang w:val="en-GB"/>
              </w:rPr>
              <w:t>Dis5-7 vs Control</w:t>
            </w:r>
          </w:p>
        </w:tc>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11F9DC1" w14:textId="77777777" w:rsidR="008048A4" w:rsidRPr="00FC09C9" w:rsidRDefault="008048A4" w:rsidP="00790F2B">
            <w:pPr>
              <w:spacing w:after="160"/>
              <w:contextualSpacing/>
              <w:jc w:val="both"/>
              <w:rPr>
                <w:lang w:val="en-GB"/>
              </w:rPr>
            </w:pPr>
            <w:r w:rsidRPr="00787CEA">
              <w:rPr>
                <w:rFonts w:eastAsia="Calibri"/>
                <w:sz w:val="16"/>
                <w:lang w:val="en-GB"/>
              </w:rPr>
              <w:t>Fatty Acid Metabolism (Acyl Choline)</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F3D2A0"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3.14E-04</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E411F9"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0.243</w:t>
            </w:r>
          </w:p>
        </w:tc>
        <w:tc>
          <w:tcPr>
            <w:tcW w:w="2720" w:type="dxa"/>
            <w:tcBorders>
              <w:top w:val="single" w:sz="8" w:space="0" w:color="auto"/>
              <w:left w:val="single" w:sz="8" w:space="0" w:color="auto"/>
              <w:bottom w:val="single" w:sz="8" w:space="0" w:color="auto"/>
              <w:right w:val="single" w:sz="8" w:space="0" w:color="auto"/>
            </w:tcBorders>
            <w:tcMar>
              <w:left w:w="108" w:type="dxa"/>
              <w:right w:w="108" w:type="dxa"/>
            </w:tcMar>
          </w:tcPr>
          <w:p w14:paraId="10927319"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stearoylcholine</w:t>
            </w:r>
            <w:proofErr w:type="spellEnd"/>
            <w:r w:rsidRPr="00787CEA">
              <w:rPr>
                <w:rFonts w:eastAsia="Calibri"/>
                <w:sz w:val="16"/>
                <w:lang w:val="en-GB"/>
              </w:rPr>
              <w:t xml:space="preserve">, </w:t>
            </w:r>
            <w:proofErr w:type="spellStart"/>
            <w:r w:rsidRPr="00787CEA">
              <w:rPr>
                <w:rFonts w:eastAsia="Calibri"/>
                <w:sz w:val="16"/>
                <w:lang w:val="en-GB"/>
              </w:rPr>
              <w:t>oleoylcholine</w:t>
            </w:r>
            <w:proofErr w:type="spellEnd"/>
          </w:p>
        </w:tc>
      </w:tr>
    </w:tbl>
    <w:p w14:paraId="50EDA8FB" w14:textId="77777777" w:rsidR="008048A4" w:rsidRPr="00FC09C9" w:rsidRDefault="008048A4" w:rsidP="008048A4">
      <w:pPr>
        <w:contextualSpacing/>
        <w:rPr>
          <w:lang w:val="en-GB"/>
        </w:rPr>
      </w:pPr>
    </w:p>
    <w:p w14:paraId="48788B50" w14:textId="77777777" w:rsidR="008048A4" w:rsidRPr="00FC09C9" w:rsidRDefault="008048A4" w:rsidP="008048A4">
      <w:pPr>
        <w:spacing w:after="200"/>
        <w:contextualSpacing/>
        <w:jc w:val="both"/>
        <w:rPr>
          <w:rFonts w:eastAsiaTheme="minorEastAsia"/>
          <w:i/>
          <w:iCs/>
          <w:lang w:val="en-GB"/>
        </w:rPr>
      </w:pPr>
      <w:r w:rsidRPr="00FC09C9">
        <w:rPr>
          <w:lang w:val="en-GB"/>
        </w:rPr>
        <w:br w:type="page"/>
      </w:r>
      <w:r w:rsidRPr="00FC09C9">
        <w:rPr>
          <w:rFonts w:eastAsiaTheme="minorEastAsia"/>
          <w:i/>
          <w:iCs/>
          <w:lang w:val="en-GB"/>
        </w:rPr>
        <w:lastRenderedPageBreak/>
        <w:t>Supplementary Table 3: Top pathways enriched in metabolite set enrichment analysis (MSEA) based on correlation between serotonin and tryptophan blood levels and tissue-specific metabolite profiles. Results include the top enriched super-pathways for each tissue, ranked by significance. FDR-adjusted P-values &lt; 0.2 are shown. Only the amino acid pathway in ileum remained significant after multiple testing correction (FDR &lt; 0.05).</w:t>
      </w:r>
    </w:p>
    <w:p w14:paraId="538545A4" w14:textId="77777777" w:rsidR="008048A4" w:rsidRPr="00FC09C9" w:rsidRDefault="008048A4" w:rsidP="008048A4">
      <w:pPr>
        <w:spacing w:after="200"/>
        <w:contextualSpacing/>
        <w:jc w:val="both"/>
        <w:rPr>
          <w:rFonts w:eastAsiaTheme="minorEastAsia"/>
          <w:i/>
          <w:iCs/>
          <w:lang w:val="en-GB"/>
        </w:rPr>
      </w:pPr>
    </w:p>
    <w:tbl>
      <w:tblPr>
        <w:tblStyle w:val="TableGrid"/>
        <w:tblW w:w="0" w:type="auto"/>
        <w:tblLayout w:type="fixed"/>
        <w:tblLook w:val="04A0" w:firstRow="1" w:lastRow="0" w:firstColumn="1" w:lastColumn="0" w:noHBand="0" w:noVBand="1"/>
      </w:tblPr>
      <w:tblGrid>
        <w:gridCol w:w="829"/>
        <w:gridCol w:w="1752"/>
        <w:gridCol w:w="1426"/>
        <w:gridCol w:w="1416"/>
        <w:gridCol w:w="3308"/>
      </w:tblGrid>
      <w:tr w:rsidR="008048A4" w:rsidRPr="00FC09C9" w14:paraId="7859840C" w14:textId="77777777" w:rsidTr="00790F2B">
        <w:trPr>
          <w:trHeight w:val="285"/>
        </w:trPr>
        <w:tc>
          <w:tcPr>
            <w:tcW w:w="829" w:type="dxa"/>
            <w:tcBorders>
              <w:top w:val="single" w:sz="8" w:space="0" w:color="auto"/>
              <w:left w:val="single" w:sz="8" w:space="0" w:color="auto"/>
              <w:bottom w:val="single" w:sz="8" w:space="0" w:color="auto"/>
              <w:right w:val="single" w:sz="8" w:space="0" w:color="auto"/>
            </w:tcBorders>
            <w:tcMar>
              <w:left w:w="108" w:type="dxa"/>
              <w:right w:w="108" w:type="dxa"/>
            </w:tcMar>
          </w:tcPr>
          <w:p w14:paraId="3ACD8CA7" w14:textId="77777777" w:rsidR="008048A4" w:rsidRPr="00FC09C9" w:rsidRDefault="008048A4" w:rsidP="00790F2B">
            <w:pPr>
              <w:spacing w:after="255"/>
              <w:contextualSpacing/>
              <w:jc w:val="both"/>
              <w:rPr>
                <w:lang w:val="en-GB"/>
              </w:rPr>
            </w:pPr>
            <w:r w:rsidRPr="00787CEA">
              <w:rPr>
                <w:rFonts w:eastAsia="Calibri"/>
                <w:sz w:val="20"/>
                <w:lang w:val="en-GB"/>
              </w:rPr>
              <w:t>Tissue</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7A99C7F8" w14:textId="77777777" w:rsidR="008048A4" w:rsidRPr="00FC09C9" w:rsidRDefault="008048A4" w:rsidP="00790F2B">
            <w:pPr>
              <w:spacing w:after="160"/>
              <w:contextualSpacing/>
              <w:jc w:val="both"/>
              <w:rPr>
                <w:lang w:val="en-GB"/>
              </w:rPr>
            </w:pPr>
            <w:r w:rsidRPr="00787CEA">
              <w:rPr>
                <w:rFonts w:eastAsia="Calibri"/>
                <w:sz w:val="20"/>
                <w:lang w:val="en-GB"/>
              </w:rPr>
              <w:t>Pathway</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tcPr>
          <w:p w14:paraId="7899651C" w14:textId="77777777" w:rsidR="008048A4" w:rsidRPr="00FC09C9" w:rsidRDefault="008048A4" w:rsidP="00790F2B">
            <w:pPr>
              <w:spacing w:after="160"/>
              <w:contextualSpacing/>
              <w:jc w:val="both"/>
              <w:rPr>
                <w:lang w:val="en-GB"/>
              </w:rPr>
            </w:pPr>
            <w:proofErr w:type="spellStart"/>
            <w:r w:rsidRPr="00787CEA">
              <w:rPr>
                <w:rFonts w:eastAsia="Calibri"/>
                <w:sz w:val="20"/>
                <w:lang w:val="en-GB"/>
              </w:rPr>
              <w:t>FDR_P_Value</w:t>
            </w:r>
            <w:proofErr w:type="spellEnd"/>
          </w:p>
        </w:tc>
        <w:tc>
          <w:tcPr>
            <w:tcW w:w="1416" w:type="dxa"/>
            <w:tcBorders>
              <w:top w:val="single" w:sz="8" w:space="0" w:color="auto"/>
              <w:left w:val="single" w:sz="8" w:space="0" w:color="auto"/>
              <w:bottom w:val="single" w:sz="8" w:space="0" w:color="auto"/>
              <w:right w:val="single" w:sz="8" w:space="0" w:color="auto"/>
            </w:tcBorders>
            <w:tcMar>
              <w:left w:w="108" w:type="dxa"/>
              <w:right w:w="108" w:type="dxa"/>
            </w:tcMar>
          </w:tcPr>
          <w:p w14:paraId="2FC8D24B" w14:textId="77777777" w:rsidR="008048A4" w:rsidRPr="00FC09C9" w:rsidRDefault="008048A4" w:rsidP="00790F2B">
            <w:pPr>
              <w:spacing w:after="160"/>
              <w:contextualSpacing/>
              <w:jc w:val="both"/>
              <w:rPr>
                <w:lang w:val="en-GB"/>
              </w:rPr>
            </w:pPr>
            <w:r w:rsidRPr="00787CEA">
              <w:rPr>
                <w:rFonts w:eastAsia="Calibri"/>
                <w:sz w:val="20"/>
                <w:lang w:val="en-GB"/>
              </w:rPr>
              <w:t>P-value</w:t>
            </w:r>
          </w:p>
        </w:tc>
        <w:tc>
          <w:tcPr>
            <w:tcW w:w="3308" w:type="dxa"/>
            <w:tcBorders>
              <w:top w:val="single" w:sz="8" w:space="0" w:color="auto"/>
              <w:left w:val="single" w:sz="8" w:space="0" w:color="auto"/>
              <w:bottom w:val="single" w:sz="8" w:space="0" w:color="auto"/>
              <w:right w:val="single" w:sz="8" w:space="0" w:color="auto"/>
            </w:tcBorders>
            <w:tcMar>
              <w:left w:w="108" w:type="dxa"/>
              <w:right w:w="108" w:type="dxa"/>
            </w:tcMar>
          </w:tcPr>
          <w:p w14:paraId="4638491C" w14:textId="77777777" w:rsidR="008048A4" w:rsidRPr="00FC09C9" w:rsidRDefault="008048A4" w:rsidP="00790F2B">
            <w:pPr>
              <w:spacing w:after="160"/>
              <w:contextualSpacing/>
              <w:jc w:val="both"/>
              <w:rPr>
                <w:lang w:val="en-GB"/>
              </w:rPr>
            </w:pPr>
            <w:r w:rsidRPr="00787CEA">
              <w:rPr>
                <w:rFonts w:eastAsia="Calibri"/>
                <w:sz w:val="20"/>
                <w:lang w:val="en-GB"/>
              </w:rPr>
              <w:t>Top correlated metabolites</w:t>
            </w:r>
          </w:p>
        </w:tc>
      </w:tr>
      <w:tr w:rsidR="008048A4" w:rsidRPr="00FC09C9" w14:paraId="468E9E30" w14:textId="77777777" w:rsidTr="00790F2B">
        <w:trPr>
          <w:trHeight w:val="285"/>
        </w:trPr>
        <w:tc>
          <w:tcPr>
            <w:tcW w:w="829" w:type="dxa"/>
            <w:tcBorders>
              <w:top w:val="single" w:sz="8" w:space="0" w:color="auto"/>
              <w:left w:val="single" w:sz="8" w:space="0" w:color="auto"/>
              <w:bottom w:val="single" w:sz="8" w:space="0" w:color="auto"/>
              <w:right w:val="single" w:sz="8" w:space="0" w:color="auto"/>
            </w:tcBorders>
            <w:tcMar>
              <w:left w:w="108" w:type="dxa"/>
              <w:right w:w="108" w:type="dxa"/>
            </w:tcMar>
          </w:tcPr>
          <w:p w14:paraId="1D2BA823" w14:textId="77777777" w:rsidR="008048A4" w:rsidRPr="00FC09C9" w:rsidRDefault="008048A4" w:rsidP="00790F2B">
            <w:pPr>
              <w:spacing w:after="160"/>
              <w:contextualSpacing/>
              <w:jc w:val="both"/>
              <w:rPr>
                <w:lang w:val="en-GB"/>
              </w:rPr>
            </w:pPr>
            <w:r w:rsidRPr="00787CEA">
              <w:rPr>
                <w:rFonts w:eastAsia="Calibri"/>
                <w:sz w:val="16"/>
                <w:lang w:val="en-GB"/>
              </w:rPr>
              <w:t>Ileum</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2EDE1039" w14:textId="77777777" w:rsidR="008048A4" w:rsidRPr="00FC09C9" w:rsidRDefault="008048A4" w:rsidP="00790F2B">
            <w:pPr>
              <w:spacing w:after="160"/>
              <w:contextualSpacing/>
              <w:jc w:val="both"/>
              <w:rPr>
                <w:lang w:val="en-GB"/>
              </w:rPr>
            </w:pPr>
            <w:r w:rsidRPr="00787CEA">
              <w:rPr>
                <w:rFonts w:eastAsia="Calibri"/>
                <w:sz w:val="16"/>
                <w:lang w:val="en-GB"/>
              </w:rPr>
              <w:t>Amino Acid</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211574" w14:textId="77777777" w:rsidR="008048A4" w:rsidRPr="00FC09C9" w:rsidRDefault="008048A4" w:rsidP="00790F2B">
            <w:pPr>
              <w:spacing w:after="160"/>
              <w:contextualSpacing/>
              <w:jc w:val="both"/>
              <w:rPr>
                <w:lang w:val="en-GB"/>
              </w:rPr>
            </w:pPr>
            <w:r w:rsidRPr="00787CEA">
              <w:rPr>
                <w:rFonts w:eastAsia="Calibri"/>
                <w:sz w:val="16"/>
                <w:lang w:val="en-GB"/>
              </w:rPr>
              <w:t>1.0 × 10⁻⁵</w:t>
            </w:r>
          </w:p>
        </w:tc>
        <w:tc>
          <w:tcPr>
            <w:tcW w:w="14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40C634" w14:textId="77777777" w:rsidR="008048A4" w:rsidRPr="00FC09C9" w:rsidRDefault="008048A4" w:rsidP="00790F2B">
            <w:pPr>
              <w:spacing w:after="160"/>
              <w:contextualSpacing/>
              <w:jc w:val="both"/>
              <w:rPr>
                <w:lang w:val="en-GB"/>
              </w:rPr>
            </w:pPr>
            <w:r w:rsidRPr="00787CEA">
              <w:rPr>
                <w:rFonts w:eastAsia="Calibri"/>
                <w:color w:val="000000" w:themeColor="text1"/>
                <w:sz w:val="16"/>
                <w:lang w:val="en-GB"/>
              </w:rPr>
              <w:t>1.0 × 10⁻</w:t>
            </w:r>
            <w:r w:rsidRPr="00787CEA">
              <w:rPr>
                <w:rFonts w:eastAsia="Calibri"/>
                <w:color w:val="000000" w:themeColor="text1"/>
                <w:sz w:val="16"/>
                <w:vertAlign w:val="superscript"/>
                <w:lang w:val="en-GB"/>
              </w:rPr>
              <w:t>6</w:t>
            </w:r>
          </w:p>
        </w:tc>
        <w:tc>
          <w:tcPr>
            <w:tcW w:w="3308" w:type="dxa"/>
            <w:tcBorders>
              <w:top w:val="single" w:sz="8" w:space="0" w:color="auto"/>
              <w:left w:val="single" w:sz="8" w:space="0" w:color="auto"/>
              <w:bottom w:val="single" w:sz="8" w:space="0" w:color="auto"/>
              <w:right w:val="single" w:sz="8" w:space="0" w:color="auto"/>
            </w:tcBorders>
            <w:tcMar>
              <w:left w:w="108" w:type="dxa"/>
              <w:right w:w="108" w:type="dxa"/>
            </w:tcMar>
          </w:tcPr>
          <w:p w14:paraId="7800822B" w14:textId="77777777" w:rsidR="008048A4" w:rsidRPr="00FC09C9" w:rsidRDefault="008048A4" w:rsidP="00790F2B">
            <w:pPr>
              <w:spacing w:after="160"/>
              <w:contextualSpacing/>
              <w:jc w:val="both"/>
              <w:rPr>
                <w:lang w:val="en-GB"/>
              </w:rPr>
            </w:pPr>
            <w:proofErr w:type="spellStart"/>
            <w:r w:rsidRPr="00787CEA">
              <w:rPr>
                <w:rFonts w:eastAsia="Calibri"/>
                <w:sz w:val="16"/>
                <w:lang w:val="en-GB"/>
              </w:rPr>
              <w:t>diacetylspermidine</w:t>
            </w:r>
            <w:proofErr w:type="spellEnd"/>
            <w:r w:rsidRPr="00787CEA">
              <w:rPr>
                <w:rFonts w:eastAsia="Calibri"/>
                <w:sz w:val="16"/>
                <w:lang w:val="en-GB"/>
              </w:rPr>
              <w:t>, kynurenate</w:t>
            </w:r>
          </w:p>
        </w:tc>
      </w:tr>
      <w:tr w:rsidR="008048A4" w:rsidRPr="00FC09C9" w14:paraId="19E8508A" w14:textId="77777777" w:rsidTr="00790F2B">
        <w:trPr>
          <w:trHeight w:val="285"/>
        </w:trPr>
        <w:tc>
          <w:tcPr>
            <w:tcW w:w="829" w:type="dxa"/>
            <w:tcBorders>
              <w:top w:val="single" w:sz="8" w:space="0" w:color="auto"/>
              <w:left w:val="single" w:sz="8" w:space="0" w:color="auto"/>
              <w:bottom w:val="single" w:sz="8" w:space="0" w:color="auto"/>
              <w:right w:val="single" w:sz="8" w:space="0" w:color="auto"/>
            </w:tcBorders>
            <w:tcMar>
              <w:left w:w="108" w:type="dxa"/>
              <w:right w:w="108" w:type="dxa"/>
            </w:tcMar>
          </w:tcPr>
          <w:p w14:paraId="685766EF" w14:textId="77777777" w:rsidR="008048A4" w:rsidRPr="00FC09C9" w:rsidRDefault="008048A4" w:rsidP="00790F2B">
            <w:pPr>
              <w:spacing w:after="160"/>
              <w:contextualSpacing/>
              <w:jc w:val="both"/>
              <w:rPr>
                <w:lang w:val="en-GB"/>
              </w:rPr>
            </w:pPr>
            <w:r w:rsidRPr="00787CEA">
              <w:rPr>
                <w:rFonts w:eastAsia="Calibri"/>
                <w:sz w:val="16"/>
                <w:lang w:val="en-GB"/>
              </w:rPr>
              <w:t>Plasma</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7C14D44F" w14:textId="77777777" w:rsidR="008048A4" w:rsidRPr="00FC09C9" w:rsidRDefault="008048A4" w:rsidP="00790F2B">
            <w:pPr>
              <w:spacing w:after="160"/>
              <w:contextualSpacing/>
              <w:jc w:val="both"/>
              <w:rPr>
                <w:lang w:val="en-GB"/>
              </w:rPr>
            </w:pPr>
            <w:r w:rsidRPr="00787CEA">
              <w:rPr>
                <w:rFonts w:eastAsia="Calibri"/>
                <w:sz w:val="16"/>
                <w:lang w:val="en-GB"/>
              </w:rPr>
              <w:t>Nucleotide</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21D3B5" w14:textId="77777777" w:rsidR="008048A4" w:rsidRPr="00FC09C9" w:rsidRDefault="008048A4" w:rsidP="00790F2B">
            <w:pPr>
              <w:spacing w:after="160"/>
              <w:contextualSpacing/>
              <w:jc w:val="both"/>
              <w:rPr>
                <w:lang w:val="en-GB"/>
              </w:rPr>
            </w:pPr>
            <w:r w:rsidRPr="00787CEA">
              <w:rPr>
                <w:rFonts w:eastAsia="Calibri"/>
                <w:sz w:val="16"/>
                <w:lang w:val="en-GB"/>
              </w:rPr>
              <w:t>0.100</w:t>
            </w:r>
          </w:p>
        </w:tc>
        <w:tc>
          <w:tcPr>
            <w:tcW w:w="14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C3AE15" w14:textId="77777777" w:rsidR="008048A4" w:rsidRPr="00FC09C9" w:rsidRDefault="008048A4" w:rsidP="00790F2B">
            <w:pPr>
              <w:spacing w:after="160"/>
              <w:contextualSpacing/>
              <w:jc w:val="both"/>
              <w:rPr>
                <w:lang w:val="en-GB"/>
              </w:rPr>
            </w:pPr>
            <w:r w:rsidRPr="00787CEA">
              <w:rPr>
                <w:rFonts w:eastAsia="Calibri"/>
                <w:sz w:val="16"/>
                <w:lang w:val="en-GB"/>
              </w:rPr>
              <w:t>0.014</w:t>
            </w:r>
          </w:p>
        </w:tc>
        <w:tc>
          <w:tcPr>
            <w:tcW w:w="3308" w:type="dxa"/>
            <w:tcBorders>
              <w:top w:val="single" w:sz="8" w:space="0" w:color="auto"/>
              <w:left w:val="single" w:sz="8" w:space="0" w:color="auto"/>
              <w:bottom w:val="single" w:sz="8" w:space="0" w:color="auto"/>
              <w:right w:val="single" w:sz="8" w:space="0" w:color="auto"/>
            </w:tcBorders>
            <w:tcMar>
              <w:left w:w="108" w:type="dxa"/>
              <w:right w:w="108" w:type="dxa"/>
            </w:tcMar>
          </w:tcPr>
          <w:p w14:paraId="5FFA219C" w14:textId="77777777" w:rsidR="008048A4" w:rsidRPr="00FC09C9" w:rsidRDefault="008048A4" w:rsidP="00790F2B">
            <w:pPr>
              <w:spacing w:after="160"/>
              <w:contextualSpacing/>
              <w:jc w:val="both"/>
              <w:rPr>
                <w:lang w:val="en-GB"/>
              </w:rPr>
            </w:pPr>
            <w:r w:rsidRPr="00787CEA">
              <w:rPr>
                <w:rFonts w:eastAsia="Calibri"/>
                <w:sz w:val="16"/>
                <w:lang w:val="en-GB"/>
              </w:rPr>
              <w:t>urate, 2'-O-methyluridine</w:t>
            </w:r>
          </w:p>
        </w:tc>
      </w:tr>
      <w:tr w:rsidR="008048A4" w:rsidRPr="00FC09C9" w14:paraId="658EE281" w14:textId="77777777" w:rsidTr="00790F2B">
        <w:trPr>
          <w:trHeight w:val="285"/>
        </w:trPr>
        <w:tc>
          <w:tcPr>
            <w:tcW w:w="829" w:type="dxa"/>
            <w:tcBorders>
              <w:top w:val="single" w:sz="8" w:space="0" w:color="auto"/>
              <w:left w:val="single" w:sz="8" w:space="0" w:color="auto"/>
              <w:bottom w:val="single" w:sz="8" w:space="0" w:color="auto"/>
              <w:right w:val="single" w:sz="8" w:space="0" w:color="auto"/>
            </w:tcBorders>
            <w:tcMar>
              <w:left w:w="108" w:type="dxa"/>
              <w:right w:w="108" w:type="dxa"/>
            </w:tcMar>
          </w:tcPr>
          <w:p w14:paraId="00668312" w14:textId="77777777" w:rsidR="008048A4" w:rsidRPr="00FC09C9" w:rsidRDefault="008048A4" w:rsidP="00790F2B">
            <w:pPr>
              <w:spacing w:after="160"/>
              <w:contextualSpacing/>
              <w:jc w:val="both"/>
              <w:rPr>
                <w:lang w:val="en-GB"/>
              </w:rPr>
            </w:pPr>
            <w:r w:rsidRPr="00787CEA">
              <w:rPr>
                <w:rFonts w:eastAsia="Calibri"/>
                <w:sz w:val="16"/>
                <w:lang w:val="en-GB"/>
              </w:rPr>
              <w:t>Brain</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77BF0135" w14:textId="77777777" w:rsidR="008048A4" w:rsidRPr="00FC09C9" w:rsidRDefault="008048A4" w:rsidP="00790F2B">
            <w:pPr>
              <w:spacing w:after="160"/>
              <w:contextualSpacing/>
              <w:jc w:val="both"/>
              <w:rPr>
                <w:lang w:val="en-GB"/>
              </w:rPr>
            </w:pPr>
            <w:r w:rsidRPr="00787CEA">
              <w:rPr>
                <w:rFonts w:eastAsia="Calibri"/>
                <w:sz w:val="16"/>
                <w:lang w:val="en-GB"/>
              </w:rPr>
              <w:t>Lipid</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9E4CE2" w14:textId="77777777" w:rsidR="008048A4" w:rsidRPr="00FC09C9" w:rsidRDefault="008048A4" w:rsidP="00790F2B">
            <w:pPr>
              <w:spacing w:after="160"/>
              <w:contextualSpacing/>
              <w:jc w:val="both"/>
              <w:rPr>
                <w:lang w:val="en-GB"/>
              </w:rPr>
            </w:pPr>
            <w:r w:rsidRPr="00787CEA">
              <w:rPr>
                <w:rFonts w:eastAsia="Calibri"/>
                <w:sz w:val="16"/>
                <w:lang w:val="en-GB"/>
              </w:rPr>
              <w:t>0.076</w:t>
            </w:r>
          </w:p>
        </w:tc>
        <w:tc>
          <w:tcPr>
            <w:tcW w:w="14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F86147" w14:textId="77777777" w:rsidR="008048A4" w:rsidRPr="00FC09C9" w:rsidRDefault="008048A4" w:rsidP="00790F2B">
            <w:pPr>
              <w:spacing w:after="160"/>
              <w:contextualSpacing/>
              <w:jc w:val="both"/>
              <w:rPr>
                <w:lang w:val="en-GB"/>
              </w:rPr>
            </w:pPr>
            <w:r w:rsidRPr="00787CEA">
              <w:rPr>
                <w:rFonts w:eastAsia="Calibri"/>
                <w:sz w:val="16"/>
                <w:lang w:val="en-GB"/>
              </w:rPr>
              <w:t>0.009</w:t>
            </w:r>
          </w:p>
        </w:tc>
        <w:tc>
          <w:tcPr>
            <w:tcW w:w="3308" w:type="dxa"/>
            <w:tcBorders>
              <w:top w:val="single" w:sz="8" w:space="0" w:color="auto"/>
              <w:left w:val="single" w:sz="8" w:space="0" w:color="auto"/>
              <w:bottom w:val="single" w:sz="8" w:space="0" w:color="auto"/>
              <w:right w:val="single" w:sz="8" w:space="0" w:color="auto"/>
            </w:tcBorders>
            <w:tcMar>
              <w:left w:w="108" w:type="dxa"/>
              <w:right w:w="108" w:type="dxa"/>
            </w:tcMar>
          </w:tcPr>
          <w:p w14:paraId="57B8BF47" w14:textId="77777777" w:rsidR="008048A4" w:rsidRPr="00FC09C9" w:rsidRDefault="008048A4" w:rsidP="00790F2B">
            <w:pPr>
              <w:spacing w:after="160"/>
              <w:contextualSpacing/>
              <w:jc w:val="both"/>
              <w:rPr>
                <w:lang w:val="en-GB"/>
              </w:rPr>
            </w:pPr>
            <w:r w:rsidRPr="00787CEA">
              <w:rPr>
                <w:rFonts w:eastAsia="Calibri"/>
                <w:sz w:val="16"/>
                <w:lang w:val="en-GB"/>
              </w:rPr>
              <w:t>GPE 18:0/22:5, 2-myristoyl-GPC (14:0)</w:t>
            </w:r>
          </w:p>
        </w:tc>
      </w:tr>
    </w:tbl>
    <w:p w14:paraId="3594554B" w14:textId="77777777" w:rsidR="008048A4" w:rsidRPr="00FC09C9" w:rsidRDefault="008048A4" w:rsidP="008048A4">
      <w:pPr>
        <w:contextualSpacing/>
        <w:jc w:val="both"/>
        <w:rPr>
          <w:lang w:val="en-GB"/>
        </w:rPr>
      </w:pPr>
    </w:p>
    <w:p w14:paraId="1698DD57" w14:textId="77777777" w:rsidR="008048A4" w:rsidRDefault="008048A4" w:rsidP="008048A4"/>
    <w:p w14:paraId="477F30BA" w14:textId="77777777" w:rsidR="00B761E7" w:rsidRPr="008048A4" w:rsidRDefault="00B761E7">
      <w:pPr>
        <w:rPr>
          <w:lang w:val="en-GB"/>
        </w:rPr>
      </w:pPr>
    </w:p>
    <w:sectPr w:rsidR="00B761E7" w:rsidRPr="008048A4" w:rsidSect="00804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A4"/>
    <w:rsid w:val="000044AA"/>
    <w:rsid w:val="00004AA0"/>
    <w:rsid w:val="0003323E"/>
    <w:rsid w:val="000336D6"/>
    <w:rsid w:val="00036A2E"/>
    <w:rsid w:val="00046D35"/>
    <w:rsid w:val="000724DC"/>
    <w:rsid w:val="000917F8"/>
    <w:rsid w:val="00092454"/>
    <w:rsid w:val="000938E8"/>
    <w:rsid w:val="000A1EF1"/>
    <w:rsid w:val="000D02EA"/>
    <w:rsid w:val="000D66D5"/>
    <w:rsid w:val="0010255C"/>
    <w:rsid w:val="00103127"/>
    <w:rsid w:val="00112C66"/>
    <w:rsid w:val="00115929"/>
    <w:rsid w:val="00166182"/>
    <w:rsid w:val="001779DD"/>
    <w:rsid w:val="001B667A"/>
    <w:rsid w:val="001C66BD"/>
    <w:rsid w:val="001D7CCE"/>
    <w:rsid w:val="001E4601"/>
    <w:rsid w:val="001E7B4F"/>
    <w:rsid w:val="001F1058"/>
    <w:rsid w:val="001F1676"/>
    <w:rsid w:val="001F1E17"/>
    <w:rsid w:val="001F3B6D"/>
    <w:rsid w:val="0020237D"/>
    <w:rsid w:val="0022379B"/>
    <w:rsid w:val="00233181"/>
    <w:rsid w:val="00243F31"/>
    <w:rsid w:val="002502F0"/>
    <w:rsid w:val="0025283B"/>
    <w:rsid w:val="0025287C"/>
    <w:rsid w:val="002544EE"/>
    <w:rsid w:val="00257926"/>
    <w:rsid w:val="0027477C"/>
    <w:rsid w:val="00282602"/>
    <w:rsid w:val="00286A45"/>
    <w:rsid w:val="00296C3C"/>
    <w:rsid w:val="002B5BE6"/>
    <w:rsid w:val="002C1031"/>
    <w:rsid w:val="002C44AF"/>
    <w:rsid w:val="002D2EFB"/>
    <w:rsid w:val="002F0182"/>
    <w:rsid w:val="002F12CD"/>
    <w:rsid w:val="003033D8"/>
    <w:rsid w:val="00322838"/>
    <w:rsid w:val="00324FCB"/>
    <w:rsid w:val="00334921"/>
    <w:rsid w:val="00387189"/>
    <w:rsid w:val="00387695"/>
    <w:rsid w:val="003A2558"/>
    <w:rsid w:val="003A4BA9"/>
    <w:rsid w:val="003C73F3"/>
    <w:rsid w:val="00406782"/>
    <w:rsid w:val="004203C6"/>
    <w:rsid w:val="00421D1E"/>
    <w:rsid w:val="00425B7B"/>
    <w:rsid w:val="0042736D"/>
    <w:rsid w:val="00435167"/>
    <w:rsid w:val="0044526F"/>
    <w:rsid w:val="004601D6"/>
    <w:rsid w:val="00461A23"/>
    <w:rsid w:val="00461DF6"/>
    <w:rsid w:val="00462A99"/>
    <w:rsid w:val="0048650B"/>
    <w:rsid w:val="004865E7"/>
    <w:rsid w:val="004958F0"/>
    <w:rsid w:val="004B1BE2"/>
    <w:rsid w:val="004D0A2B"/>
    <w:rsid w:val="00517A00"/>
    <w:rsid w:val="0052038F"/>
    <w:rsid w:val="00523F01"/>
    <w:rsid w:val="00524152"/>
    <w:rsid w:val="005270A5"/>
    <w:rsid w:val="0053023E"/>
    <w:rsid w:val="00546A0A"/>
    <w:rsid w:val="0055059C"/>
    <w:rsid w:val="005711FF"/>
    <w:rsid w:val="00580DB4"/>
    <w:rsid w:val="005903AD"/>
    <w:rsid w:val="00590435"/>
    <w:rsid w:val="005943C3"/>
    <w:rsid w:val="005B1AFE"/>
    <w:rsid w:val="005D5507"/>
    <w:rsid w:val="005D5D90"/>
    <w:rsid w:val="005F6396"/>
    <w:rsid w:val="005F7265"/>
    <w:rsid w:val="00622264"/>
    <w:rsid w:val="00623323"/>
    <w:rsid w:val="00636408"/>
    <w:rsid w:val="00644E45"/>
    <w:rsid w:val="00657906"/>
    <w:rsid w:val="00671978"/>
    <w:rsid w:val="006A3791"/>
    <w:rsid w:val="006A62DA"/>
    <w:rsid w:val="006C0E8E"/>
    <w:rsid w:val="006D3447"/>
    <w:rsid w:val="00720B59"/>
    <w:rsid w:val="00721BA6"/>
    <w:rsid w:val="00722640"/>
    <w:rsid w:val="00740F1C"/>
    <w:rsid w:val="00752A0A"/>
    <w:rsid w:val="00760DEB"/>
    <w:rsid w:val="00763152"/>
    <w:rsid w:val="00771C5D"/>
    <w:rsid w:val="0079432E"/>
    <w:rsid w:val="007A4994"/>
    <w:rsid w:val="007A5E5C"/>
    <w:rsid w:val="007B3595"/>
    <w:rsid w:val="007B4EF5"/>
    <w:rsid w:val="007C4B7F"/>
    <w:rsid w:val="007D4376"/>
    <w:rsid w:val="007E31C3"/>
    <w:rsid w:val="008048A4"/>
    <w:rsid w:val="008073A5"/>
    <w:rsid w:val="00825F2C"/>
    <w:rsid w:val="008512F4"/>
    <w:rsid w:val="008A4415"/>
    <w:rsid w:val="008B0BA1"/>
    <w:rsid w:val="008B24F1"/>
    <w:rsid w:val="008B385C"/>
    <w:rsid w:val="008C3766"/>
    <w:rsid w:val="008C725A"/>
    <w:rsid w:val="008E0DF6"/>
    <w:rsid w:val="008E635F"/>
    <w:rsid w:val="008F799C"/>
    <w:rsid w:val="0090187C"/>
    <w:rsid w:val="00922F96"/>
    <w:rsid w:val="00933917"/>
    <w:rsid w:val="009343B7"/>
    <w:rsid w:val="009551ED"/>
    <w:rsid w:val="00955EF2"/>
    <w:rsid w:val="00956B03"/>
    <w:rsid w:val="00964D0E"/>
    <w:rsid w:val="00967666"/>
    <w:rsid w:val="0098483C"/>
    <w:rsid w:val="009927E0"/>
    <w:rsid w:val="009C44C4"/>
    <w:rsid w:val="009C5BD1"/>
    <w:rsid w:val="009D7285"/>
    <w:rsid w:val="009E2924"/>
    <w:rsid w:val="009F40D6"/>
    <w:rsid w:val="009F720C"/>
    <w:rsid w:val="00A046E8"/>
    <w:rsid w:val="00A05533"/>
    <w:rsid w:val="00A13A58"/>
    <w:rsid w:val="00A163A3"/>
    <w:rsid w:val="00A50821"/>
    <w:rsid w:val="00A930CC"/>
    <w:rsid w:val="00A96629"/>
    <w:rsid w:val="00A975C5"/>
    <w:rsid w:val="00AA01D8"/>
    <w:rsid w:val="00AA3ADE"/>
    <w:rsid w:val="00AA5CED"/>
    <w:rsid w:val="00AC0022"/>
    <w:rsid w:val="00AC6700"/>
    <w:rsid w:val="00AD0092"/>
    <w:rsid w:val="00AD3BD7"/>
    <w:rsid w:val="00AE1CBC"/>
    <w:rsid w:val="00AF0D8D"/>
    <w:rsid w:val="00AF17FB"/>
    <w:rsid w:val="00B002C9"/>
    <w:rsid w:val="00B12E64"/>
    <w:rsid w:val="00B32093"/>
    <w:rsid w:val="00B35B4C"/>
    <w:rsid w:val="00B44761"/>
    <w:rsid w:val="00B455F1"/>
    <w:rsid w:val="00B503CF"/>
    <w:rsid w:val="00B56481"/>
    <w:rsid w:val="00B6131E"/>
    <w:rsid w:val="00B61CC3"/>
    <w:rsid w:val="00B75E54"/>
    <w:rsid w:val="00B761E7"/>
    <w:rsid w:val="00BA299C"/>
    <w:rsid w:val="00BA52C3"/>
    <w:rsid w:val="00BA53F1"/>
    <w:rsid w:val="00BB75ED"/>
    <w:rsid w:val="00BC176F"/>
    <w:rsid w:val="00C042BF"/>
    <w:rsid w:val="00C06A10"/>
    <w:rsid w:val="00C417AE"/>
    <w:rsid w:val="00C4529A"/>
    <w:rsid w:val="00C534B6"/>
    <w:rsid w:val="00C6586D"/>
    <w:rsid w:val="00C95326"/>
    <w:rsid w:val="00CA5356"/>
    <w:rsid w:val="00CB0DC2"/>
    <w:rsid w:val="00CF0A89"/>
    <w:rsid w:val="00D04A44"/>
    <w:rsid w:val="00D1091A"/>
    <w:rsid w:val="00D23485"/>
    <w:rsid w:val="00D35A2B"/>
    <w:rsid w:val="00D83E67"/>
    <w:rsid w:val="00DB5DD4"/>
    <w:rsid w:val="00E37411"/>
    <w:rsid w:val="00E37AD0"/>
    <w:rsid w:val="00E4023C"/>
    <w:rsid w:val="00E43E5F"/>
    <w:rsid w:val="00E67317"/>
    <w:rsid w:val="00E707D4"/>
    <w:rsid w:val="00EA3BE1"/>
    <w:rsid w:val="00EA4FD6"/>
    <w:rsid w:val="00EA7959"/>
    <w:rsid w:val="00EB3599"/>
    <w:rsid w:val="00EB58B5"/>
    <w:rsid w:val="00EC3F6D"/>
    <w:rsid w:val="00ED2BC5"/>
    <w:rsid w:val="00EF784E"/>
    <w:rsid w:val="00F144A4"/>
    <w:rsid w:val="00F632A0"/>
    <w:rsid w:val="00F80509"/>
    <w:rsid w:val="00FA404C"/>
    <w:rsid w:val="00FA7FC4"/>
    <w:rsid w:val="00FE153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A8DF4F0"/>
  <w15:chartTrackingRefBased/>
  <w15:docId w15:val="{CF0DA559-C7B2-5C42-AFBE-5A7FA123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A4"/>
    <w:rPr>
      <w:rFonts w:ascii="Times New Roman" w:eastAsia="Times New Roman" w:hAnsi="Times New Roman" w:cs="Times New Roman"/>
      <w:kern w:val="0"/>
      <w:lang w:val="nl-NL" w:eastAsia="en-GB"/>
      <w14:ligatures w14:val="none"/>
    </w:rPr>
  </w:style>
  <w:style w:type="paragraph" w:styleId="Heading1">
    <w:name w:val="heading 1"/>
    <w:basedOn w:val="Normal"/>
    <w:next w:val="Normal"/>
    <w:link w:val="Heading1Char"/>
    <w:uiPriority w:val="9"/>
    <w:qFormat/>
    <w:rsid w:val="008048A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NL" w:eastAsia="en-US"/>
      <w14:ligatures w14:val="standardContextual"/>
    </w:rPr>
  </w:style>
  <w:style w:type="paragraph" w:styleId="Heading2">
    <w:name w:val="heading 2"/>
    <w:basedOn w:val="Normal"/>
    <w:next w:val="Normal"/>
    <w:link w:val="Heading2Char"/>
    <w:uiPriority w:val="9"/>
    <w:semiHidden/>
    <w:unhideWhenUsed/>
    <w:qFormat/>
    <w:rsid w:val="008048A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NL" w:eastAsia="en-US"/>
      <w14:ligatures w14:val="standardContextual"/>
    </w:rPr>
  </w:style>
  <w:style w:type="paragraph" w:styleId="Heading3">
    <w:name w:val="heading 3"/>
    <w:basedOn w:val="Normal"/>
    <w:next w:val="Normal"/>
    <w:link w:val="Heading3Char"/>
    <w:uiPriority w:val="9"/>
    <w:semiHidden/>
    <w:unhideWhenUsed/>
    <w:qFormat/>
    <w:rsid w:val="008048A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NL" w:eastAsia="en-US"/>
      <w14:ligatures w14:val="standardContextual"/>
    </w:rPr>
  </w:style>
  <w:style w:type="paragraph" w:styleId="Heading4">
    <w:name w:val="heading 4"/>
    <w:basedOn w:val="Normal"/>
    <w:next w:val="Normal"/>
    <w:link w:val="Heading4Char"/>
    <w:uiPriority w:val="9"/>
    <w:semiHidden/>
    <w:unhideWhenUsed/>
    <w:qFormat/>
    <w:rsid w:val="008048A4"/>
    <w:pPr>
      <w:keepNext/>
      <w:keepLines/>
      <w:spacing w:before="80" w:after="40"/>
      <w:outlineLvl w:val="3"/>
    </w:pPr>
    <w:rPr>
      <w:rFonts w:asciiTheme="minorHAnsi" w:eastAsiaTheme="majorEastAsia" w:hAnsiTheme="minorHAnsi" w:cstheme="majorBidi"/>
      <w:i/>
      <w:iCs/>
      <w:color w:val="0F4761" w:themeColor="accent1" w:themeShade="BF"/>
      <w:kern w:val="2"/>
      <w:lang w:val="en-NL" w:eastAsia="en-US"/>
      <w14:ligatures w14:val="standardContextual"/>
    </w:rPr>
  </w:style>
  <w:style w:type="paragraph" w:styleId="Heading5">
    <w:name w:val="heading 5"/>
    <w:basedOn w:val="Normal"/>
    <w:next w:val="Normal"/>
    <w:link w:val="Heading5Char"/>
    <w:uiPriority w:val="9"/>
    <w:semiHidden/>
    <w:unhideWhenUsed/>
    <w:qFormat/>
    <w:rsid w:val="008048A4"/>
    <w:pPr>
      <w:keepNext/>
      <w:keepLines/>
      <w:spacing w:before="80" w:after="40"/>
      <w:outlineLvl w:val="4"/>
    </w:pPr>
    <w:rPr>
      <w:rFonts w:asciiTheme="minorHAnsi" w:eastAsiaTheme="majorEastAsia" w:hAnsiTheme="minorHAnsi" w:cstheme="majorBidi"/>
      <w:color w:val="0F4761" w:themeColor="accent1" w:themeShade="BF"/>
      <w:kern w:val="2"/>
      <w:lang w:val="en-NL" w:eastAsia="en-US"/>
      <w14:ligatures w14:val="standardContextual"/>
    </w:rPr>
  </w:style>
  <w:style w:type="paragraph" w:styleId="Heading6">
    <w:name w:val="heading 6"/>
    <w:basedOn w:val="Normal"/>
    <w:next w:val="Normal"/>
    <w:link w:val="Heading6Char"/>
    <w:uiPriority w:val="9"/>
    <w:semiHidden/>
    <w:unhideWhenUsed/>
    <w:qFormat/>
    <w:rsid w:val="008048A4"/>
    <w:pPr>
      <w:keepNext/>
      <w:keepLines/>
      <w:spacing w:before="40"/>
      <w:outlineLvl w:val="5"/>
    </w:pPr>
    <w:rPr>
      <w:rFonts w:asciiTheme="minorHAnsi" w:eastAsiaTheme="majorEastAsia" w:hAnsiTheme="minorHAnsi" w:cstheme="majorBidi"/>
      <w:i/>
      <w:iCs/>
      <w:color w:val="595959" w:themeColor="text1" w:themeTint="A6"/>
      <w:kern w:val="2"/>
      <w:lang w:val="en-NL" w:eastAsia="en-US"/>
      <w14:ligatures w14:val="standardContextual"/>
    </w:rPr>
  </w:style>
  <w:style w:type="paragraph" w:styleId="Heading7">
    <w:name w:val="heading 7"/>
    <w:basedOn w:val="Normal"/>
    <w:next w:val="Normal"/>
    <w:link w:val="Heading7Char"/>
    <w:uiPriority w:val="9"/>
    <w:semiHidden/>
    <w:unhideWhenUsed/>
    <w:qFormat/>
    <w:rsid w:val="008048A4"/>
    <w:pPr>
      <w:keepNext/>
      <w:keepLines/>
      <w:spacing w:before="40"/>
      <w:outlineLvl w:val="6"/>
    </w:pPr>
    <w:rPr>
      <w:rFonts w:asciiTheme="minorHAnsi" w:eastAsiaTheme="majorEastAsia" w:hAnsiTheme="minorHAnsi" w:cstheme="majorBidi"/>
      <w:color w:val="595959" w:themeColor="text1" w:themeTint="A6"/>
      <w:kern w:val="2"/>
      <w:lang w:val="en-NL" w:eastAsia="en-US"/>
      <w14:ligatures w14:val="standardContextual"/>
    </w:rPr>
  </w:style>
  <w:style w:type="paragraph" w:styleId="Heading8">
    <w:name w:val="heading 8"/>
    <w:basedOn w:val="Normal"/>
    <w:next w:val="Normal"/>
    <w:link w:val="Heading8Char"/>
    <w:uiPriority w:val="9"/>
    <w:semiHidden/>
    <w:unhideWhenUsed/>
    <w:qFormat/>
    <w:rsid w:val="008048A4"/>
    <w:pPr>
      <w:keepNext/>
      <w:keepLines/>
      <w:outlineLvl w:val="7"/>
    </w:pPr>
    <w:rPr>
      <w:rFonts w:asciiTheme="minorHAnsi" w:eastAsiaTheme="majorEastAsia" w:hAnsiTheme="minorHAnsi" w:cstheme="majorBidi"/>
      <w:i/>
      <w:iCs/>
      <w:color w:val="272727" w:themeColor="text1" w:themeTint="D8"/>
      <w:kern w:val="2"/>
      <w:lang w:val="en-NL" w:eastAsia="en-US"/>
      <w14:ligatures w14:val="standardContextual"/>
    </w:rPr>
  </w:style>
  <w:style w:type="paragraph" w:styleId="Heading9">
    <w:name w:val="heading 9"/>
    <w:basedOn w:val="Normal"/>
    <w:next w:val="Normal"/>
    <w:link w:val="Heading9Char"/>
    <w:uiPriority w:val="9"/>
    <w:semiHidden/>
    <w:unhideWhenUsed/>
    <w:qFormat/>
    <w:rsid w:val="008048A4"/>
    <w:pPr>
      <w:keepNext/>
      <w:keepLines/>
      <w:outlineLvl w:val="8"/>
    </w:pPr>
    <w:rPr>
      <w:rFonts w:asciiTheme="minorHAnsi" w:eastAsiaTheme="majorEastAsia" w:hAnsiTheme="minorHAnsi" w:cstheme="majorBidi"/>
      <w:color w:val="272727" w:themeColor="text1" w:themeTint="D8"/>
      <w:kern w:val="2"/>
      <w:lang w:val="en-NL"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A4"/>
    <w:rPr>
      <w:rFonts w:eastAsiaTheme="majorEastAsia" w:cstheme="majorBidi"/>
      <w:color w:val="272727" w:themeColor="text1" w:themeTint="D8"/>
    </w:rPr>
  </w:style>
  <w:style w:type="paragraph" w:styleId="Title">
    <w:name w:val="Title"/>
    <w:basedOn w:val="Normal"/>
    <w:next w:val="Normal"/>
    <w:link w:val="TitleChar"/>
    <w:uiPriority w:val="10"/>
    <w:qFormat/>
    <w:rsid w:val="008048A4"/>
    <w:pPr>
      <w:spacing w:after="80"/>
      <w:contextualSpacing/>
    </w:pPr>
    <w:rPr>
      <w:rFonts w:asciiTheme="majorHAnsi" w:eastAsiaTheme="majorEastAsia" w:hAnsiTheme="majorHAnsi" w:cstheme="majorBidi"/>
      <w:spacing w:val="-10"/>
      <w:kern w:val="28"/>
      <w:sz w:val="56"/>
      <w:szCs w:val="56"/>
      <w:lang w:val="en-NL" w:eastAsia="en-US"/>
      <w14:ligatures w14:val="standardContextual"/>
    </w:rPr>
  </w:style>
  <w:style w:type="character" w:customStyle="1" w:styleId="TitleChar">
    <w:name w:val="Title Char"/>
    <w:basedOn w:val="DefaultParagraphFont"/>
    <w:link w:val="Title"/>
    <w:uiPriority w:val="10"/>
    <w:rsid w:val="00804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A4"/>
    <w:pPr>
      <w:numPr>
        <w:ilvl w:val="1"/>
      </w:numPr>
      <w:spacing w:after="160"/>
    </w:pPr>
    <w:rPr>
      <w:rFonts w:asciiTheme="minorHAnsi" w:eastAsiaTheme="majorEastAsia" w:hAnsiTheme="minorHAnsi" w:cstheme="majorBidi"/>
      <w:color w:val="595959" w:themeColor="text1" w:themeTint="A6"/>
      <w:spacing w:val="15"/>
      <w:kern w:val="2"/>
      <w:sz w:val="28"/>
      <w:szCs w:val="28"/>
      <w:lang w:val="en-NL" w:eastAsia="en-US"/>
      <w14:ligatures w14:val="standardContextual"/>
    </w:rPr>
  </w:style>
  <w:style w:type="character" w:customStyle="1" w:styleId="SubtitleChar">
    <w:name w:val="Subtitle Char"/>
    <w:basedOn w:val="DefaultParagraphFont"/>
    <w:link w:val="Subtitle"/>
    <w:uiPriority w:val="11"/>
    <w:rsid w:val="00804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A4"/>
    <w:pPr>
      <w:spacing w:before="160" w:after="160"/>
      <w:jc w:val="center"/>
    </w:pPr>
    <w:rPr>
      <w:rFonts w:asciiTheme="minorHAnsi" w:eastAsiaTheme="minorHAnsi" w:hAnsiTheme="minorHAnsi" w:cstheme="minorBidi"/>
      <w:i/>
      <w:iCs/>
      <w:color w:val="404040" w:themeColor="text1" w:themeTint="BF"/>
      <w:kern w:val="2"/>
      <w:lang w:val="en-NL" w:eastAsia="en-US"/>
      <w14:ligatures w14:val="standardContextual"/>
    </w:rPr>
  </w:style>
  <w:style w:type="character" w:customStyle="1" w:styleId="QuoteChar">
    <w:name w:val="Quote Char"/>
    <w:basedOn w:val="DefaultParagraphFont"/>
    <w:link w:val="Quote"/>
    <w:uiPriority w:val="29"/>
    <w:rsid w:val="008048A4"/>
    <w:rPr>
      <w:i/>
      <w:iCs/>
      <w:color w:val="404040" w:themeColor="text1" w:themeTint="BF"/>
    </w:rPr>
  </w:style>
  <w:style w:type="paragraph" w:styleId="ListParagraph">
    <w:name w:val="List Paragraph"/>
    <w:basedOn w:val="Normal"/>
    <w:uiPriority w:val="34"/>
    <w:qFormat/>
    <w:rsid w:val="008048A4"/>
    <w:pPr>
      <w:ind w:left="720"/>
      <w:contextualSpacing/>
    </w:pPr>
    <w:rPr>
      <w:rFonts w:asciiTheme="minorHAnsi" w:eastAsiaTheme="minorHAnsi" w:hAnsiTheme="minorHAnsi" w:cstheme="minorBidi"/>
      <w:kern w:val="2"/>
      <w:lang w:val="en-NL" w:eastAsia="en-US"/>
      <w14:ligatures w14:val="standardContextual"/>
    </w:rPr>
  </w:style>
  <w:style w:type="character" w:styleId="IntenseEmphasis">
    <w:name w:val="Intense Emphasis"/>
    <w:basedOn w:val="DefaultParagraphFont"/>
    <w:uiPriority w:val="21"/>
    <w:qFormat/>
    <w:rsid w:val="008048A4"/>
    <w:rPr>
      <w:i/>
      <w:iCs/>
      <w:color w:val="0F4761" w:themeColor="accent1" w:themeShade="BF"/>
    </w:rPr>
  </w:style>
  <w:style w:type="paragraph" w:styleId="IntenseQuote">
    <w:name w:val="Intense Quote"/>
    <w:basedOn w:val="Normal"/>
    <w:next w:val="Normal"/>
    <w:link w:val="IntenseQuoteChar"/>
    <w:uiPriority w:val="30"/>
    <w:qFormat/>
    <w:rsid w:val="008048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NL" w:eastAsia="en-US"/>
      <w14:ligatures w14:val="standardContextual"/>
    </w:rPr>
  </w:style>
  <w:style w:type="character" w:customStyle="1" w:styleId="IntenseQuoteChar">
    <w:name w:val="Intense Quote Char"/>
    <w:basedOn w:val="DefaultParagraphFont"/>
    <w:link w:val="IntenseQuote"/>
    <w:uiPriority w:val="30"/>
    <w:rsid w:val="008048A4"/>
    <w:rPr>
      <w:i/>
      <w:iCs/>
      <w:color w:val="0F4761" w:themeColor="accent1" w:themeShade="BF"/>
    </w:rPr>
  </w:style>
  <w:style w:type="character" w:styleId="IntenseReference">
    <w:name w:val="Intense Reference"/>
    <w:basedOn w:val="DefaultParagraphFont"/>
    <w:uiPriority w:val="32"/>
    <w:qFormat/>
    <w:rsid w:val="008048A4"/>
    <w:rPr>
      <w:b/>
      <w:bCs/>
      <w:smallCaps/>
      <w:color w:val="0F4761" w:themeColor="accent1" w:themeShade="BF"/>
      <w:spacing w:val="5"/>
    </w:rPr>
  </w:style>
  <w:style w:type="table" w:styleId="TableGrid">
    <w:name w:val="Table Grid"/>
    <w:basedOn w:val="TableNormal"/>
    <w:uiPriority w:val="59"/>
    <w:rsid w:val="008048A4"/>
    <w:rPr>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 Annemarie</dc:creator>
  <cp:keywords/>
  <dc:description/>
  <cp:lastModifiedBy>Mens, Annemarie</cp:lastModifiedBy>
  <cp:revision>1</cp:revision>
  <dcterms:created xsi:type="dcterms:W3CDTF">2026-05-03T11:50:00Z</dcterms:created>
  <dcterms:modified xsi:type="dcterms:W3CDTF">2026-05-03T11:51:00Z</dcterms:modified>
</cp:coreProperties>
</file>