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1E2D" w14:textId="4AEB2DA5" w:rsidR="00250D3C" w:rsidRDefault="005864B6" w:rsidP="00250D3C">
      <w:pPr>
        <w:spacing w:line="480" w:lineRule="auto"/>
        <w:rPr>
          <w:b/>
          <w:bCs/>
          <w:lang w:val="en-GB"/>
        </w:rPr>
      </w:pPr>
      <w:r w:rsidRPr="005864B6">
        <w:rPr>
          <w:b/>
          <w:bCs/>
          <w:lang w:val="en-GB"/>
        </w:rPr>
        <w:t>Supplementary Table S1</w:t>
      </w:r>
      <w:r>
        <w:rPr>
          <w:b/>
          <w:bCs/>
          <w:lang w:val="en-GB"/>
        </w:rPr>
        <w:t xml:space="preserve"> </w:t>
      </w:r>
    </w:p>
    <w:p w14:paraId="21CDFE83" w14:textId="32B88BC9" w:rsidR="005864B6" w:rsidRPr="00B1264F" w:rsidRDefault="005864B6" w:rsidP="00250D3C">
      <w:pPr>
        <w:spacing w:line="480" w:lineRule="auto"/>
        <w:rPr>
          <w:i/>
          <w:iCs/>
          <w:lang w:val="en-GB"/>
        </w:rPr>
      </w:pPr>
      <w:r w:rsidRPr="005864B6">
        <w:rPr>
          <w:i/>
          <w:iCs/>
          <w:lang w:val="en-GB"/>
        </w:rPr>
        <w:t>Indirect, direct, and total associations between maternal bonding and symptom distress</w:t>
      </w:r>
    </w:p>
    <w:p w14:paraId="7FF050DA" w14:textId="77777777" w:rsidR="00BC66EF" w:rsidRPr="005864B6" w:rsidRDefault="00BC66EF" w:rsidP="005864B6">
      <w:pPr>
        <w:rPr>
          <w:b/>
          <w:bCs/>
          <w:lang w:val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4"/>
        <w:gridCol w:w="3142"/>
        <w:gridCol w:w="909"/>
        <w:gridCol w:w="1933"/>
      </w:tblGrid>
      <w:tr w:rsidR="005864B6" w:rsidRPr="005864B6" w14:paraId="39A31D71" w14:textId="77777777" w:rsidTr="006C330C">
        <w:trPr>
          <w:tblHeader/>
          <w:tblCellSpacing w:w="15" w:type="dxa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A9ACBF" w14:textId="77777777" w:rsidR="005864B6" w:rsidRPr="005864B6" w:rsidRDefault="005864B6" w:rsidP="005864B6">
            <w:proofErr w:type="spellStart"/>
            <w:r w:rsidRPr="005864B6">
              <w:t>Predictor</w:t>
            </w:r>
            <w:proofErr w:type="spellEnd"/>
          </w:p>
        </w:tc>
        <w:tc>
          <w:tcPr>
            <w:tcW w:w="160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550E53" w14:textId="77777777" w:rsidR="005864B6" w:rsidRPr="005864B6" w:rsidRDefault="005864B6" w:rsidP="005864B6">
            <w:r w:rsidRPr="005864B6">
              <w:t>Mediator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137891" w14:textId="77777777" w:rsidR="005864B6" w:rsidRPr="005864B6" w:rsidRDefault="005864B6" w:rsidP="005864B6">
            <w:r w:rsidRPr="005864B6">
              <w:t>β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053A87" w14:textId="77777777" w:rsidR="005864B6" w:rsidRPr="005864B6" w:rsidRDefault="005864B6" w:rsidP="005864B6">
            <w:r w:rsidRPr="005864B6">
              <w:t>95% CI</w:t>
            </w:r>
          </w:p>
        </w:tc>
      </w:tr>
      <w:tr w:rsidR="005864B6" w:rsidRPr="005864B6" w14:paraId="373BFE18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41AD4E12" w14:textId="77777777" w:rsidR="005864B6" w:rsidRPr="005864B6" w:rsidRDefault="005864B6" w:rsidP="005864B6">
            <w:proofErr w:type="spellStart"/>
            <w:r w:rsidRPr="005864B6">
              <w:t>Maternal</w:t>
            </w:r>
            <w:proofErr w:type="spellEnd"/>
            <w:r w:rsidRPr="005864B6">
              <w:t xml:space="preserve"> Care</w:t>
            </w:r>
          </w:p>
        </w:tc>
        <w:tc>
          <w:tcPr>
            <w:tcW w:w="1602" w:type="pct"/>
            <w:vAlign w:val="center"/>
            <w:hideMark/>
          </w:tcPr>
          <w:p w14:paraId="3098D019" w14:textId="77777777" w:rsidR="005864B6" w:rsidRPr="005864B6" w:rsidRDefault="005864B6" w:rsidP="005864B6">
            <w:proofErr w:type="spellStart"/>
            <w:r w:rsidRPr="005864B6">
              <w:t>Emotional</w:t>
            </w:r>
            <w:proofErr w:type="spellEnd"/>
            <w:r w:rsidRPr="005864B6">
              <w:t xml:space="preserve"> </w:t>
            </w:r>
            <w:proofErr w:type="spellStart"/>
            <w:r w:rsidRPr="005864B6">
              <w:t>Reactivity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71741477" w14:textId="77777777" w:rsidR="005864B6" w:rsidRPr="005864B6" w:rsidRDefault="005864B6" w:rsidP="005864B6">
            <w:r w:rsidRPr="005864B6">
              <w:t>.003</w:t>
            </w:r>
          </w:p>
        </w:tc>
        <w:tc>
          <w:tcPr>
            <w:tcW w:w="972" w:type="pct"/>
            <w:vAlign w:val="center"/>
            <w:hideMark/>
          </w:tcPr>
          <w:p w14:paraId="0D41FAB7" w14:textId="77777777" w:rsidR="005864B6" w:rsidRPr="005864B6" w:rsidRDefault="005864B6" w:rsidP="005864B6">
            <w:r w:rsidRPr="005864B6">
              <w:t>−0.11, 0.15</w:t>
            </w:r>
          </w:p>
        </w:tc>
      </w:tr>
      <w:tr w:rsidR="005864B6" w:rsidRPr="005864B6" w14:paraId="7FC737A9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138FC0BA" w14:textId="77777777" w:rsidR="005864B6" w:rsidRPr="005864B6" w:rsidRDefault="005864B6" w:rsidP="005864B6"/>
        </w:tc>
        <w:tc>
          <w:tcPr>
            <w:tcW w:w="1602" w:type="pct"/>
            <w:vAlign w:val="center"/>
            <w:hideMark/>
          </w:tcPr>
          <w:p w14:paraId="0CE16987" w14:textId="77777777" w:rsidR="005864B6" w:rsidRPr="005864B6" w:rsidRDefault="005864B6" w:rsidP="005864B6">
            <w:r w:rsidRPr="005864B6">
              <w:t>I-Position</w:t>
            </w:r>
          </w:p>
        </w:tc>
        <w:tc>
          <w:tcPr>
            <w:tcW w:w="452" w:type="pct"/>
            <w:vAlign w:val="center"/>
            <w:hideMark/>
          </w:tcPr>
          <w:p w14:paraId="3E9A1E3C" w14:textId="77777777" w:rsidR="005864B6" w:rsidRPr="005864B6" w:rsidRDefault="005864B6" w:rsidP="005864B6">
            <w:r w:rsidRPr="005864B6">
              <w:t>.030</w:t>
            </w:r>
          </w:p>
        </w:tc>
        <w:tc>
          <w:tcPr>
            <w:tcW w:w="972" w:type="pct"/>
            <w:vAlign w:val="center"/>
            <w:hideMark/>
          </w:tcPr>
          <w:p w14:paraId="3986B47F" w14:textId="77777777" w:rsidR="005864B6" w:rsidRPr="005864B6" w:rsidRDefault="005864B6" w:rsidP="005864B6">
            <w:r w:rsidRPr="005864B6">
              <w:t>0.06, 0.32</w:t>
            </w:r>
          </w:p>
        </w:tc>
      </w:tr>
      <w:tr w:rsidR="005864B6" w:rsidRPr="005864B6" w14:paraId="0927BA9A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18AF5232" w14:textId="77777777" w:rsidR="005864B6" w:rsidRPr="005864B6" w:rsidRDefault="005864B6" w:rsidP="005864B6"/>
        </w:tc>
        <w:tc>
          <w:tcPr>
            <w:tcW w:w="1602" w:type="pct"/>
            <w:vAlign w:val="center"/>
            <w:hideMark/>
          </w:tcPr>
          <w:p w14:paraId="18F10F20" w14:textId="77777777" w:rsidR="005864B6" w:rsidRPr="005864B6" w:rsidRDefault="005864B6" w:rsidP="005864B6">
            <w:proofErr w:type="spellStart"/>
            <w:r w:rsidRPr="005864B6">
              <w:t>Emotional</w:t>
            </w:r>
            <w:proofErr w:type="spellEnd"/>
            <w:r w:rsidRPr="005864B6">
              <w:t xml:space="preserve"> Cutoff</w:t>
            </w:r>
          </w:p>
        </w:tc>
        <w:tc>
          <w:tcPr>
            <w:tcW w:w="452" w:type="pct"/>
            <w:vAlign w:val="center"/>
            <w:hideMark/>
          </w:tcPr>
          <w:p w14:paraId="72DDF29F" w14:textId="77777777" w:rsidR="005864B6" w:rsidRPr="005864B6" w:rsidRDefault="005864B6" w:rsidP="005864B6">
            <w:r w:rsidRPr="005864B6">
              <w:t>.084</w:t>
            </w:r>
          </w:p>
        </w:tc>
        <w:tc>
          <w:tcPr>
            <w:tcW w:w="972" w:type="pct"/>
            <w:vAlign w:val="center"/>
            <w:hideMark/>
          </w:tcPr>
          <w:p w14:paraId="47B1C036" w14:textId="77777777" w:rsidR="005864B6" w:rsidRPr="005864B6" w:rsidRDefault="005864B6" w:rsidP="005864B6">
            <w:r w:rsidRPr="005864B6">
              <w:t>0.33, 0.63</w:t>
            </w:r>
          </w:p>
        </w:tc>
      </w:tr>
      <w:tr w:rsidR="005864B6" w:rsidRPr="005864B6" w14:paraId="50AF0CE8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542E5766" w14:textId="77777777" w:rsidR="005864B6" w:rsidRPr="005864B6" w:rsidRDefault="005864B6" w:rsidP="005864B6"/>
        </w:tc>
        <w:tc>
          <w:tcPr>
            <w:tcW w:w="1602" w:type="pct"/>
            <w:vAlign w:val="center"/>
            <w:hideMark/>
          </w:tcPr>
          <w:p w14:paraId="10DBB967" w14:textId="77777777" w:rsidR="005864B6" w:rsidRPr="005864B6" w:rsidRDefault="005864B6" w:rsidP="005864B6">
            <w:r w:rsidRPr="005864B6">
              <w:t>Fusion with Others</w:t>
            </w:r>
          </w:p>
        </w:tc>
        <w:tc>
          <w:tcPr>
            <w:tcW w:w="452" w:type="pct"/>
            <w:vAlign w:val="center"/>
            <w:hideMark/>
          </w:tcPr>
          <w:p w14:paraId="5864539F" w14:textId="77777777" w:rsidR="005864B6" w:rsidRPr="005864B6" w:rsidRDefault="005864B6" w:rsidP="005864B6">
            <w:r w:rsidRPr="005864B6">
              <w:t>.002</w:t>
            </w:r>
          </w:p>
        </w:tc>
        <w:tc>
          <w:tcPr>
            <w:tcW w:w="972" w:type="pct"/>
            <w:vAlign w:val="center"/>
            <w:hideMark/>
          </w:tcPr>
          <w:p w14:paraId="1BE8E53D" w14:textId="77777777" w:rsidR="005864B6" w:rsidRPr="005864B6" w:rsidRDefault="005864B6" w:rsidP="005864B6">
            <w:r w:rsidRPr="005864B6">
              <w:t>−0.01, 0.08</w:t>
            </w:r>
          </w:p>
        </w:tc>
      </w:tr>
      <w:tr w:rsidR="005864B6" w:rsidRPr="005864B6" w14:paraId="7A4D8D92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668EFF83" w14:textId="77777777" w:rsidR="005864B6" w:rsidRPr="005864B6" w:rsidRDefault="005864B6" w:rsidP="005864B6"/>
        </w:tc>
        <w:tc>
          <w:tcPr>
            <w:tcW w:w="1602" w:type="pct"/>
            <w:vAlign w:val="center"/>
            <w:hideMark/>
          </w:tcPr>
          <w:p w14:paraId="16ED3FA0" w14:textId="77777777" w:rsidR="005864B6" w:rsidRPr="005864B6" w:rsidRDefault="005864B6" w:rsidP="005864B6">
            <w:r w:rsidRPr="005864B6">
              <w:t xml:space="preserve">Direct </w:t>
            </w:r>
            <w:proofErr w:type="spellStart"/>
            <w:r w:rsidRPr="005864B6">
              <w:t>effect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26AE9A58" w14:textId="77777777" w:rsidR="005864B6" w:rsidRPr="005864B6" w:rsidRDefault="005864B6" w:rsidP="005864B6">
            <w:r w:rsidRPr="005864B6">
              <w:t>.042</w:t>
            </w:r>
          </w:p>
        </w:tc>
        <w:tc>
          <w:tcPr>
            <w:tcW w:w="972" w:type="pct"/>
            <w:vAlign w:val="center"/>
            <w:hideMark/>
          </w:tcPr>
          <w:p w14:paraId="1363E4CF" w14:textId="77777777" w:rsidR="005864B6" w:rsidRPr="005864B6" w:rsidRDefault="005864B6" w:rsidP="005864B6">
            <w:r w:rsidRPr="005864B6">
              <w:t>−0.06, 0.55</w:t>
            </w:r>
          </w:p>
        </w:tc>
      </w:tr>
      <w:tr w:rsidR="005864B6" w:rsidRPr="005864B6" w14:paraId="00700074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0C3D18F9" w14:textId="77777777" w:rsidR="005864B6" w:rsidRPr="005864B6" w:rsidRDefault="005864B6" w:rsidP="005864B6"/>
        </w:tc>
        <w:tc>
          <w:tcPr>
            <w:tcW w:w="1602" w:type="pct"/>
            <w:vAlign w:val="center"/>
            <w:hideMark/>
          </w:tcPr>
          <w:p w14:paraId="1EF3B08C" w14:textId="77777777" w:rsidR="005864B6" w:rsidRPr="005864B6" w:rsidRDefault="005864B6" w:rsidP="005864B6">
            <w:r w:rsidRPr="005864B6">
              <w:t xml:space="preserve">Total </w:t>
            </w:r>
            <w:proofErr w:type="spellStart"/>
            <w:r w:rsidRPr="005864B6">
              <w:t>effect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05C8A528" w14:textId="77777777" w:rsidR="005864B6" w:rsidRPr="005864B6" w:rsidRDefault="005864B6" w:rsidP="005864B6">
            <w:r w:rsidRPr="005864B6">
              <w:t>.161</w:t>
            </w:r>
          </w:p>
        </w:tc>
        <w:tc>
          <w:tcPr>
            <w:tcW w:w="972" w:type="pct"/>
            <w:vAlign w:val="center"/>
            <w:hideMark/>
          </w:tcPr>
          <w:p w14:paraId="7D74AF24" w14:textId="77777777" w:rsidR="005864B6" w:rsidRPr="005864B6" w:rsidRDefault="005864B6" w:rsidP="005864B6">
            <w:r w:rsidRPr="005864B6">
              <w:t>0.54, 1.31</w:t>
            </w:r>
          </w:p>
        </w:tc>
      </w:tr>
      <w:tr w:rsidR="005864B6" w:rsidRPr="005864B6" w14:paraId="43EF357A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63CE05BB" w14:textId="77777777" w:rsidR="005864B6" w:rsidRPr="005864B6" w:rsidRDefault="005864B6" w:rsidP="005864B6">
            <w:proofErr w:type="spellStart"/>
            <w:r w:rsidRPr="005864B6">
              <w:t>Maternal</w:t>
            </w:r>
            <w:proofErr w:type="spellEnd"/>
            <w:r w:rsidRPr="005864B6">
              <w:t xml:space="preserve"> </w:t>
            </w:r>
            <w:proofErr w:type="spellStart"/>
            <w:r w:rsidRPr="005864B6">
              <w:t>Overprotection</w:t>
            </w:r>
            <w:proofErr w:type="spellEnd"/>
          </w:p>
        </w:tc>
        <w:tc>
          <w:tcPr>
            <w:tcW w:w="1602" w:type="pct"/>
            <w:vAlign w:val="center"/>
            <w:hideMark/>
          </w:tcPr>
          <w:p w14:paraId="71BEBB7C" w14:textId="77777777" w:rsidR="005864B6" w:rsidRPr="005864B6" w:rsidRDefault="005864B6" w:rsidP="005864B6">
            <w:proofErr w:type="spellStart"/>
            <w:r w:rsidRPr="005864B6">
              <w:t>Emotional</w:t>
            </w:r>
            <w:proofErr w:type="spellEnd"/>
            <w:r w:rsidRPr="005864B6">
              <w:t xml:space="preserve"> </w:t>
            </w:r>
            <w:proofErr w:type="spellStart"/>
            <w:r w:rsidRPr="005864B6">
              <w:t>Reactivity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3D2B8693" w14:textId="77777777" w:rsidR="005864B6" w:rsidRPr="005864B6" w:rsidRDefault="005864B6" w:rsidP="005864B6">
            <w:r w:rsidRPr="005864B6">
              <w:t>−.028</w:t>
            </w:r>
          </w:p>
        </w:tc>
        <w:tc>
          <w:tcPr>
            <w:tcW w:w="972" w:type="pct"/>
            <w:vAlign w:val="center"/>
            <w:hideMark/>
          </w:tcPr>
          <w:p w14:paraId="49D67910" w14:textId="77777777" w:rsidR="005864B6" w:rsidRPr="005864B6" w:rsidRDefault="005864B6" w:rsidP="005864B6">
            <w:r w:rsidRPr="005864B6">
              <w:t>−0.18, −0.02</w:t>
            </w:r>
          </w:p>
        </w:tc>
      </w:tr>
      <w:tr w:rsidR="005864B6" w:rsidRPr="005864B6" w14:paraId="39613795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4AE35AEB" w14:textId="77777777" w:rsidR="005864B6" w:rsidRPr="005864B6" w:rsidRDefault="005864B6" w:rsidP="005864B6"/>
        </w:tc>
        <w:tc>
          <w:tcPr>
            <w:tcW w:w="1602" w:type="pct"/>
            <w:vAlign w:val="center"/>
            <w:hideMark/>
          </w:tcPr>
          <w:p w14:paraId="0F23BBCC" w14:textId="77777777" w:rsidR="005864B6" w:rsidRPr="005864B6" w:rsidRDefault="005864B6" w:rsidP="005864B6">
            <w:r w:rsidRPr="005864B6">
              <w:t>I-Position</w:t>
            </w:r>
          </w:p>
        </w:tc>
        <w:tc>
          <w:tcPr>
            <w:tcW w:w="452" w:type="pct"/>
            <w:vAlign w:val="center"/>
            <w:hideMark/>
          </w:tcPr>
          <w:p w14:paraId="68E82D17" w14:textId="77777777" w:rsidR="005864B6" w:rsidRPr="005864B6" w:rsidRDefault="005864B6" w:rsidP="005864B6">
            <w:r w:rsidRPr="005864B6">
              <w:t>−.031</w:t>
            </w:r>
          </w:p>
        </w:tc>
        <w:tc>
          <w:tcPr>
            <w:tcW w:w="972" w:type="pct"/>
            <w:vAlign w:val="center"/>
            <w:hideMark/>
          </w:tcPr>
          <w:p w14:paraId="2E16BD19" w14:textId="77777777" w:rsidR="005864B6" w:rsidRPr="005864B6" w:rsidRDefault="005864B6" w:rsidP="005864B6">
            <w:r w:rsidRPr="005864B6">
              <w:t>−0.19, −0.03</w:t>
            </w:r>
          </w:p>
        </w:tc>
      </w:tr>
      <w:tr w:rsidR="005864B6" w:rsidRPr="005864B6" w14:paraId="1C173B67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619E1E40" w14:textId="77777777" w:rsidR="005864B6" w:rsidRPr="005864B6" w:rsidRDefault="005864B6" w:rsidP="005864B6"/>
        </w:tc>
        <w:tc>
          <w:tcPr>
            <w:tcW w:w="1602" w:type="pct"/>
            <w:vAlign w:val="center"/>
            <w:hideMark/>
          </w:tcPr>
          <w:p w14:paraId="09FB7643" w14:textId="77777777" w:rsidR="005864B6" w:rsidRPr="005864B6" w:rsidRDefault="005864B6" w:rsidP="005864B6">
            <w:proofErr w:type="spellStart"/>
            <w:r w:rsidRPr="005864B6">
              <w:t>Emotional</w:t>
            </w:r>
            <w:proofErr w:type="spellEnd"/>
            <w:r w:rsidRPr="005864B6">
              <w:t xml:space="preserve"> Cutoff</w:t>
            </w:r>
          </w:p>
        </w:tc>
        <w:tc>
          <w:tcPr>
            <w:tcW w:w="452" w:type="pct"/>
            <w:vAlign w:val="center"/>
            <w:hideMark/>
          </w:tcPr>
          <w:p w14:paraId="0EF4A93B" w14:textId="77777777" w:rsidR="005864B6" w:rsidRPr="005864B6" w:rsidRDefault="005864B6" w:rsidP="005864B6">
            <w:r w:rsidRPr="005864B6">
              <w:t>−.051</w:t>
            </w:r>
          </w:p>
        </w:tc>
        <w:tc>
          <w:tcPr>
            <w:tcW w:w="972" w:type="pct"/>
            <w:vAlign w:val="center"/>
            <w:hideMark/>
          </w:tcPr>
          <w:p w14:paraId="5B0CFB72" w14:textId="77777777" w:rsidR="005864B6" w:rsidRPr="005864B6" w:rsidRDefault="005864B6" w:rsidP="005864B6">
            <w:r w:rsidRPr="005864B6">
              <w:t>−0.26, −0.09</w:t>
            </w:r>
          </w:p>
        </w:tc>
      </w:tr>
      <w:tr w:rsidR="005864B6" w:rsidRPr="005864B6" w14:paraId="6D8C5DC9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424EA2FA" w14:textId="77777777" w:rsidR="005864B6" w:rsidRPr="005864B6" w:rsidRDefault="005864B6" w:rsidP="005864B6"/>
        </w:tc>
        <w:tc>
          <w:tcPr>
            <w:tcW w:w="1602" w:type="pct"/>
            <w:vAlign w:val="center"/>
            <w:hideMark/>
          </w:tcPr>
          <w:p w14:paraId="5DCF3260" w14:textId="77777777" w:rsidR="005864B6" w:rsidRPr="005864B6" w:rsidRDefault="005864B6" w:rsidP="005864B6">
            <w:r w:rsidRPr="005864B6">
              <w:t>Fusion with Others</w:t>
            </w:r>
          </w:p>
        </w:tc>
        <w:tc>
          <w:tcPr>
            <w:tcW w:w="452" w:type="pct"/>
            <w:vAlign w:val="center"/>
            <w:hideMark/>
          </w:tcPr>
          <w:p w14:paraId="70CC79BE" w14:textId="77777777" w:rsidR="005864B6" w:rsidRPr="005864B6" w:rsidRDefault="005864B6" w:rsidP="005864B6">
            <w:r w:rsidRPr="005864B6">
              <w:t>.002</w:t>
            </w:r>
          </w:p>
        </w:tc>
        <w:tc>
          <w:tcPr>
            <w:tcW w:w="972" w:type="pct"/>
            <w:vAlign w:val="center"/>
            <w:hideMark/>
          </w:tcPr>
          <w:p w14:paraId="6F676B4D" w14:textId="77777777" w:rsidR="005864B6" w:rsidRPr="005864B6" w:rsidRDefault="005864B6" w:rsidP="005864B6">
            <w:r w:rsidRPr="005864B6">
              <w:t>−0.01, 0.05</w:t>
            </w:r>
          </w:p>
        </w:tc>
      </w:tr>
      <w:tr w:rsidR="005864B6" w:rsidRPr="005864B6" w14:paraId="5C61CD88" w14:textId="77777777" w:rsidTr="00BC66EF">
        <w:trPr>
          <w:tblCellSpacing w:w="15" w:type="dxa"/>
        </w:trPr>
        <w:tc>
          <w:tcPr>
            <w:tcW w:w="1858" w:type="pct"/>
            <w:vAlign w:val="center"/>
            <w:hideMark/>
          </w:tcPr>
          <w:p w14:paraId="3CF6C8C1" w14:textId="77777777" w:rsidR="005864B6" w:rsidRPr="005864B6" w:rsidRDefault="005864B6" w:rsidP="005864B6"/>
        </w:tc>
        <w:tc>
          <w:tcPr>
            <w:tcW w:w="1602" w:type="pct"/>
            <w:vAlign w:val="center"/>
            <w:hideMark/>
          </w:tcPr>
          <w:p w14:paraId="62805AC5" w14:textId="77777777" w:rsidR="005864B6" w:rsidRPr="005864B6" w:rsidRDefault="005864B6" w:rsidP="005864B6">
            <w:r w:rsidRPr="005864B6">
              <w:t xml:space="preserve">Direct </w:t>
            </w:r>
            <w:proofErr w:type="spellStart"/>
            <w:r w:rsidRPr="005864B6">
              <w:t>effect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71271C6B" w14:textId="77777777" w:rsidR="005864B6" w:rsidRPr="005864B6" w:rsidRDefault="005864B6" w:rsidP="005864B6">
            <w:r w:rsidRPr="005864B6">
              <w:t>−.020</w:t>
            </w:r>
          </w:p>
        </w:tc>
        <w:tc>
          <w:tcPr>
            <w:tcW w:w="972" w:type="pct"/>
            <w:vAlign w:val="center"/>
            <w:hideMark/>
          </w:tcPr>
          <w:p w14:paraId="047A2172" w14:textId="77777777" w:rsidR="005864B6" w:rsidRPr="005864B6" w:rsidRDefault="005864B6" w:rsidP="005864B6">
            <w:r w:rsidRPr="005864B6">
              <w:t>−0.25, 0.10</w:t>
            </w:r>
          </w:p>
        </w:tc>
      </w:tr>
      <w:tr w:rsidR="005864B6" w:rsidRPr="005864B6" w14:paraId="6EEA418A" w14:textId="77777777" w:rsidTr="006C330C">
        <w:trPr>
          <w:tblCellSpacing w:w="15" w:type="dxa"/>
        </w:trPr>
        <w:tc>
          <w:tcPr>
            <w:tcW w:w="1858" w:type="pct"/>
            <w:tcBorders>
              <w:bottom w:val="single" w:sz="4" w:space="0" w:color="auto"/>
            </w:tcBorders>
            <w:vAlign w:val="center"/>
            <w:hideMark/>
          </w:tcPr>
          <w:p w14:paraId="2F16C04F" w14:textId="77777777" w:rsidR="005864B6" w:rsidRPr="005864B6" w:rsidRDefault="005864B6" w:rsidP="005864B6"/>
        </w:tc>
        <w:tc>
          <w:tcPr>
            <w:tcW w:w="1602" w:type="pct"/>
            <w:tcBorders>
              <w:bottom w:val="single" w:sz="4" w:space="0" w:color="auto"/>
            </w:tcBorders>
            <w:vAlign w:val="center"/>
            <w:hideMark/>
          </w:tcPr>
          <w:p w14:paraId="16DC71BD" w14:textId="77777777" w:rsidR="005864B6" w:rsidRPr="005864B6" w:rsidRDefault="005864B6" w:rsidP="005864B6">
            <w:r w:rsidRPr="005864B6">
              <w:t xml:space="preserve">Total </w:t>
            </w:r>
            <w:proofErr w:type="spellStart"/>
            <w:r w:rsidRPr="005864B6">
              <w:t>effect</w:t>
            </w:r>
            <w:proofErr w:type="spellEnd"/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  <w:hideMark/>
          </w:tcPr>
          <w:p w14:paraId="22042DBD" w14:textId="77777777" w:rsidR="005864B6" w:rsidRPr="005864B6" w:rsidRDefault="005864B6" w:rsidP="005864B6">
            <w:r w:rsidRPr="005864B6">
              <w:t>−.128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14:paraId="155B697B" w14:textId="77777777" w:rsidR="005864B6" w:rsidRPr="005864B6" w:rsidRDefault="005864B6" w:rsidP="005864B6">
            <w:r w:rsidRPr="005864B6">
              <w:t>−0.69, −0.21</w:t>
            </w:r>
          </w:p>
        </w:tc>
      </w:tr>
    </w:tbl>
    <w:p w14:paraId="2BE12B44" w14:textId="70972081" w:rsidR="005864B6" w:rsidRPr="005864B6" w:rsidRDefault="005864B6" w:rsidP="006C330C">
      <w:pPr>
        <w:spacing w:line="480" w:lineRule="auto"/>
        <w:rPr>
          <w:lang w:val="en-GB"/>
        </w:rPr>
      </w:pPr>
      <w:r w:rsidRPr="00250D3C">
        <w:rPr>
          <w:i/>
          <w:iCs/>
          <w:lang w:val="en-GB"/>
        </w:rPr>
        <w:t>Note</w:t>
      </w:r>
      <w:r w:rsidRPr="005864B6">
        <w:rPr>
          <w:lang w:val="en-GB"/>
        </w:rPr>
        <w:t xml:space="preserve">. </w:t>
      </w:r>
      <w:r w:rsidRPr="006C330C">
        <w:rPr>
          <w:i/>
          <w:iCs/>
        </w:rPr>
        <w:t>β</w:t>
      </w:r>
      <w:r w:rsidRPr="006C330C">
        <w:rPr>
          <w:i/>
          <w:iCs/>
          <w:lang w:val="en-GB"/>
        </w:rPr>
        <w:t xml:space="preserve"> </w:t>
      </w:r>
      <w:r w:rsidRPr="005864B6">
        <w:rPr>
          <w:lang w:val="en-GB"/>
        </w:rPr>
        <w:t>= standardized coefficient. Confidence intervals are bias-corrected bootstrap (5,000 resamples). Indirect associations are considered statistically significant when the CI does not include zero.</w:t>
      </w:r>
    </w:p>
    <w:p w14:paraId="0BFA3F2F" w14:textId="77777777" w:rsidR="005864B6" w:rsidRDefault="005864B6" w:rsidP="009A1FE8">
      <w:pPr>
        <w:rPr>
          <w:lang w:val="en-GB"/>
        </w:rPr>
      </w:pPr>
    </w:p>
    <w:p w14:paraId="2445C36F" w14:textId="69610DCF" w:rsidR="00BC66EF" w:rsidRPr="00BC66EF" w:rsidRDefault="00BC66EF" w:rsidP="00BC66EF"/>
    <w:p w14:paraId="73F6E9D9" w14:textId="77777777" w:rsidR="00250D3C" w:rsidRDefault="00BC66EF" w:rsidP="00250D3C">
      <w:pPr>
        <w:spacing w:line="480" w:lineRule="auto"/>
        <w:rPr>
          <w:b/>
          <w:bCs/>
          <w:lang w:val="en-GB"/>
        </w:rPr>
      </w:pPr>
      <w:r w:rsidRPr="005864B6">
        <w:rPr>
          <w:b/>
          <w:bCs/>
          <w:lang w:val="en-GB"/>
        </w:rPr>
        <w:t>Supplementary Table S</w:t>
      </w:r>
      <w:r>
        <w:rPr>
          <w:b/>
          <w:bCs/>
          <w:lang w:val="en-GB"/>
        </w:rPr>
        <w:t>2</w:t>
      </w:r>
    </w:p>
    <w:p w14:paraId="76F88440" w14:textId="31D5D91D" w:rsidR="00BC66EF" w:rsidRPr="00B1264F" w:rsidRDefault="00BC66EF" w:rsidP="00250D3C">
      <w:pPr>
        <w:spacing w:line="480" w:lineRule="auto"/>
        <w:rPr>
          <w:i/>
          <w:iCs/>
          <w:lang w:val="en-GB"/>
        </w:rPr>
      </w:pPr>
      <w:r w:rsidRPr="005864B6">
        <w:rPr>
          <w:i/>
          <w:iCs/>
          <w:lang w:val="en-GB"/>
        </w:rPr>
        <w:t xml:space="preserve">Indirect, direct, and total associations between </w:t>
      </w:r>
      <w:r w:rsidRPr="00B1264F">
        <w:rPr>
          <w:i/>
          <w:iCs/>
          <w:lang w:val="en-GB"/>
        </w:rPr>
        <w:t>paternal</w:t>
      </w:r>
      <w:r w:rsidRPr="005864B6">
        <w:rPr>
          <w:i/>
          <w:iCs/>
          <w:lang w:val="en-GB"/>
        </w:rPr>
        <w:t xml:space="preserve"> bonding and symptom distress</w:t>
      </w:r>
    </w:p>
    <w:p w14:paraId="61745112" w14:textId="77777777" w:rsidR="00BC66EF" w:rsidRDefault="00BC66EF" w:rsidP="009A1FE8">
      <w:pPr>
        <w:rPr>
          <w:lang w:val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142"/>
        <w:gridCol w:w="909"/>
        <w:gridCol w:w="1732"/>
      </w:tblGrid>
      <w:tr w:rsidR="00B1264F" w:rsidRPr="00B1264F" w14:paraId="70F25058" w14:textId="77777777" w:rsidTr="006C330C">
        <w:trPr>
          <w:tblHeader/>
          <w:tblCellSpacing w:w="15" w:type="dxa"/>
        </w:trPr>
        <w:tc>
          <w:tcPr>
            <w:tcW w:w="197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4B9E17" w14:textId="77777777" w:rsidR="00B1264F" w:rsidRPr="00B1264F" w:rsidRDefault="00B1264F" w:rsidP="00B1264F">
            <w:pPr>
              <w:rPr>
                <w:b/>
                <w:bCs/>
              </w:rPr>
            </w:pPr>
            <w:proofErr w:type="spellStart"/>
            <w:r w:rsidRPr="00B1264F">
              <w:rPr>
                <w:b/>
                <w:bCs/>
              </w:rPr>
              <w:t>Predictor</w:t>
            </w:r>
            <w:proofErr w:type="spellEnd"/>
          </w:p>
        </w:tc>
        <w:tc>
          <w:tcPr>
            <w:tcW w:w="161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FCC1A1" w14:textId="77777777" w:rsidR="00B1264F" w:rsidRPr="00B1264F" w:rsidRDefault="00B1264F" w:rsidP="00B1264F">
            <w:pPr>
              <w:rPr>
                <w:b/>
                <w:bCs/>
              </w:rPr>
            </w:pPr>
            <w:r w:rsidRPr="00B1264F">
              <w:rPr>
                <w:b/>
                <w:bCs/>
              </w:rPr>
              <w:t>Mediator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9D1F31" w14:textId="77777777" w:rsidR="00B1264F" w:rsidRPr="00B1264F" w:rsidRDefault="00B1264F" w:rsidP="00B1264F">
            <w:pPr>
              <w:rPr>
                <w:b/>
                <w:bCs/>
              </w:rPr>
            </w:pPr>
            <w:r w:rsidRPr="00B1264F">
              <w:rPr>
                <w:b/>
                <w:bCs/>
              </w:rPr>
              <w:t>β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C2959D" w14:textId="77777777" w:rsidR="00B1264F" w:rsidRPr="00B1264F" w:rsidRDefault="00B1264F" w:rsidP="00B1264F">
            <w:pPr>
              <w:rPr>
                <w:b/>
                <w:bCs/>
              </w:rPr>
            </w:pPr>
            <w:r w:rsidRPr="00B1264F">
              <w:rPr>
                <w:b/>
                <w:bCs/>
              </w:rPr>
              <w:t>95% CI</w:t>
            </w:r>
          </w:p>
        </w:tc>
      </w:tr>
      <w:tr w:rsidR="00B1264F" w:rsidRPr="00B1264F" w14:paraId="3EC0406D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1B013589" w14:textId="77777777" w:rsidR="00B1264F" w:rsidRPr="00B1264F" w:rsidRDefault="00B1264F" w:rsidP="00B1264F">
            <w:proofErr w:type="spellStart"/>
            <w:r w:rsidRPr="00B1264F">
              <w:rPr>
                <w:b/>
                <w:bCs/>
              </w:rPr>
              <w:t>Paternal</w:t>
            </w:r>
            <w:proofErr w:type="spellEnd"/>
            <w:r w:rsidRPr="00B1264F">
              <w:rPr>
                <w:b/>
                <w:bCs/>
              </w:rPr>
              <w:t xml:space="preserve"> Care</w:t>
            </w:r>
          </w:p>
        </w:tc>
        <w:tc>
          <w:tcPr>
            <w:tcW w:w="1614" w:type="pct"/>
            <w:vAlign w:val="center"/>
            <w:hideMark/>
          </w:tcPr>
          <w:p w14:paraId="186F7C19" w14:textId="77777777" w:rsidR="00B1264F" w:rsidRPr="00B1264F" w:rsidRDefault="00B1264F" w:rsidP="00B1264F">
            <w:proofErr w:type="spellStart"/>
            <w:r w:rsidRPr="00B1264F">
              <w:t>Emotional</w:t>
            </w:r>
            <w:proofErr w:type="spellEnd"/>
            <w:r w:rsidRPr="00B1264F">
              <w:t xml:space="preserve"> </w:t>
            </w:r>
            <w:proofErr w:type="spellStart"/>
            <w:r w:rsidRPr="00B1264F">
              <w:t>Reactivity</w:t>
            </w:r>
            <w:proofErr w:type="spellEnd"/>
          </w:p>
        </w:tc>
        <w:tc>
          <w:tcPr>
            <w:tcW w:w="456" w:type="pct"/>
            <w:vAlign w:val="center"/>
            <w:hideMark/>
          </w:tcPr>
          <w:p w14:paraId="07F88ED2" w14:textId="77777777" w:rsidR="00B1264F" w:rsidRPr="00B1264F" w:rsidRDefault="00B1264F" w:rsidP="00B1264F">
            <w:r w:rsidRPr="00B1264F">
              <w:t>.019</w:t>
            </w:r>
          </w:p>
        </w:tc>
        <w:tc>
          <w:tcPr>
            <w:tcW w:w="875" w:type="pct"/>
            <w:vAlign w:val="center"/>
            <w:hideMark/>
          </w:tcPr>
          <w:p w14:paraId="658BC98E" w14:textId="77777777" w:rsidR="00B1264F" w:rsidRPr="00B1264F" w:rsidRDefault="00B1264F" w:rsidP="00B1264F">
            <w:r w:rsidRPr="00B1264F">
              <w:t>−0.03, 0.19</w:t>
            </w:r>
          </w:p>
        </w:tc>
      </w:tr>
      <w:tr w:rsidR="00B1264F" w:rsidRPr="00B1264F" w14:paraId="7F2A4499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70746864" w14:textId="77777777" w:rsidR="00B1264F" w:rsidRPr="00B1264F" w:rsidRDefault="00B1264F" w:rsidP="00B1264F"/>
        </w:tc>
        <w:tc>
          <w:tcPr>
            <w:tcW w:w="1614" w:type="pct"/>
            <w:vAlign w:val="center"/>
            <w:hideMark/>
          </w:tcPr>
          <w:p w14:paraId="3CD5B984" w14:textId="77777777" w:rsidR="00B1264F" w:rsidRPr="00B1264F" w:rsidRDefault="00B1264F" w:rsidP="00B1264F">
            <w:r w:rsidRPr="00B1264F">
              <w:t>I-Position</w:t>
            </w:r>
          </w:p>
        </w:tc>
        <w:tc>
          <w:tcPr>
            <w:tcW w:w="456" w:type="pct"/>
            <w:vAlign w:val="center"/>
            <w:hideMark/>
          </w:tcPr>
          <w:p w14:paraId="6E3ADA16" w14:textId="77777777" w:rsidR="00B1264F" w:rsidRPr="00B1264F" w:rsidRDefault="00B1264F" w:rsidP="00B1264F">
            <w:r w:rsidRPr="00B1264F">
              <w:t>.041</w:t>
            </w:r>
          </w:p>
        </w:tc>
        <w:tc>
          <w:tcPr>
            <w:tcW w:w="875" w:type="pct"/>
            <w:vAlign w:val="center"/>
            <w:hideMark/>
          </w:tcPr>
          <w:p w14:paraId="62CD75BA" w14:textId="77777777" w:rsidR="00B1264F" w:rsidRPr="00B1264F" w:rsidRDefault="00B1264F" w:rsidP="00B1264F">
            <w:r w:rsidRPr="00B1264F">
              <w:t>0.07, 0.30</w:t>
            </w:r>
          </w:p>
        </w:tc>
      </w:tr>
      <w:tr w:rsidR="00B1264F" w:rsidRPr="00B1264F" w14:paraId="73A34FE4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13968E3B" w14:textId="77777777" w:rsidR="00B1264F" w:rsidRPr="00B1264F" w:rsidRDefault="00B1264F" w:rsidP="00B1264F"/>
        </w:tc>
        <w:tc>
          <w:tcPr>
            <w:tcW w:w="1614" w:type="pct"/>
            <w:vAlign w:val="center"/>
            <w:hideMark/>
          </w:tcPr>
          <w:p w14:paraId="11DB2F99" w14:textId="77777777" w:rsidR="00B1264F" w:rsidRPr="00B1264F" w:rsidRDefault="00B1264F" w:rsidP="00B1264F">
            <w:proofErr w:type="spellStart"/>
            <w:r w:rsidRPr="00B1264F">
              <w:t>Emotional</w:t>
            </w:r>
            <w:proofErr w:type="spellEnd"/>
            <w:r w:rsidRPr="00B1264F">
              <w:t xml:space="preserve"> Cutoff</w:t>
            </w:r>
          </w:p>
        </w:tc>
        <w:tc>
          <w:tcPr>
            <w:tcW w:w="456" w:type="pct"/>
            <w:vAlign w:val="center"/>
            <w:hideMark/>
          </w:tcPr>
          <w:p w14:paraId="20BDC2F9" w14:textId="77777777" w:rsidR="00B1264F" w:rsidRPr="00B1264F" w:rsidRDefault="00B1264F" w:rsidP="00B1264F">
            <w:r w:rsidRPr="00B1264F">
              <w:t>.078</w:t>
            </w:r>
          </w:p>
        </w:tc>
        <w:tc>
          <w:tcPr>
            <w:tcW w:w="875" w:type="pct"/>
            <w:vAlign w:val="center"/>
            <w:hideMark/>
          </w:tcPr>
          <w:p w14:paraId="2AED7B63" w14:textId="77777777" w:rsidR="00B1264F" w:rsidRPr="00B1264F" w:rsidRDefault="00B1264F" w:rsidP="00B1264F">
            <w:r w:rsidRPr="00B1264F">
              <w:t>0.21, 0.47</w:t>
            </w:r>
          </w:p>
        </w:tc>
      </w:tr>
      <w:tr w:rsidR="00B1264F" w:rsidRPr="00B1264F" w14:paraId="5F0C4F9C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5B3CD03E" w14:textId="77777777" w:rsidR="00B1264F" w:rsidRPr="00B1264F" w:rsidRDefault="00B1264F" w:rsidP="00B1264F"/>
        </w:tc>
        <w:tc>
          <w:tcPr>
            <w:tcW w:w="1614" w:type="pct"/>
            <w:vAlign w:val="center"/>
            <w:hideMark/>
          </w:tcPr>
          <w:p w14:paraId="470DC273" w14:textId="77777777" w:rsidR="00B1264F" w:rsidRPr="00B1264F" w:rsidRDefault="00B1264F" w:rsidP="00B1264F">
            <w:r w:rsidRPr="00B1264F">
              <w:t>Fusion with Others</w:t>
            </w:r>
          </w:p>
        </w:tc>
        <w:tc>
          <w:tcPr>
            <w:tcW w:w="456" w:type="pct"/>
            <w:vAlign w:val="center"/>
            <w:hideMark/>
          </w:tcPr>
          <w:p w14:paraId="75E98D24" w14:textId="77777777" w:rsidR="00B1264F" w:rsidRPr="00B1264F" w:rsidRDefault="00B1264F" w:rsidP="00B1264F">
            <w:r w:rsidRPr="00B1264F">
              <w:t>.001</w:t>
            </w:r>
          </w:p>
        </w:tc>
        <w:tc>
          <w:tcPr>
            <w:tcW w:w="875" w:type="pct"/>
            <w:vAlign w:val="center"/>
            <w:hideMark/>
          </w:tcPr>
          <w:p w14:paraId="1BD89657" w14:textId="77777777" w:rsidR="00B1264F" w:rsidRPr="00B1264F" w:rsidRDefault="00B1264F" w:rsidP="00B1264F">
            <w:r w:rsidRPr="00B1264F">
              <w:t>−0.01, 0.05</w:t>
            </w:r>
          </w:p>
        </w:tc>
      </w:tr>
      <w:tr w:rsidR="00B1264F" w:rsidRPr="00B1264F" w14:paraId="401230C8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765702DD" w14:textId="77777777" w:rsidR="00B1264F" w:rsidRPr="00B1264F" w:rsidRDefault="00B1264F" w:rsidP="00B1264F"/>
        </w:tc>
        <w:tc>
          <w:tcPr>
            <w:tcW w:w="1614" w:type="pct"/>
            <w:vAlign w:val="center"/>
            <w:hideMark/>
          </w:tcPr>
          <w:p w14:paraId="0315C768" w14:textId="77777777" w:rsidR="00B1264F" w:rsidRPr="00B1264F" w:rsidRDefault="00B1264F" w:rsidP="00B1264F">
            <w:r w:rsidRPr="00B1264F">
              <w:t xml:space="preserve">Direct </w:t>
            </w:r>
            <w:proofErr w:type="spellStart"/>
            <w:r w:rsidRPr="00B1264F">
              <w:t>effect</w:t>
            </w:r>
            <w:proofErr w:type="spellEnd"/>
          </w:p>
        </w:tc>
        <w:tc>
          <w:tcPr>
            <w:tcW w:w="456" w:type="pct"/>
            <w:vAlign w:val="center"/>
            <w:hideMark/>
          </w:tcPr>
          <w:p w14:paraId="758FA2A4" w14:textId="77777777" w:rsidR="00B1264F" w:rsidRPr="00B1264F" w:rsidRDefault="00B1264F" w:rsidP="00B1264F">
            <w:r w:rsidRPr="00B1264F">
              <w:t>.049</w:t>
            </w:r>
          </w:p>
        </w:tc>
        <w:tc>
          <w:tcPr>
            <w:tcW w:w="875" w:type="pct"/>
            <w:vAlign w:val="center"/>
            <w:hideMark/>
          </w:tcPr>
          <w:p w14:paraId="225F60D3" w14:textId="77777777" w:rsidR="00B1264F" w:rsidRPr="00B1264F" w:rsidRDefault="00B1264F" w:rsidP="00B1264F">
            <w:r w:rsidRPr="00B1264F">
              <w:t>−0.04, 0.43</w:t>
            </w:r>
          </w:p>
        </w:tc>
      </w:tr>
      <w:tr w:rsidR="00B1264F" w:rsidRPr="00B1264F" w14:paraId="6741E550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14E62FFE" w14:textId="77777777" w:rsidR="00B1264F" w:rsidRPr="00B1264F" w:rsidRDefault="00B1264F" w:rsidP="00B1264F"/>
        </w:tc>
        <w:tc>
          <w:tcPr>
            <w:tcW w:w="1614" w:type="pct"/>
            <w:vAlign w:val="center"/>
            <w:hideMark/>
          </w:tcPr>
          <w:p w14:paraId="5DCBD3C0" w14:textId="77777777" w:rsidR="00B1264F" w:rsidRPr="00B1264F" w:rsidRDefault="00B1264F" w:rsidP="00B1264F">
            <w:r w:rsidRPr="00B1264F">
              <w:t xml:space="preserve">Total </w:t>
            </w:r>
            <w:proofErr w:type="spellStart"/>
            <w:r w:rsidRPr="00B1264F">
              <w:t>effect</w:t>
            </w:r>
            <w:proofErr w:type="spellEnd"/>
          </w:p>
        </w:tc>
        <w:tc>
          <w:tcPr>
            <w:tcW w:w="456" w:type="pct"/>
            <w:vAlign w:val="center"/>
            <w:hideMark/>
          </w:tcPr>
          <w:p w14:paraId="6F875A98" w14:textId="77777777" w:rsidR="00B1264F" w:rsidRPr="00B1264F" w:rsidRDefault="00B1264F" w:rsidP="00B1264F">
            <w:r w:rsidRPr="00B1264F">
              <w:t>.187</w:t>
            </w:r>
          </w:p>
        </w:tc>
        <w:tc>
          <w:tcPr>
            <w:tcW w:w="875" w:type="pct"/>
            <w:vAlign w:val="center"/>
            <w:hideMark/>
          </w:tcPr>
          <w:p w14:paraId="36AB5E00" w14:textId="77777777" w:rsidR="00B1264F" w:rsidRPr="00B1264F" w:rsidRDefault="00B1264F" w:rsidP="00B1264F">
            <w:r w:rsidRPr="00B1264F">
              <w:t>0.47, 1.15</w:t>
            </w:r>
          </w:p>
        </w:tc>
      </w:tr>
      <w:tr w:rsidR="00B1264F" w:rsidRPr="00B1264F" w14:paraId="4B112E2B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66071A8F" w14:textId="77777777" w:rsidR="00B1264F" w:rsidRPr="00B1264F" w:rsidRDefault="00B1264F" w:rsidP="00B1264F">
            <w:proofErr w:type="spellStart"/>
            <w:r w:rsidRPr="00B1264F">
              <w:rPr>
                <w:b/>
                <w:bCs/>
              </w:rPr>
              <w:t>Paternal</w:t>
            </w:r>
            <w:proofErr w:type="spellEnd"/>
            <w:r w:rsidRPr="00B1264F">
              <w:rPr>
                <w:b/>
                <w:bCs/>
              </w:rPr>
              <w:t xml:space="preserve"> </w:t>
            </w:r>
            <w:proofErr w:type="spellStart"/>
            <w:r w:rsidRPr="00B1264F">
              <w:rPr>
                <w:b/>
                <w:bCs/>
              </w:rPr>
              <w:t>Overprotection</w:t>
            </w:r>
            <w:proofErr w:type="spellEnd"/>
          </w:p>
        </w:tc>
        <w:tc>
          <w:tcPr>
            <w:tcW w:w="1614" w:type="pct"/>
            <w:vAlign w:val="center"/>
            <w:hideMark/>
          </w:tcPr>
          <w:p w14:paraId="3992BA63" w14:textId="77777777" w:rsidR="00B1264F" w:rsidRPr="00B1264F" w:rsidRDefault="00B1264F" w:rsidP="00B1264F">
            <w:proofErr w:type="spellStart"/>
            <w:r w:rsidRPr="00B1264F">
              <w:t>Emotional</w:t>
            </w:r>
            <w:proofErr w:type="spellEnd"/>
            <w:r w:rsidRPr="00B1264F">
              <w:t xml:space="preserve"> </w:t>
            </w:r>
            <w:proofErr w:type="spellStart"/>
            <w:r w:rsidRPr="00B1264F">
              <w:t>Reactivity</w:t>
            </w:r>
            <w:proofErr w:type="spellEnd"/>
          </w:p>
        </w:tc>
        <w:tc>
          <w:tcPr>
            <w:tcW w:w="456" w:type="pct"/>
            <w:vAlign w:val="center"/>
            <w:hideMark/>
          </w:tcPr>
          <w:p w14:paraId="4D054B05" w14:textId="77777777" w:rsidR="00B1264F" w:rsidRPr="00B1264F" w:rsidRDefault="00B1264F" w:rsidP="00B1264F">
            <w:r w:rsidRPr="00B1264F">
              <w:t>.011</w:t>
            </w:r>
          </w:p>
        </w:tc>
        <w:tc>
          <w:tcPr>
            <w:tcW w:w="875" w:type="pct"/>
            <w:vAlign w:val="center"/>
            <w:hideMark/>
          </w:tcPr>
          <w:p w14:paraId="5F1BDD99" w14:textId="77777777" w:rsidR="00B1264F" w:rsidRPr="00B1264F" w:rsidRDefault="00B1264F" w:rsidP="00B1264F">
            <w:r w:rsidRPr="00B1264F">
              <w:t>−0.07, 0.20</w:t>
            </w:r>
          </w:p>
        </w:tc>
      </w:tr>
      <w:tr w:rsidR="00B1264F" w:rsidRPr="00B1264F" w14:paraId="1CC20EA1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6D24FD90" w14:textId="77777777" w:rsidR="00B1264F" w:rsidRPr="00B1264F" w:rsidRDefault="00B1264F" w:rsidP="00B1264F"/>
        </w:tc>
        <w:tc>
          <w:tcPr>
            <w:tcW w:w="1614" w:type="pct"/>
            <w:vAlign w:val="center"/>
            <w:hideMark/>
          </w:tcPr>
          <w:p w14:paraId="3F206444" w14:textId="77777777" w:rsidR="00B1264F" w:rsidRPr="00B1264F" w:rsidRDefault="00B1264F" w:rsidP="00B1264F">
            <w:r w:rsidRPr="00B1264F">
              <w:t>I-Position</w:t>
            </w:r>
          </w:p>
        </w:tc>
        <w:tc>
          <w:tcPr>
            <w:tcW w:w="456" w:type="pct"/>
            <w:vAlign w:val="center"/>
            <w:hideMark/>
          </w:tcPr>
          <w:p w14:paraId="58B34E5B" w14:textId="77777777" w:rsidR="00B1264F" w:rsidRPr="00B1264F" w:rsidRDefault="00B1264F" w:rsidP="00B1264F">
            <w:r w:rsidRPr="00B1264F">
              <w:t>−.002</w:t>
            </w:r>
          </w:p>
        </w:tc>
        <w:tc>
          <w:tcPr>
            <w:tcW w:w="875" w:type="pct"/>
            <w:vAlign w:val="center"/>
            <w:hideMark/>
          </w:tcPr>
          <w:p w14:paraId="71D1E819" w14:textId="77777777" w:rsidR="00B1264F" w:rsidRPr="00B1264F" w:rsidRDefault="00B1264F" w:rsidP="00B1264F">
            <w:r w:rsidRPr="00B1264F">
              <w:t>−0.14, 0.12</w:t>
            </w:r>
          </w:p>
        </w:tc>
      </w:tr>
      <w:tr w:rsidR="00B1264F" w:rsidRPr="00B1264F" w14:paraId="34BAC3CA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5BB80097" w14:textId="77777777" w:rsidR="00B1264F" w:rsidRPr="00B1264F" w:rsidRDefault="00B1264F" w:rsidP="00B1264F"/>
        </w:tc>
        <w:tc>
          <w:tcPr>
            <w:tcW w:w="1614" w:type="pct"/>
            <w:vAlign w:val="center"/>
            <w:hideMark/>
          </w:tcPr>
          <w:p w14:paraId="3CFB9359" w14:textId="77777777" w:rsidR="00B1264F" w:rsidRPr="00B1264F" w:rsidRDefault="00B1264F" w:rsidP="00B1264F">
            <w:proofErr w:type="spellStart"/>
            <w:r w:rsidRPr="00B1264F">
              <w:t>Emotional</w:t>
            </w:r>
            <w:proofErr w:type="spellEnd"/>
            <w:r w:rsidRPr="00B1264F">
              <w:t xml:space="preserve"> Cutoff</w:t>
            </w:r>
          </w:p>
        </w:tc>
        <w:tc>
          <w:tcPr>
            <w:tcW w:w="456" w:type="pct"/>
            <w:vAlign w:val="center"/>
            <w:hideMark/>
          </w:tcPr>
          <w:p w14:paraId="1A5085CA" w14:textId="77777777" w:rsidR="00B1264F" w:rsidRPr="00B1264F" w:rsidRDefault="00B1264F" w:rsidP="00B1264F">
            <w:r w:rsidRPr="00B1264F">
              <w:t>.033</w:t>
            </w:r>
          </w:p>
        </w:tc>
        <w:tc>
          <w:tcPr>
            <w:tcW w:w="875" w:type="pct"/>
            <w:vAlign w:val="center"/>
            <w:hideMark/>
          </w:tcPr>
          <w:p w14:paraId="1E2962AA" w14:textId="77777777" w:rsidR="00B1264F" w:rsidRPr="00B1264F" w:rsidRDefault="00B1264F" w:rsidP="00B1264F">
            <w:r w:rsidRPr="00B1264F">
              <w:t>0.04, 0.32</w:t>
            </w:r>
          </w:p>
        </w:tc>
      </w:tr>
      <w:tr w:rsidR="00B1264F" w:rsidRPr="00B1264F" w14:paraId="6B44DBBE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7BF5E06A" w14:textId="77777777" w:rsidR="00B1264F" w:rsidRPr="00B1264F" w:rsidRDefault="00B1264F" w:rsidP="00B1264F"/>
        </w:tc>
        <w:tc>
          <w:tcPr>
            <w:tcW w:w="1614" w:type="pct"/>
            <w:vAlign w:val="center"/>
            <w:hideMark/>
          </w:tcPr>
          <w:p w14:paraId="22AF4004" w14:textId="77777777" w:rsidR="00B1264F" w:rsidRPr="00B1264F" w:rsidRDefault="00B1264F" w:rsidP="00B1264F">
            <w:r w:rsidRPr="00B1264F">
              <w:t>Fusion with Others</w:t>
            </w:r>
          </w:p>
        </w:tc>
        <w:tc>
          <w:tcPr>
            <w:tcW w:w="456" w:type="pct"/>
            <w:vAlign w:val="center"/>
            <w:hideMark/>
          </w:tcPr>
          <w:p w14:paraId="38379685" w14:textId="77777777" w:rsidR="00B1264F" w:rsidRPr="00B1264F" w:rsidRDefault="00B1264F" w:rsidP="00B1264F">
            <w:r w:rsidRPr="00B1264F">
              <w:t>.000</w:t>
            </w:r>
          </w:p>
        </w:tc>
        <w:tc>
          <w:tcPr>
            <w:tcW w:w="875" w:type="pct"/>
            <w:vAlign w:val="center"/>
            <w:hideMark/>
          </w:tcPr>
          <w:p w14:paraId="47964794" w14:textId="77777777" w:rsidR="00B1264F" w:rsidRPr="00B1264F" w:rsidRDefault="00B1264F" w:rsidP="00B1264F">
            <w:r w:rsidRPr="00B1264F">
              <w:t>−0.01, 0.06</w:t>
            </w:r>
          </w:p>
        </w:tc>
      </w:tr>
      <w:tr w:rsidR="00B1264F" w:rsidRPr="00B1264F" w14:paraId="37D2A516" w14:textId="77777777" w:rsidTr="006C330C">
        <w:trPr>
          <w:tblCellSpacing w:w="15" w:type="dxa"/>
        </w:trPr>
        <w:tc>
          <w:tcPr>
            <w:tcW w:w="1977" w:type="pct"/>
            <w:vAlign w:val="center"/>
            <w:hideMark/>
          </w:tcPr>
          <w:p w14:paraId="4BAF0634" w14:textId="77777777" w:rsidR="00B1264F" w:rsidRPr="00B1264F" w:rsidRDefault="00B1264F" w:rsidP="00B1264F"/>
        </w:tc>
        <w:tc>
          <w:tcPr>
            <w:tcW w:w="1614" w:type="pct"/>
            <w:vAlign w:val="center"/>
            <w:hideMark/>
          </w:tcPr>
          <w:p w14:paraId="148DCE3D" w14:textId="77777777" w:rsidR="00B1264F" w:rsidRPr="00B1264F" w:rsidRDefault="00B1264F" w:rsidP="00B1264F">
            <w:r w:rsidRPr="00B1264F">
              <w:t xml:space="preserve">Direct </w:t>
            </w:r>
            <w:proofErr w:type="spellStart"/>
            <w:r w:rsidRPr="00B1264F">
              <w:t>effect</w:t>
            </w:r>
            <w:proofErr w:type="spellEnd"/>
          </w:p>
        </w:tc>
        <w:tc>
          <w:tcPr>
            <w:tcW w:w="456" w:type="pct"/>
            <w:vAlign w:val="center"/>
            <w:hideMark/>
          </w:tcPr>
          <w:p w14:paraId="1F2DA95E" w14:textId="77777777" w:rsidR="00B1264F" w:rsidRPr="00B1264F" w:rsidRDefault="00B1264F" w:rsidP="00B1264F">
            <w:r w:rsidRPr="00B1264F">
              <w:t>−.044</w:t>
            </w:r>
          </w:p>
        </w:tc>
        <w:tc>
          <w:tcPr>
            <w:tcW w:w="875" w:type="pct"/>
            <w:vAlign w:val="center"/>
            <w:hideMark/>
          </w:tcPr>
          <w:p w14:paraId="35C73F42" w14:textId="77777777" w:rsidR="00B1264F" w:rsidRPr="00B1264F" w:rsidRDefault="00B1264F" w:rsidP="00B1264F">
            <w:r w:rsidRPr="00B1264F">
              <w:t>−0.50, 0.06</w:t>
            </w:r>
          </w:p>
        </w:tc>
      </w:tr>
      <w:tr w:rsidR="00B1264F" w:rsidRPr="00B1264F" w14:paraId="37473829" w14:textId="77777777" w:rsidTr="006C330C">
        <w:trPr>
          <w:tblCellSpacing w:w="15" w:type="dxa"/>
        </w:trPr>
        <w:tc>
          <w:tcPr>
            <w:tcW w:w="1977" w:type="pct"/>
            <w:tcBorders>
              <w:bottom w:val="single" w:sz="4" w:space="0" w:color="auto"/>
            </w:tcBorders>
            <w:vAlign w:val="center"/>
            <w:hideMark/>
          </w:tcPr>
          <w:p w14:paraId="27141C3A" w14:textId="77777777" w:rsidR="00B1264F" w:rsidRPr="00B1264F" w:rsidRDefault="00B1264F" w:rsidP="00B1264F"/>
        </w:tc>
        <w:tc>
          <w:tcPr>
            <w:tcW w:w="1614" w:type="pct"/>
            <w:tcBorders>
              <w:bottom w:val="single" w:sz="4" w:space="0" w:color="auto"/>
            </w:tcBorders>
            <w:vAlign w:val="center"/>
            <w:hideMark/>
          </w:tcPr>
          <w:p w14:paraId="498BB1BD" w14:textId="77777777" w:rsidR="00B1264F" w:rsidRPr="00B1264F" w:rsidRDefault="00B1264F" w:rsidP="00B1264F">
            <w:r w:rsidRPr="00B1264F">
              <w:t xml:space="preserve">Total </w:t>
            </w:r>
            <w:proofErr w:type="spellStart"/>
            <w:r w:rsidRPr="00B1264F">
              <w:t>effect</w:t>
            </w:r>
            <w:proofErr w:type="spellEnd"/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  <w:hideMark/>
          </w:tcPr>
          <w:p w14:paraId="0F2E833E" w14:textId="77777777" w:rsidR="00B1264F" w:rsidRPr="00B1264F" w:rsidRDefault="00B1264F" w:rsidP="00B1264F">
            <w:r w:rsidRPr="00B1264F">
              <w:t>.000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  <w:hideMark/>
          </w:tcPr>
          <w:p w14:paraId="066DA45D" w14:textId="77777777" w:rsidR="00B1264F" w:rsidRPr="00B1264F" w:rsidRDefault="00B1264F" w:rsidP="00B1264F">
            <w:r w:rsidRPr="00B1264F">
              <w:t>−0.42, 0.40</w:t>
            </w:r>
          </w:p>
        </w:tc>
      </w:tr>
    </w:tbl>
    <w:p w14:paraId="0FE67C47" w14:textId="77777777" w:rsidR="006C330C" w:rsidRPr="005864B6" w:rsidRDefault="006C330C" w:rsidP="006C330C">
      <w:pPr>
        <w:spacing w:line="480" w:lineRule="auto"/>
        <w:rPr>
          <w:lang w:val="en-GB"/>
        </w:rPr>
      </w:pPr>
      <w:r w:rsidRPr="005864B6">
        <w:rPr>
          <w:lang w:val="en-GB"/>
        </w:rPr>
        <w:lastRenderedPageBreak/>
        <w:t xml:space="preserve">Note. </w:t>
      </w:r>
      <w:r w:rsidRPr="006C330C">
        <w:rPr>
          <w:i/>
          <w:iCs/>
        </w:rPr>
        <w:t>β</w:t>
      </w:r>
      <w:r w:rsidRPr="005864B6">
        <w:rPr>
          <w:lang w:val="en-GB"/>
        </w:rPr>
        <w:t xml:space="preserve"> = standardized coefficient. Confidence intervals are bias-corrected bootstrap (5,000 resamples). Indirect associations are considered statistically significant when the CI does not include zero.</w:t>
      </w:r>
    </w:p>
    <w:p w14:paraId="4A351A65" w14:textId="77777777" w:rsidR="00250D3C" w:rsidRDefault="00B1264F" w:rsidP="00250D3C">
      <w:pPr>
        <w:spacing w:line="480" w:lineRule="auto"/>
        <w:rPr>
          <w:b/>
          <w:bCs/>
          <w:lang w:val="en-GB"/>
        </w:rPr>
      </w:pPr>
      <w:r w:rsidRPr="005864B6">
        <w:rPr>
          <w:b/>
          <w:bCs/>
          <w:lang w:val="en-GB"/>
        </w:rPr>
        <w:t>Supplementary Table S</w:t>
      </w:r>
      <w:r>
        <w:rPr>
          <w:b/>
          <w:bCs/>
          <w:lang w:val="en-GB"/>
        </w:rPr>
        <w:t>3</w:t>
      </w:r>
    </w:p>
    <w:p w14:paraId="51B1A7BE" w14:textId="47CE8774" w:rsidR="00B1264F" w:rsidRPr="00250D3C" w:rsidRDefault="00B1264F" w:rsidP="00250D3C">
      <w:pPr>
        <w:spacing w:line="480" w:lineRule="auto"/>
        <w:rPr>
          <w:b/>
          <w:bCs/>
          <w:i/>
          <w:iCs/>
        </w:rPr>
      </w:pPr>
      <w:r w:rsidRPr="006C330C">
        <w:rPr>
          <w:i/>
          <w:iCs/>
          <w:lang w:val="en-GB"/>
        </w:rPr>
        <w:t>Indirect, direct, and total associations between maternal bonding and relational distress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3041"/>
        <w:gridCol w:w="880"/>
        <w:gridCol w:w="1872"/>
      </w:tblGrid>
      <w:tr w:rsidR="00E0500C" w14:paraId="0CC0682B" w14:textId="77777777" w:rsidTr="00E66F81">
        <w:trPr>
          <w:tblHeader/>
          <w:tblCellSpacing w:w="15" w:type="dxa"/>
        </w:trPr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C49D17" w14:textId="77777777" w:rsidR="00E0500C" w:rsidRDefault="00E0500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Predictor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CB2E16" w14:textId="77777777" w:rsidR="00E0500C" w:rsidRDefault="00E05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Mediator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B3CB59" w14:textId="77777777" w:rsidR="00E0500C" w:rsidRDefault="00E05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8CE880" w14:textId="77777777" w:rsidR="00E0500C" w:rsidRDefault="00E05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95% CI</w:t>
            </w:r>
          </w:p>
        </w:tc>
      </w:tr>
      <w:tr w:rsidR="00E0500C" w14:paraId="078F55CD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4C690227" w14:textId="77777777" w:rsidR="00E0500C" w:rsidRDefault="00E0500C">
            <w:proofErr w:type="spellStart"/>
            <w:r>
              <w:rPr>
                <w:rStyle w:val="Enfasigrassetto"/>
                <w:rFonts w:eastAsiaTheme="majorEastAsia"/>
              </w:rPr>
              <w:t>Maternal</w:t>
            </w:r>
            <w:proofErr w:type="spellEnd"/>
            <w:r>
              <w:rPr>
                <w:rStyle w:val="Enfasigrassetto"/>
                <w:rFonts w:eastAsiaTheme="majorEastAsia"/>
              </w:rPr>
              <w:t xml:space="preserve"> Care</w:t>
            </w:r>
          </w:p>
        </w:tc>
        <w:tc>
          <w:tcPr>
            <w:tcW w:w="1551" w:type="pct"/>
            <w:vAlign w:val="center"/>
            <w:hideMark/>
          </w:tcPr>
          <w:p w14:paraId="73846569" w14:textId="77777777" w:rsidR="00E0500C" w:rsidRDefault="00E0500C">
            <w:proofErr w:type="spellStart"/>
            <w:r>
              <w:t>Emotional</w:t>
            </w:r>
            <w:proofErr w:type="spellEnd"/>
            <w:r>
              <w:t xml:space="preserve"> </w:t>
            </w:r>
            <w:proofErr w:type="spellStart"/>
            <w:r>
              <w:t>Reactivity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393365C8" w14:textId="77777777" w:rsidR="00E0500C" w:rsidRDefault="00E0500C">
            <w:r>
              <w:t>.002</w:t>
            </w:r>
          </w:p>
        </w:tc>
        <w:tc>
          <w:tcPr>
            <w:tcW w:w="941" w:type="pct"/>
            <w:vAlign w:val="center"/>
            <w:hideMark/>
          </w:tcPr>
          <w:p w14:paraId="03D46E12" w14:textId="77777777" w:rsidR="00E0500C" w:rsidRDefault="00E0500C">
            <w:r>
              <w:t>−0.02, 0.03</w:t>
            </w:r>
          </w:p>
        </w:tc>
      </w:tr>
      <w:tr w:rsidR="00E0500C" w14:paraId="3A376379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20DB41DC" w14:textId="77777777" w:rsidR="00E0500C" w:rsidRDefault="00E0500C"/>
        </w:tc>
        <w:tc>
          <w:tcPr>
            <w:tcW w:w="1551" w:type="pct"/>
            <w:vAlign w:val="center"/>
            <w:hideMark/>
          </w:tcPr>
          <w:p w14:paraId="167A6B18" w14:textId="77777777" w:rsidR="00E0500C" w:rsidRDefault="00E0500C">
            <w:r>
              <w:t>I-Position</w:t>
            </w:r>
          </w:p>
        </w:tc>
        <w:tc>
          <w:tcPr>
            <w:tcW w:w="438" w:type="pct"/>
            <w:vAlign w:val="center"/>
            <w:hideMark/>
          </w:tcPr>
          <w:p w14:paraId="716B26D9" w14:textId="77777777" w:rsidR="00E0500C" w:rsidRDefault="00E0500C">
            <w:r>
              <w:t>.016</w:t>
            </w:r>
          </w:p>
        </w:tc>
        <w:tc>
          <w:tcPr>
            <w:tcW w:w="941" w:type="pct"/>
            <w:vAlign w:val="center"/>
            <w:hideMark/>
          </w:tcPr>
          <w:p w14:paraId="36BE3656" w14:textId="77777777" w:rsidR="00E0500C" w:rsidRDefault="00E0500C">
            <w:r>
              <w:t>0.01, 0.07</w:t>
            </w:r>
          </w:p>
        </w:tc>
      </w:tr>
      <w:tr w:rsidR="00E0500C" w14:paraId="41C862DC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79EFF7D0" w14:textId="77777777" w:rsidR="00E0500C" w:rsidRDefault="00E0500C"/>
        </w:tc>
        <w:tc>
          <w:tcPr>
            <w:tcW w:w="1551" w:type="pct"/>
            <w:vAlign w:val="center"/>
            <w:hideMark/>
          </w:tcPr>
          <w:p w14:paraId="0602E51F" w14:textId="77777777" w:rsidR="00E0500C" w:rsidRDefault="00E0500C">
            <w:proofErr w:type="spellStart"/>
            <w:r>
              <w:t>Emotional</w:t>
            </w:r>
            <w:proofErr w:type="spellEnd"/>
            <w:r>
              <w:t xml:space="preserve"> Cutoff</w:t>
            </w:r>
          </w:p>
        </w:tc>
        <w:tc>
          <w:tcPr>
            <w:tcW w:w="438" w:type="pct"/>
            <w:vAlign w:val="center"/>
            <w:hideMark/>
          </w:tcPr>
          <w:p w14:paraId="381C81CC" w14:textId="77777777" w:rsidR="00E0500C" w:rsidRDefault="00E0500C">
            <w:r>
              <w:t>.117</w:t>
            </w:r>
          </w:p>
        </w:tc>
        <w:tc>
          <w:tcPr>
            <w:tcW w:w="941" w:type="pct"/>
            <w:vAlign w:val="center"/>
            <w:hideMark/>
          </w:tcPr>
          <w:p w14:paraId="38AC370B" w14:textId="77777777" w:rsidR="00E0500C" w:rsidRDefault="00E0500C">
            <w:r>
              <w:t>0.18, 0.34</w:t>
            </w:r>
          </w:p>
        </w:tc>
      </w:tr>
      <w:tr w:rsidR="00E0500C" w14:paraId="51CB330F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3F855ECC" w14:textId="77777777" w:rsidR="00E0500C" w:rsidRDefault="00E0500C"/>
        </w:tc>
        <w:tc>
          <w:tcPr>
            <w:tcW w:w="1551" w:type="pct"/>
            <w:vAlign w:val="center"/>
            <w:hideMark/>
          </w:tcPr>
          <w:p w14:paraId="7A929FE2" w14:textId="77777777" w:rsidR="00E0500C" w:rsidRDefault="00E0500C">
            <w:r>
              <w:t>Fusion with Others</w:t>
            </w:r>
          </w:p>
        </w:tc>
        <w:tc>
          <w:tcPr>
            <w:tcW w:w="438" w:type="pct"/>
            <w:vAlign w:val="center"/>
            <w:hideMark/>
          </w:tcPr>
          <w:p w14:paraId="660C90E4" w14:textId="77777777" w:rsidR="00E0500C" w:rsidRDefault="00E0500C">
            <w:r>
              <w:t>.001</w:t>
            </w:r>
          </w:p>
        </w:tc>
        <w:tc>
          <w:tcPr>
            <w:tcW w:w="941" w:type="pct"/>
            <w:vAlign w:val="center"/>
            <w:hideMark/>
          </w:tcPr>
          <w:p w14:paraId="0B1F7B55" w14:textId="77777777" w:rsidR="00E0500C" w:rsidRDefault="00E0500C">
            <w:r>
              <w:t>−0.00, 0.03</w:t>
            </w:r>
          </w:p>
        </w:tc>
      </w:tr>
      <w:tr w:rsidR="00E0500C" w14:paraId="0D5A6C85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7B72B5B7" w14:textId="77777777" w:rsidR="00E0500C" w:rsidRDefault="00E0500C"/>
        </w:tc>
        <w:tc>
          <w:tcPr>
            <w:tcW w:w="1551" w:type="pct"/>
            <w:vAlign w:val="center"/>
            <w:hideMark/>
          </w:tcPr>
          <w:p w14:paraId="7AB22390" w14:textId="77777777" w:rsidR="00E0500C" w:rsidRDefault="00E0500C">
            <w:r>
              <w:t xml:space="preserve">Direct </w:t>
            </w:r>
            <w:proofErr w:type="spellStart"/>
            <w:r>
              <w:t>effect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1F0B55B5" w14:textId="77777777" w:rsidR="00E0500C" w:rsidRDefault="00E0500C">
            <w:r>
              <w:t>.094</w:t>
            </w:r>
          </w:p>
        </w:tc>
        <w:tc>
          <w:tcPr>
            <w:tcW w:w="941" w:type="pct"/>
            <w:vAlign w:val="center"/>
            <w:hideMark/>
          </w:tcPr>
          <w:p w14:paraId="10E3C71D" w14:textId="77777777" w:rsidR="00E0500C" w:rsidRDefault="00E0500C">
            <w:r>
              <w:t>0.07, 0.33</w:t>
            </w:r>
          </w:p>
        </w:tc>
      </w:tr>
      <w:tr w:rsidR="00E0500C" w14:paraId="2393B8EF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6101DAA5" w14:textId="77777777" w:rsidR="00E0500C" w:rsidRDefault="00E0500C"/>
        </w:tc>
        <w:tc>
          <w:tcPr>
            <w:tcW w:w="1551" w:type="pct"/>
            <w:vAlign w:val="center"/>
            <w:hideMark/>
          </w:tcPr>
          <w:p w14:paraId="1F2DCBDA" w14:textId="77777777" w:rsidR="00E0500C" w:rsidRDefault="00E0500C">
            <w:r>
              <w:t xml:space="preserve">Total </w:t>
            </w:r>
            <w:proofErr w:type="spellStart"/>
            <w:r>
              <w:t>effect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3AF230DA" w14:textId="77777777" w:rsidR="00E0500C" w:rsidRDefault="00E0500C">
            <w:r>
              <w:t>.230</w:t>
            </w:r>
          </w:p>
        </w:tc>
        <w:tc>
          <w:tcPr>
            <w:tcW w:w="941" w:type="pct"/>
            <w:vAlign w:val="center"/>
            <w:hideMark/>
          </w:tcPr>
          <w:p w14:paraId="7849000C" w14:textId="77777777" w:rsidR="00E0500C" w:rsidRDefault="00E0500C">
            <w:r>
              <w:t>0.35, 0.66</w:t>
            </w:r>
          </w:p>
        </w:tc>
      </w:tr>
      <w:tr w:rsidR="00E0500C" w14:paraId="5F455411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752A63F1" w14:textId="77777777" w:rsidR="00E0500C" w:rsidRDefault="00E0500C">
            <w:proofErr w:type="spellStart"/>
            <w:r>
              <w:rPr>
                <w:rStyle w:val="Enfasigrassetto"/>
                <w:rFonts w:eastAsiaTheme="majorEastAsia"/>
              </w:rPr>
              <w:t>Maternal</w:t>
            </w:r>
            <w:proofErr w:type="spellEnd"/>
            <w:r>
              <w:rPr>
                <w:rStyle w:val="Enfasigrassetto"/>
                <w:rFonts w:eastAsiaTheme="majorEastAsia"/>
              </w:rPr>
              <w:t xml:space="preserve"> </w:t>
            </w:r>
            <w:proofErr w:type="spellStart"/>
            <w:r>
              <w:rPr>
                <w:rStyle w:val="Enfasigrassetto"/>
                <w:rFonts w:eastAsiaTheme="majorEastAsia"/>
              </w:rPr>
              <w:t>Overprotection</w:t>
            </w:r>
            <w:proofErr w:type="spellEnd"/>
          </w:p>
        </w:tc>
        <w:tc>
          <w:tcPr>
            <w:tcW w:w="1551" w:type="pct"/>
            <w:vAlign w:val="center"/>
            <w:hideMark/>
          </w:tcPr>
          <w:p w14:paraId="7648FA73" w14:textId="77777777" w:rsidR="00E0500C" w:rsidRDefault="00E0500C">
            <w:proofErr w:type="spellStart"/>
            <w:r>
              <w:t>Emotional</w:t>
            </w:r>
            <w:proofErr w:type="spellEnd"/>
            <w:r>
              <w:t xml:space="preserve"> </w:t>
            </w:r>
            <w:proofErr w:type="spellStart"/>
            <w:r>
              <w:t>Reactivity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68BD0F2D" w14:textId="77777777" w:rsidR="00E0500C" w:rsidRDefault="00E0500C">
            <w:r>
              <w:t>−.013</w:t>
            </w:r>
          </w:p>
        </w:tc>
        <w:tc>
          <w:tcPr>
            <w:tcW w:w="941" w:type="pct"/>
            <w:vAlign w:val="center"/>
            <w:hideMark/>
          </w:tcPr>
          <w:p w14:paraId="37FC25DD" w14:textId="77777777" w:rsidR="00E0500C" w:rsidRDefault="00E0500C">
            <w:r>
              <w:t>−0.04, 0.00</w:t>
            </w:r>
          </w:p>
        </w:tc>
      </w:tr>
      <w:tr w:rsidR="00E0500C" w14:paraId="28C4CF4B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01B706A4" w14:textId="77777777" w:rsidR="00E0500C" w:rsidRDefault="00E0500C"/>
        </w:tc>
        <w:tc>
          <w:tcPr>
            <w:tcW w:w="1551" w:type="pct"/>
            <w:vAlign w:val="center"/>
            <w:hideMark/>
          </w:tcPr>
          <w:p w14:paraId="65867BB8" w14:textId="77777777" w:rsidR="00E0500C" w:rsidRDefault="00E0500C">
            <w:r>
              <w:t>I-Position</w:t>
            </w:r>
          </w:p>
        </w:tc>
        <w:tc>
          <w:tcPr>
            <w:tcW w:w="438" w:type="pct"/>
            <w:vAlign w:val="center"/>
            <w:hideMark/>
          </w:tcPr>
          <w:p w14:paraId="7345403F" w14:textId="77777777" w:rsidR="00E0500C" w:rsidRDefault="00E0500C">
            <w:r>
              <w:t>−.016</w:t>
            </w:r>
          </w:p>
        </w:tc>
        <w:tc>
          <w:tcPr>
            <w:tcW w:w="941" w:type="pct"/>
            <w:vAlign w:val="center"/>
            <w:hideMark/>
          </w:tcPr>
          <w:p w14:paraId="42BEB223" w14:textId="77777777" w:rsidR="00E0500C" w:rsidRDefault="00E0500C">
            <w:r>
              <w:t>−0.04, −0.01</w:t>
            </w:r>
          </w:p>
        </w:tc>
      </w:tr>
      <w:tr w:rsidR="00E0500C" w14:paraId="78D0C88F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21513D46" w14:textId="77777777" w:rsidR="00E0500C" w:rsidRDefault="00E0500C"/>
        </w:tc>
        <w:tc>
          <w:tcPr>
            <w:tcW w:w="1551" w:type="pct"/>
            <w:vAlign w:val="center"/>
            <w:hideMark/>
          </w:tcPr>
          <w:p w14:paraId="44A875C7" w14:textId="77777777" w:rsidR="00E0500C" w:rsidRDefault="00E0500C">
            <w:proofErr w:type="spellStart"/>
            <w:r>
              <w:t>Emotional</w:t>
            </w:r>
            <w:proofErr w:type="spellEnd"/>
            <w:r>
              <w:t xml:space="preserve"> Cutoff</w:t>
            </w:r>
          </w:p>
        </w:tc>
        <w:tc>
          <w:tcPr>
            <w:tcW w:w="438" w:type="pct"/>
            <w:vAlign w:val="center"/>
            <w:hideMark/>
          </w:tcPr>
          <w:p w14:paraId="0DBB3AD9" w14:textId="77777777" w:rsidR="00E0500C" w:rsidRDefault="00E0500C">
            <w:r>
              <w:t>−.071</w:t>
            </w:r>
          </w:p>
        </w:tc>
        <w:tc>
          <w:tcPr>
            <w:tcW w:w="941" w:type="pct"/>
            <w:vAlign w:val="center"/>
            <w:hideMark/>
          </w:tcPr>
          <w:p w14:paraId="62CD4B5B" w14:textId="77777777" w:rsidR="00E0500C" w:rsidRDefault="00E0500C">
            <w:r>
              <w:t>−0.14, −0.06</w:t>
            </w:r>
          </w:p>
        </w:tc>
      </w:tr>
      <w:tr w:rsidR="00E0500C" w14:paraId="59FFB637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7CAB025E" w14:textId="77777777" w:rsidR="00E0500C" w:rsidRDefault="00E0500C"/>
        </w:tc>
        <w:tc>
          <w:tcPr>
            <w:tcW w:w="1551" w:type="pct"/>
            <w:vAlign w:val="center"/>
            <w:hideMark/>
          </w:tcPr>
          <w:p w14:paraId="4786CA0E" w14:textId="77777777" w:rsidR="00E0500C" w:rsidRDefault="00E0500C">
            <w:r>
              <w:t>Fusion with Others</w:t>
            </w:r>
          </w:p>
        </w:tc>
        <w:tc>
          <w:tcPr>
            <w:tcW w:w="438" w:type="pct"/>
            <w:vAlign w:val="center"/>
            <w:hideMark/>
          </w:tcPr>
          <w:p w14:paraId="1902694F" w14:textId="77777777" w:rsidR="00E0500C" w:rsidRDefault="00E0500C">
            <w:r>
              <w:t>.002</w:t>
            </w:r>
          </w:p>
        </w:tc>
        <w:tc>
          <w:tcPr>
            <w:tcW w:w="941" w:type="pct"/>
            <w:vAlign w:val="center"/>
            <w:hideMark/>
          </w:tcPr>
          <w:p w14:paraId="0C8EB699" w14:textId="77777777" w:rsidR="00E0500C" w:rsidRDefault="00E0500C">
            <w:r>
              <w:t>−0.00, 0.02</w:t>
            </w:r>
          </w:p>
        </w:tc>
      </w:tr>
      <w:tr w:rsidR="00E0500C" w14:paraId="4B7E02EE" w14:textId="77777777" w:rsidTr="00E0500C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41FE4362" w14:textId="77777777" w:rsidR="00E0500C" w:rsidRDefault="00E0500C"/>
        </w:tc>
        <w:tc>
          <w:tcPr>
            <w:tcW w:w="1551" w:type="pct"/>
            <w:vAlign w:val="center"/>
            <w:hideMark/>
          </w:tcPr>
          <w:p w14:paraId="526BD38D" w14:textId="77777777" w:rsidR="00E0500C" w:rsidRDefault="00E0500C">
            <w:r>
              <w:t xml:space="preserve">Direct </w:t>
            </w:r>
            <w:proofErr w:type="spellStart"/>
            <w:r>
              <w:t>effect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0D9FB6F8" w14:textId="77777777" w:rsidR="00E0500C" w:rsidRDefault="00E0500C">
            <w:r>
              <w:t>−.063</w:t>
            </w:r>
          </w:p>
        </w:tc>
        <w:tc>
          <w:tcPr>
            <w:tcW w:w="941" w:type="pct"/>
            <w:vAlign w:val="center"/>
            <w:hideMark/>
          </w:tcPr>
          <w:p w14:paraId="433B0D67" w14:textId="77777777" w:rsidR="00E0500C" w:rsidRDefault="00E0500C">
            <w:r>
              <w:t>−0.16, 0.01</w:t>
            </w:r>
          </w:p>
        </w:tc>
      </w:tr>
      <w:tr w:rsidR="00E0500C" w14:paraId="2123BE23" w14:textId="77777777" w:rsidTr="00E66F81">
        <w:trPr>
          <w:tblCellSpacing w:w="15" w:type="dxa"/>
        </w:trPr>
        <w:tc>
          <w:tcPr>
            <w:tcW w:w="1958" w:type="pct"/>
            <w:tcBorders>
              <w:bottom w:val="single" w:sz="4" w:space="0" w:color="auto"/>
            </w:tcBorders>
            <w:vAlign w:val="center"/>
            <w:hideMark/>
          </w:tcPr>
          <w:p w14:paraId="3C434E7C" w14:textId="77777777" w:rsidR="00E0500C" w:rsidRDefault="00E0500C"/>
        </w:tc>
        <w:tc>
          <w:tcPr>
            <w:tcW w:w="1551" w:type="pct"/>
            <w:tcBorders>
              <w:bottom w:val="single" w:sz="4" w:space="0" w:color="auto"/>
            </w:tcBorders>
            <w:vAlign w:val="center"/>
            <w:hideMark/>
          </w:tcPr>
          <w:p w14:paraId="7D26C5B5" w14:textId="77777777" w:rsidR="00E0500C" w:rsidRDefault="00E0500C">
            <w:r>
              <w:t xml:space="preserve">Total </w:t>
            </w:r>
            <w:proofErr w:type="spellStart"/>
            <w:r>
              <w:t>effect</w:t>
            </w:r>
            <w:proofErr w:type="spellEnd"/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  <w:hideMark/>
          </w:tcPr>
          <w:p w14:paraId="537BA8B7" w14:textId="77777777" w:rsidR="00E0500C" w:rsidRDefault="00E0500C">
            <w:r>
              <w:t>−.163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  <w:hideMark/>
          </w:tcPr>
          <w:p w14:paraId="4A0446FA" w14:textId="77777777" w:rsidR="00E0500C" w:rsidRDefault="00E0500C">
            <w:r>
              <w:t>−0.31, −0.11</w:t>
            </w:r>
          </w:p>
        </w:tc>
      </w:tr>
    </w:tbl>
    <w:p w14:paraId="6C67BFAC" w14:textId="1533131B" w:rsidR="00E66F81" w:rsidRDefault="00E0500C" w:rsidP="006C330C">
      <w:pPr>
        <w:pStyle w:val="NormaleWeb"/>
        <w:spacing w:before="0" w:beforeAutospacing="0" w:after="0" w:afterAutospacing="0" w:line="480" w:lineRule="auto"/>
        <w:rPr>
          <w:color w:val="000000"/>
        </w:rPr>
      </w:pPr>
      <w:r w:rsidRPr="00250D3C">
        <w:rPr>
          <w:rStyle w:val="Enfasigrassetto"/>
          <w:rFonts w:eastAsiaTheme="majorEastAsia"/>
          <w:b w:val="0"/>
          <w:bCs w:val="0"/>
          <w:i/>
          <w:iCs/>
          <w:color w:val="000000"/>
        </w:rPr>
        <w:t>Note</w:t>
      </w:r>
      <w:r w:rsidRPr="0052542B">
        <w:rPr>
          <w:rStyle w:val="Enfasigrassetto"/>
          <w:rFonts w:eastAsiaTheme="majorEastAsia"/>
          <w:b w:val="0"/>
          <w:bCs w:val="0"/>
          <w:i/>
          <w:iCs/>
          <w:color w:val="000000"/>
        </w:rPr>
        <w:t>.</w:t>
      </w:r>
      <w:r w:rsidRPr="006C330C">
        <w:rPr>
          <w:rStyle w:val="apple-converted-space"/>
          <w:rFonts w:eastAsiaTheme="majorEastAsia"/>
          <w:i/>
          <w:iCs/>
          <w:color w:val="000000"/>
        </w:rPr>
        <w:t> </w:t>
      </w:r>
      <w:r w:rsidRPr="006C330C">
        <w:rPr>
          <w:i/>
          <w:iCs/>
          <w:color w:val="000000"/>
        </w:rPr>
        <w:t>β</w:t>
      </w:r>
      <w:r>
        <w:rPr>
          <w:color w:val="000000"/>
        </w:rPr>
        <w:t xml:space="preserve"> = </w:t>
      </w:r>
      <w:proofErr w:type="spellStart"/>
      <w:r>
        <w:rPr>
          <w:color w:val="000000"/>
        </w:rPr>
        <w:t>standardized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coefficient</w:t>
      </w:r>
      <w:proofErr w:type="spellEnd"/>
      <w:r>
        <w:rPr>
          <w:color w:val="000000"/>
        </w:rPr>
        <w:t xml:space="preserve">. Confidence </w:t>
      </w:r>
      <w:proofErr w:type="spellStart"/>
      <w:r>
        <w:rPr>
          <w:color w:val="000000"/>
        </w:rPr>
        <w:t>intervals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bias-corrected</w:t>
      </w:r>
      <w:proofErr w:type="spellEnd"/>
      <w:r>
        <w:rPr>
          <w:color w:val="000000"/>
        </w:rPr>
        <w:t xml:space="preserve"> bootstrap (5,000 </w:t>
      </w:r>
      <w:proofErr w:type="spellStart"/>
      <w:r>
        <w:rPr>
          <w:color w:val="000000"/>
        </w:rPr>
        <w:t>resamples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Indirect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associations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interpreted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statistically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the CI </w:t>
      </w:r>
      <w:proofErr w:type="spellStart"/>
      <w:r>
        <w:rPr>
          <w:color w:val="000000"/>
        </w:rPr>
        <w:t>does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include zero.</w:t>
      </w:r>
    </w:p>
    <w:p w14:paraId="35A984C1" w14:textId="77777777" w:rsidR="00250D3C" w:rsidRDefault="00250D3C" w:rsidP="006C330C">
      <w:pPr>
        <w:pStyle w:val="NormaleWeb"/>
        <w:spacing w:before="0" w:beforeAutospacing="0" w:after="0" w:afterAutospacing="0" w:line="480" w:lineRule="auto"/>
        <w:rPr>
          <w:color w:val="000000"/>
        </w:rPr>
      </w:pPr>
    </w:p>
    <w:p w14:paraId="032A0095" w14:textId="77777777" w:rsidR="00250D3C" w:rsidRDefault="00E66F81" w:rsidP="00250D3C">
      <w:pPr>
        <w:pStyle w:val="NormaleWeb"/>
        <w:spacing w:before="0" w:beforeAutospacing="0" w:after="0" w:afterAutospacing="0" w:line="480" w:lineRule="auto"/>
        <w:rPr>
          <w:rStyle w:val="Enfasigrassetto"/>
        </w:rPr>
      </w:pPr>
      <w:proofErr w:type="spellStart"/>
      <w:r w:rsidRPr="00FE2A5F">
        <w:rPr>
          <w:rStyle w:val="Enfasigrassetto"/>
        </w:rPr>
        <w:t>Supplementary</w:t>
      </w:r>
      <w:proofErr w:type="spellEnd"/>
      <w:r w:rsidRPr="00FE2A5F">
        <w:rPr>
          <w:rStyle w:val="Enfasigrassetto"/>
        </w:rPr>
        <w:t xml:space="preserve"> </w:t>
      </w:r>
      <w:proofErr w:type="spellStart"/>
      <w:r w:rsidRPr="00FE2A5F">
        <w:rPr>
          <w:rStyle w:val="Enfasigrassetto"/>
        </w:rPr>
        <w:t>Table</w:t>
      </w:r>
      <w:proofErr w:type="spellEnd"/>
      <w:r w:rsidRPr="00FE2A5F">
        <w:rPr>
          <w:rStyle w:val="Enfasigrassetto"/>
        </w:rPr>
        <w:t xml:space="preserve"> S4</w:t>
      </w:r>
    </w:p>
    <w:p w14:paraId="3541ED39" w14:textId="354069DD" w:rsidR="00E66F81" w:rsidRPr="001220A4" w:rsidRDefault="00E66F81" w:rsidP="00250D3C">
      <w:pPr>
        <w:pStyle w:val="NormaleWeb"/>
        <w:spacing w:before="0" w:beforeAutospacing="0" w:after="0" w:afterAutospacing="0" w:line="480" w:lineRule="auto"/>
        <w:rPr>
          <w:color w:val="000000"/>
        </w:rPr>
      </w:pPr>
      <w:proofErr w:type="spellStart"/>
      <w:r w:rsidRPr="00FE2A5F">
        <w:rPr>
          <w:rStyle w:val="Enfasigrassetto"/>
          <w:b w:val="0"/>
          <w:bCs w:val="0"/>
          <w:i/>
          <w:iCs/>
        </w:rPr>
        <w:t>Indirect</w:t>
      </w:r>
      <w:proofErr w:type="spellEnd"/>
      <w:r w:rsidRPr="00FE2A5F">
        <w:rPr>
          <w:rStyle w:val="Enfasigrassetto"/>
          <w:b w:val="0"/>
          <w:bCs w:val="0"/>
          <w:i/>
          <w:iCs/>
        </w:rPr>
        <w:t xml:space="preserve">, </w:t>
      </w:r>
      <w:proofErr w:type="spellStart"/>
      <w:r w:rsidRPr="00FE2A5F">
        <w:rPr>
          <w:rStyle w:val="Enfasigrassetto"/>
          <w:b w:val="0"/>
          <w:bCs w:val="0"/>
          <w:i/>
          <w:iCs/>
        </w:rPr>
        <w:t>direct</w:t>
      </w:r>
      <w:proofErr w:type="spellEnd"/>
      <w:r w:rsidRPr="00FE2A5F">
        <w:rPr>
          <w:rStyle w:val="Enfasigrassetto"/>
          <w:b w:val="0"/>
          <w:bCs w:val="0"/>
          <w:i/>
          <w:iCs/>
        </w:rPr>
        <w:t xml:space="preserve">, and </w:t>
      </w:r>
      <w:proofErr w:type="spellStart"/>
      <w:r w:rsidRPr="00FE2A5F">
        <w:rPr>
          <w:rStyle w:val="Enfasigrassetto"/>
          <w:b w:val="0"/>
          <w:bCs w:val="0"/>
          <w:i/>
          <w:iCs/>
        </w:rPr>
        <w:t>total</w:t>
      </w:r>
      <w:proofErr w:type="spellEnd"/>
      <w:r w:rsidRPr="00FE2A5F">
        <w:rPr>
          <w:rStyle w:val="Enfasigrassetto"/>
          <w:b w:val="0"/>
          <w:bCs w:val="0"/>
          <w:i/>
          <w:iCs/>
        </w:rPr>
        <w:t xml:space="preserve"> </w:t>
      </w:r>
      <w:proofErr w:type="spellStart"/>
      <w:r w:rsidRPr="00FE2A5F">
        <w:rPr>
          <w:rStyle w:val="Enfasigrassetto"/>
          <w:b w:val="0"/>
          <w:bCs w:val="0"/>
          <w:i/>
          <w:iCs/>
        </w:rPr>
        <w:t>associations</w:t>
      </w:r>
      <w:proofErr w:type="spellEnd"/>
      <w:r w:rsidRPr="00FE2A5F">
        <w:rPr>
          <w:rStyle w:val="Enfasigrassetto"/>
          <w:b w:val="0"/>
          <w:bCs w:val="0"/>
          <w:i/>
          <w:iCs/>
        </w:rPr>
        <w:t xml:space="preserve"> </w:t>
      </w:r>
      <w:proofErr w:type="spellStart"/>
      <w:r w:rsidRPr="00FE2A5F">
        <w:rPr>
          <w:rStyle w:val="Enfasigrassetto"/>
          <w:b w:val="0"/>
          <w:bCs w:val="0"/>
          <w:i/>
          <w:iCs/>
        </w:rPr>
        <w:t>between</w:t>
      </w:r>
      <w:proofErr w:type="spellEnd"/>
      <w:r w:rsidRPr="00FE2A5F">
        <w:rPr>
          <w:rStyle w:val="Enfasigrassetto"/>
          <w:b w:val="0"/>
          <w:bCs w:val="0"/>
          <w:i/>
          <w:iCs/>
        </w:rPr>
        <w:t xml:space="preserve"> </w:t>
      </w:r>
      <w:proofErr w:type="spellStart"/>
      <w:r w:rsidRPr="00FE2A5F">
        <w:rPr>
          <w:rStyle w:val="Enfasigrassetto"/>
          <w:b w:val="0"/>
          <w:bCs w:val="0"/>
          <w:i/>
          <w:iCs/>
        </w:rPr>
        <w:t>paternal</w:t>
      </w:r>
      <w:proofErr w:type="spellEnd"/>
      <w:r w:rsidRPr="00FE2A5F">
        <w:rPr>
          <w:rStyle w:val="Enfasigrassetto"/>
          <w:b w:val="0"/>
          <w:bCs w:val="0"/>
          <w:i/>
          <w:iCs/>
        </w:rPr>
        <w:t xml:space="preserve"> </w:t>
      </w:r>
      <w:proofErr w:type="spellStart"/>
      <w:r w:rsidRPr="00FE2A5F">
        <w:rPr>
          <w:rStyle w:val="Enfasigrassetto"/>
          <w:b w:val="0"/>
          <w:bCs w:val="0"/>
          <w:i/>
          <w:iCs/>
        </w:rPr>
        <w:t>bonding</w:t>
      </w:r>
      <w:proofErr w:type="spellEnd"/>
      <w:r w:rsidRPr="00FE2A5F">
        <w:rPr>
          <w:rStyle w:val="Enfasigrassetto"/>
          <w:b w:val="0"/>
          <w:bCs w:val="0"/>
          <w:i/>
          <w:iCs/>
        </w:rPr>
        <w:t xml:space="preserve"> and </w:t>
      </w:r>
      <w:proofErr w:type="spellStart"/>
      <w:r w:rsidRPr="00FE2A5F">
        <w:rPr>
          <w:rStyle w:val="Enfasigrassetto"/>
          <w:b w:val="0"/>
          <w:bCs w:val="0"/>
          <w:i/>
          <w:iCs/>
        </w:rPr>
        <w:t>relationship</w:t>
      </w:r>
      <w:proofErr w:type="spellEnd"/>
      <w:r w:rsidRPr="00FE2A5F">
        <w:rPr>
          <w:rStyle w:val="Enfasigrassetto"/>
          <w:b w:val="0"/>
          <w:bCs w:val="0"/>
          <w:i/>
          <w:iCs/>
        </w:rPr>
        <w:t xml:space="preserve"> distress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142"/>
        <w:gridCol w:w="909"/>
        <w:gridCol w:w="1732"/>
      </w:tblGrid>
      <w:tr w:rsidR="00E66F81" w:rsidRPr="00E66F81" w14:paraId="77659415" w14:textId="77777777" w:rsidTr="00FE2A5F">
        <w:trPr>
          <w:tblHeader/>
          <w:tblCellSpacing w:w="15" w:type="dxa"/>
        </w:trPr>
        <w:tc>
          <w:tcPr>
            <w:tcW w:w="19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722B86" w14:textId="77777777" w:rsidR="00E66F81" w:rsidRPr="00E66F81" w:rsidRDefault="00E66F81">
            <w:pPr>
              <w:jc w:val="center"/>
              <w:rPr>
                <w:b/>
                <w:bCs/>
              </w:rPr>
            </w:pPr>
            <w:proofErr w:type="spellStart"/>
            <w:r w:rsidRPr="00E66F81">
              <w:rPr>
                <w:b/>
                <w:bCs/>
              </w:rPr>
              <w:t>Predictor</w:t>
            </w:r>
            <w:proofErr w:type="spellEnd"/>
          </w:p>
        </w:tc>
        <w:tc>
          <w:tcPr>
            <w:tcW w:w="160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FC7790" w14:textId="77777777" w:rsidR="00E66F81" w:rsidRPr="00E66F81" w:rsidRDefault="00E66F81">
            <w:pPr>
              <w:jc w:val="center"/>
              <w:rPr>
                <w:b/>
                <w:bCs/>
              </w:rPr>
            </w:pPr>
            <w:r w:rsidRPr="00E66F81">
              <w:rPr>
                <w:b/>
                <w:bCs/>
              </w:rPr>
              <w:t>Mediator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83BEE3" w14:textId="77777777" w:rsidR="00E66F81" w:rsidRPr="00E66F81" w:rsidRDefault="00E66F81">
            <w:pPr>
              <w:jc w:val="center"/>
              <w:rPr>
                <w:b/>
                <w:bCs/>
              </w:rPr>
            </w:pPr>
            <w:r w:rsidRPr="00E66F81">
              <w:rPr>
                <w:b/>
                <w:bCs/>
              </w:rPr>
              <w:t>β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3EC056" w14:textId="77777777" w:rsidR="00E66F81" w:rsidRPr="00E66F81" w:rsidRDefault="00E66F81">
            <w:pPr>
              <w:jc w:val="center"/>
              <w:rPr>
                <w:b/>
                <w:bCs/>
              </w:rPr>
            </w:pPr>
            <w:r w:rsidRPr="00E66F81">
              <w:rPr>
                <w:b/>
                <w:bCs/>
              </w:rPr>
              <w:t>95% CI</w:t>
            </w:r>
          </w:p>
        </w:tc>
      </w:tr>
      <w:tr w:rsidR="00E66F81" w:rsidRPr="00E66F81" w14:paraId="1D60BA01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0EEED89A" w14:textId="77777777" w:rsidR="00E66F81" w:rsidRPr="00E66F81" w:rsidRDefault="00E66F81">
            <w:proofErr w:type="spellStart"/>
            <w:r w:rsidRPr="00E66F81">
              <w:rPr>
                <w:rStyle w:val="Enfasigrassetto"/>
                <w:rFonts w:eastAsiaTheme="majorEastAsia"/>
              </w:rPr>
              <w:t>Paternal</w:t>
            </w:r>
            <w:proofErr w:type="spellEnd"/>
            <w:r w:rsidRPr="00E66F81">
              <w:rPr>
                <w:rStyle w:val="Enfasigrassetto"/>
                <w:rFonts w:eastAsiaTheme="majorEastAsia"/>
              </w:rPr>
              <w:t xml:space="preserve"> Care</w:t>
            </w:r>
          </w:p>
        </w:tc>
        <w:tc>
          <w:tcPr>
            <w:tcW w:w="1602" w:type="pct"/>
            <w:vAlign w:val="center"/>
            <w:hideMark/>
          </w:tcPr>
          <w:p w14:paraId="7BF83FDE" w14:textId="77777777" w:rsidR="00E66F81" w:rsidRPr="00E66F81" w:rsidRDefault="00E66F81">
            <w:proofErr w:type="spellStart"/>
            <w:r w:rsidRPr="00E66F81">
              <w:t>Emotional</w:t>
            </w:r>
            <w:proofErr w:type="spellEnd"/>
            <w:r w:rsidRPr="00E66F81">
              <w:t xml:space="preserve"> </w:t>
            </w:r>
            <w:proofErr w:type="spellStart"/>
            <w:r w:rsidRPr="00E66F81">
              <w:t>Reactivity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7DB72320" w14:textId="77777777" w:rsidR="00E66F81" w:rsidRPr="00E66F81" w:rsidRDefault="00E66F81">
            <w:r w:rsidRPr="00E66F81">
              <w:t>.009</w:t>
            </w:r>
          </w:p>
        </w:tc>
        <w:tc>
          <w:tcPr>
            <w:tcW w:w="869" w:type="pct"/>
            <w:vAlign w:val="center"/>
            <w:hideMark/>
          </w:tcPr>
          <w:p w14:paraId="75CB9003" w14:textId="77777777" w:rsidR="00E66F81" w:rsidRPr="00E66F81" w:rsidRDefault="00E66F81">
            <w:r w:rsidRPr="00E66F81">
              <w:t>−0.00, 0.04</w:t>
            </w:r>
          </w:p>
        </w:tc>
      </w:tr>
      <w:tr w:rsidR="00E66F81" w:rsidRPr="00E66F81" w14:paraId="5C6E4468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22CC7608" w14:textId="77777777" w:rsidR="00E66F81" w:rsidRPr="00E66F81" w:rsidRDefault="00E66F81"/>
        </w:tc>
        <w:tc>
          <w:tcPr>
            <w:tcW w:w="1602" w:type="pct"/>
            <w:vAlign w:val="center"/>
            <w:hideMark/>
          </w:tcPr>
          <w:p w14:paraId="18D8D731" w14:textId="77777777" w:rsidR="00E66F81" w:rsidRPr="00E66F81" w:rsidRDefault="00E66F81">
            <w:r w:rsidRPr="00E66F81">
              <w:t>I-Position</w:t>
            </w:r>
          </w:p>
        </w:tc>
        <w:tc>
          <w:tcPr>
            <w:tcW w:w="452" w:type="pct"/>
            <w:vAlign w:val="center"/>
            <w:hideMark/>
          </w:tcPr>
          <w:p w14:paraId="51C434D0" w14:textId="77777777" w:rsidR="00E66F81" w:rsidRPr="00E66F81" w:rsidRDefault="00E66F81">
            <w:r w:rsidRPr="00E66F81">
              <w:t>.020</w:t>
            </w:r>
          </w:p>
        </w:tc>
        <w:tc>
          <w:tcPr>
            <w:tcW w:w="869" w:type="pct"/>
            <w:vAlign w:val="center"/>
            <w:hideMark/>
          </w:tcPr>
          <w:p w14:paraId="6F2AEA5F" w14:textId="77777777" w:rsidR="00E66F81" w:rsidRPr="00E66F81" w:rsidRDefault="00E66F81">
            <w:r w:rsidRPr="00E66F81">
              <w:t>0.01, 0.07</w:t>
            </w:r>
          </w:p>
        </w:tc>
      </w:tr>
      <w:tr w:rsidR="00E66F81" w:rsidRPr="00E66F81" w14:paraId="01D91CAF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0D433A67" w14:textId="77777777" w:rsidR="00E66F81" w:rsidRPr="00E66F81" w:rsidRDefault="00E66F81"/>
        </w:tc>
        <w:tc>
          <w:tcPr>
            <w:tcW w:w="1602" w:type="pct"/>
            <w:vAlign w:val="center"/>
            <w:hideMark/>
          </w:tcPr>
          <w:p w14:paraId="6724351E" w14:textId="77777777" w:rsidR="00E66F81" w:rsidRPr="00E66F81" w:rsidRDefault="00E66F81">
            <w:proofErr w:type="spellStart"/>
            <w:r w:rsidRPr="00E66F81">
              <w:t>Emotional</w:t>
            </w:r>
            <w:proofErr w:type="spellEnd"/>
            <w:r w:rsidRPr="00E66F81">
              <w:t xml:space="preserve"> Cutoff</w:t>
            </w:r>
          </w:p>
        </w:tc>
        <w:tc>
          <w:tcPr>
            <w:tcW w:w="452" w:type="pct"/>
            <w:vAlign w:val="center"/>
            <w:hideMark/>
          </w:tcPr>
          <w:p w14:paraId="7316A679" w14:textId="77777777" w:rsidR="00E66F81" w:rsidRPr="00E66F81" w:rsidRDefault="00E66F81">
            <w:r w:rsidRPr="00E66F81">
              <w:t>.112</w:t>
            </w:r>
          </w:p>
        </w:tc>
        <w:tc>
          <w:tcPr>
            <w:tcW w:w="869" w:type="pct"/>
            <w:vAlign w:val="center"/>
            <w:hideMark/>
          </w:tcPr>
          <w:p w14:paraId="46FD6359" w14:textId="77777777" w:rsidR="00E66F81" w:rsidRPr="00E66F81" w:rsidRDefault="00E66F81">
            <w:r w:rsidRPr="00E66F81">
              <w:t>0.12, 0.26</w:t>
            </w:r>
          </w:p>
        </w:tc>
      </w:tr>
      <w:tr w:rsidR="00E66F81" w:rsidRPr="00E66F81" w14:paraId="75F93176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012E26C4" w14:textId="77777777" w:rsidR="00E66F81" w:rsidRPr="00E66F81" w:rsidRDefault="00E66F81"/>
        </w:tc>
        <w:tc>
          <w:tcPr>
            <w:tcW w:w="1602" w:type="pct"/>
            <w:vAlign w:val="center"/>
            <w:hideMark/>
          </w:tcPr>
          <w:p w14:paraId="6291E1BA" w14:textId="77777777" w:rsidR="00E66F81" w:rsidRPr="00E66F81" w:rsidRDefault="00E66F81">
            <w:r w:rsidRPr="00E66F81">
              <w:t>Fusion with Others</w:t>
            </w:r>
          </w:p>
        </w:tc>
        <w:tc>
          <w:tcPr>
            <w:tcW w:w="452" w:type="pct"/>
            <w:vAlign w:val="center"/>
            <w:hideMark/>
          </w:tcPr>
          <w:p w14:paraId="118D9A13" w14:textId="77777777" w:rsidR="00E66F81" w:rsidRPr="00E66F81" w:rsidRDefault="00E66F81">
            <w:r w:rsidRPr="00E66F81">
              <w:t>.001</w:t>
            </w:r>
          </w:p>
        </w:tc>
        <w:tc>
          <w:tcPr>
            <w:tcW w:w="869" w:type="pct"/>
            <w:vAlign w:val="center"/>
            <w:hideMark/>
          </w:tcPr>
          <w:p w14:paraId="005C74CB" w14:textId="77777777" w:rsidR="00E66F81" w:rsidRPr="00E66F81" w:rsidRDefault="00E66F81">
            <w:r w:rsidRPr="00E66F81">
              <w:t>−0.00, 0.02</w:t>
            </w:r>
          </w:p>
        </w:tc>
      </w:tr>
      <w:tr w:rsidR="00E66F81" w:rsidRPr="00E66F81" w14:paraId="29C55C92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73EB7207" w14:textId="77777777" w:rsidR="00E66F81" w:rsidRPr="00E66F81" w:rsidRDefault="00E66F81"/>
        </w:tc>
        <w:tc>
          <w:tcPr>
            <w:tcW w:w="1602" w:type="pct"/>
            <w:vAlign w:val="center"/>
            <w:hideMark/>
          </w:tcPr>
          <w:p w14:paraId="2A826FDA" w14:textId="77777777" w:rsidR="00E66F81" w:rsidRPr="00E66F81" w:rsidRDefault="00E66F81">
            <w:r w:rsidRPr="00E66F81">
              <w:t xml:space="preserve">Direct </w:t>
            </w:r>
            <w:proofErr w:type="spellStart"/>
            <w:r w:rsidRPr="00E66F81">
              <w:t>effect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6909DB07" w14:textId="77777777" w:rsidR="00E66F81" w:rsidRPr="00E66F81" w:rsidRDefault="00E66F81">
            <w:r w:rsidRPr="00E66F81">
              <w:t>.104</w:t>
            </w:r>
          </w:p>
        </w:tc>
        <w:tc>
          <w:tcPr>
            <w:tcW w:w="869" w:type="pct"/>
            <w:vAlign w:val="center"/>
            <w:hideMark/>
          </w:tcPr>
          <w:p w14:paraId="3A249DC5" w14:textId="77777777" w:rsidR="00E66F81" w:rsidRPr="00E66F81" w:rsidRDefault="00E66F81">
            <w:r w:rsidRPr="00E66F81">
              <w:t>0.07, 0.28</w:t>
            </w:r>
          </w:p>
        </w:tc>
      </w:tr>
      <w:tr w:rsidR="00E66F81" w:rsidRPr="00E66F81" w14:paraId="315CB212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137D03E4" w14:textId="77777777" w:rsidR="00E66F81" w:rsidRPr="00E66F81" w:rsidRDefault="00E66F81"/>
        </w:tc>
        <w:tc>
          <w:tcPr>
            <w:tcW w:w="1602" w:type="pct"/>
            <w:vAlign w:val="center"/>
            <w:hideMark/>
          </w:tcPr>
          <w:p w14:paraId="3E0AF3CE" w14:textId="77777777" w:rsidR="00E66F81" w:rsidRPr="00E66F81" w:rsidRDefault="00E66F81">
            <w:r w:rsidRPr="00E66F81">
              <w:t xml:space="preserve">Total </w:t>
            </w:r>
            <w:proofErr w:type="spellStart"/>
            <w:r w:rsidRPr="00E66F81">
              <w:t>effect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45380598" w14:textId="77777777" w:rsidR="00E66F81" w:rsidRPr="00E66F81" w:rsidRDefault="00E66F81">
            <w:r w:rsidRPr="00E66F81">
              <w:t>.245</w:t>
            </w:r>
          </w:p>
        </w:tc>
        <w:tc>
          <w:tcPr>
            <w:tcW w:w="869" w:type="pct"/>
            <w:vAlign w:val="center"/>
            <w:hideMark/>
          </w:tcPr>
          <w:p w14:paraId="113B774E" w14:textId="77777777" w:rsidR="00E66F81" w:rsidRPr="00E66F81" w:rsidRDefault="00E66F81">
            <w:r w:rsidRPr="00E66F81">
              <w:t>0.28, 0.53</w:t>
            </w:r>
          </w:p>
        </w:tc>
      </w:tr>
      <w:tr w:rsidR="00E66F81" w:rsidRPr="00E66F81" w14:paraId="04C4E687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4C2821FF" w14:textId="77777777" w:rsidR="00E66F81" w:rsidRPr="00E66F81" w:rsidRDefault="00E66F81">
            <w:proofErr w:type="spellStart"/>
            <w:r w:rsidRPr="00E66F81">
              <w:rPr>
                <w:rStyle w:val="Enfasigrassetto"/>
                <w:rFonts w:eastAsiaTheme="majorEastAsia"/>
              </w:rPr>
              <w:t>Paternal</w:t>
            </w:r>
            <w:proofErr w:type="spellEnd"/>
            <w:r w:rsidRPr="00E66F81">
              <w:rPr>
                <w:rStyle w:val="Enfasigrassetto"/>
                <w:rFonts w:eastAsiaTheme="majorEastAsia"/>
              </w:rPr>
              <w:t xml:space="preserve"> </w:t>
            </w:r>
            <w:proofErr w:type="spellStart"/>
            <w:r w:rsidRPr="00E66F81">
              <w:rPr>
                <w:rStyle w:val="Enfasigrassetto"/>
                <w:rFonts w:eastAsiaTheme="majorEastAsia"/>
              </w:rPr>
              <w:t>Overprotection</w:t>
            </w:r>
            <w:proofErr w:type="spellEnd"/>
          </w:p>
        </w:tc>
        <w:tc>
          <w:tcPr>
            <w:tcW w:w="1602" w:type="pct"/>
            <w:vAlign w:val="center"/>
            <w:hideMark/>
          </w:tcPr>
          <w:p w14:paraId="3AAD1C16" w14:textId="77777777" w:rsidR="00E66F81" w:rsidRPr="00E66F81" w:rsidRDefault="00E66F81">
            <w:proofErr w:type="spellStart"/>
            <w:r w:rsidRPr="00E66F81">
              <w:t>Emotional</w:t>
            </w:r>
            <w:proofErr w:type="spellEnd"/>
            <w:r w:rsidRPr="00E66F81">
              <w:t xml:space="preserve"> </w:t>
            </w:r>
            <w:proofErr w:type="spellStart"/>
            <w:r w:rsidRPr="00E66F81">
              <w:t>Reactivity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1E1B59C7" w14:textId="77777777" w:rsidR="00E66F81" w:rsidRPr="00E66F81" w:rsidRDefault="00E66F81">
            <w:r w:rsidRPr="00E66F81">
              <w:t>.006</w:t>
            </w:r>
          </w:p>
        </w:tc>
        <w:tc>
          <w:tcPr>
            <w:tcW w:w="869" w:type="pct"/>
            <w:vAlign w:val="center"/>
            <w:hideMark/>
          </w:tcPr>
          <w:p w14:paraId="1A4FDC58" w14:textId="77777777" w:rsidR="00E66F81" w:rsidRPr="00E66F81" w:rsidRDefault="00E66F81">
            <w:r w:rsidRPr="00E66F81">
              <w:t>−0.01, 0.05</w:t>
            </w:r>
          </w:p>
        </w:tc>
      </w:tr>
      <w:tr w:rsidR="00E66F81" w:rsidRPr="00E66F81" w14:paraId="5C6C38CD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10CC7242" w14:textId="77777777" w:rsidR="00E66F81" w:rsidRPr="00E66F81" w:rsidRDefault="00E66F81"/>
        </w:tc>
        <w:tc>
          <w:tcPr>
            <w:tcW w:w="1602" w:type="pct"/>
            <w:vAlign w:val="center"/>
            <w:hideMark/>
          </w:tcPr>
          <w:p w14:paraId="0E47FDB6" w14:textId="77777777" w:rsidR="00E66F81" w:rsidRPr="00E66F81" w:rsidRDefault="00E66F81">
            <w:r w:rsidRPr="00E66F81">
              <w:t>I-Position</w:t>
            </w:r>
          </w:p>
        </w:tc>
        <w:tc>
          <w:tcPr>
            <w:tcW w:w="452" w:type="pct"/>
            <w:vAlign w:val="center"/>
            <w:hideMark/>
          </w:tcPr>
          <w:p w14:paraId="7ADCD747" w14:textId="77777777" w:rsidR="00E66F81" w:rsidRPr="00E66F81" w:rsidRDefault="00E66F81">
            <w:r w:rsidRPr="00E66F81">
              <w:t>−.001</w:t>
            </w:r>
          </w:p>
        </w:tc>
        <w:tc>
          <w:tcPr>
            <w:tcW w:w="869" w:type="pct"/>
            <w:vAlign w:val="center"/>
            <w:hideMark/>
          </w:tcPr>
          <w:p w14:paraId="053BA66C" w14:textId="77777777" w:rsidR="00E66F81" w:rsidRPr="00E66F81" w:rsidRDefault="00E66F81">
            <w:r w:rsidRPr="00E66F81">
              <w:t>−0.03, 0.02</w:t>
            </w:r>
          </w:p>
        </w:tc>
      </w:tr>
      <w:tr w:rsidR="00E66F81" w:rsidRPr="00E66F81" w14:paraId="3E22EF65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3ECBF9D2" w14:textId="77777777" w:rsidR="00E66F81" w:rsidRPr="00E66F81" w:rsidRDefault="00E66F81"/>
        </w:tc>
        <w:tc>
          <w:tcPr>
            <w:tcW w:w="1602" w:type="pct"/>
            <w:vAlign w:val="center"/>
            <w:hideMark/>
          </w:tcPr>
          <w:p w14:paraId="323BD5F7" w14:textId="77777777" w:rsidR="00E66F81" w:rsidRPr="00E66F81" w:rsidRDefault="00E66F81">
            <w:proofErr w:type="spellStart"/>
            <w:r w:rsidRPr="00E66F81">
              <w:t>Emotional</w:t>
            </w:r>
            <w:proofErr w:type="spellEnd"/>
            <w:r w:rsidRPr="00E66F81">
              <w:t xml:space="preserve"> Cutoff</w:t>
            </w:r>
          </w:p>
        </w:tc>
        <w:tc>
          <w:tcPr>
            <w:tcW w:w="452" w:type="pct"/>
            <w:vAlign w:val="center"/>
            <w:hideMark/>
          </w:tcPr>
          <w:p w14:paraId="3C8C350E" w14:textId="77777777" w:rsidR="00E66F81" w:rsidRPr="00E66F81" w:rsidRDefault="00E66F81">
            <w:r w:rsidRPr="00E66F81">
              <w:t>.048</w:t>
            </w:r>
          </w:p>
        </w:tc>
        <w:tc>
          <w:tcPr>
            <w:tcW w:w="869" w:type="pct"/>
            <w:vAlign w:val="center"/>
            <w:hideMark/>
          </w:tcPr>
          <w:p w14:paraId="69DC2922" w14:textId="77777777" w:rsidR="00E66F81" w:rsidRPr="00E66F81" w:rsidRDefault="00E66F81">
            <w:r w:rsidRPr="00E66F81">
              <w:t>0.02, 0.19</w:t>
            </w:r>
          </w:p>
        </w:tc>
      </w:tr>
      <w:tr w:rsidR="00E66F81" w:rsidRPr="00E66F81" w14:paraId="06FC7406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5D46BAB3" w14:textId="77777777" w:rsidR="00E66F81" w:rsidRPr="00E66F81" w:rsidRDefault="00E66F81"/>
        </w:tc>
        <w:tc>
          <w:tcPr>
            <w:tcW w:w="1602" w:type="pct"/>
            <w:vAlign w:val="center"/>
            <w:hideMark/>
          </w:tcPr>
          <w:p w14:paraId="7D754A07" w14:textId="77777777" w:rsidR="00E66F81" w:rsidRPr="00E66F81" w:rsidRDefault="00E66F81">
            <w:r w:rsidRPr="00E66F81">
              <w:t>Fusion with Others</w:t>
            </w:r>
          </w:p>
        </w:tc>
        <w:tc>
          <w:tcPr>
            <w:tcW w:w="452" w:type="pct"/>
            <w:vAlign w:val="center"/>
            <w:hideMark/>
          </w:tcPr>
          <w:p w14:paraId="17A5E90E" w14:textId="77777777" w:rsidR="00E66F81" w:rsidRPr="00E66F81" w:rsidRDefault="00E66F81">
            <w:r w:rsidRPr="00E66F81">
              <w:t>.000</w:t>
            </w:r>
          </w:p>
        </w:tc>
        <w:tc>
          <w:tcPr>
            <w:tcW w:w="869" w:type="pct"/>
            <w:vAlign w:val="center"/>
            <w:hideMark/>
          </w:tcPr>
          <w:p w14:paraId="52EA70F6" w14:textId="77777777" w:rsidR="00E66F81" w:rsidRPr="00E66F81" w:rsidRDefault="00E66F81">
            <w:r w:rsidRPr="00E66F81">
              <w:t>−0.01, 0.01</w:t>
            </w:r>
          </w:p>
        </w:tc>
      </w:tr>
      <w:tr w:rsidR="00E66F81" w:rsidRPr="00E66F81" w14:paraId="28271E13" w14:textId="77777777" w:rsidTr="00E66F81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1DFBB7D0" w14:textId="77777777" w:rsidR="00E66F81" w:rsidRPr="00E66F81" w:rsidRDefault="00E66F81"/>
        </w:tc>
        <w:tc>
          <w:tcPr>
            <w:tcW w:w="1602" w:type="pct"/>
            <w:vAlign w:val="center"/>
            <w:hideMark/>
          </w:tcPr>
          <w:p w14:paraId="5CC771CA" w14:textId="77777777" w:rsidR="00E66F81" w:rsidRPr="00E66F81" w:rsidRDefault="00E66F81">
            <w:r w:rsidRPr="00E66F81">
              <w:t xml:space="preserve">Direct </w:t>
            </w:r>
            <w:proofErr w:type="spellStart"/>
            <w:r w:rsidRPr="00E66F81">
              <w:t>effect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6A653A4E" w14:textId="77777777" w:rsidR="00E66F81" w:rsidRPr="00E66F81" w:rsidRDefault="00E66F81">
            <w:r w:rsidRPr="00E66F81">
              <w:t>−.004</w:t>
            </w:r>
          </w:p>
        </w:tc>
        <w:tc>
          <w:tcPr>
            <w:tcW w:w="869" w:type="pct"/>
            <w:vAlign w:val="center"/>
            <w:hideMark/>
          </w:tcPr>
          <w:p w14:paraId="487AC011" w14:textId="77777777" w:rsidR="00E66F81" w:rsidRPr="00E66F81" w:rsidRDefault="00E66F81">
            <w:r w:rsidRPr="00E66F81">
              <w:t>−0.14, 0.13</w:t>
            </w:r>
          </w:p>
        </w:tc>
      </w:tr>
      <w:tr w:rsidR="00E66F81" w:rsidRPr="00E66F81" w14:paraId="182BCC85" w14:textId="77777777" w:rsidTr="00FE2A5F">
        <w:trPr>
          <w:tblCellSpacing w:w="15" w:type="dxa"/>
        </w:trPr>
        <w:tc>
          <w:tcPr>
            <w:tcW w:w="1962" w:type="pct"/>
            <w:tcBorders>
              <w:bottom w:val="single" w:sz="4" w:space="0" w:color="auto"/>
            </w:tcBorders>
            <w:vAlign w:val="center"/>
            <w:hideMark/>
          </w:tcPr>
          <w:p w14:paraId="7FB986D4" w14:textId="77777777" w:rsidR="00E66F81" w:rsidRPr="00E66F81" w:rsidRDefault="00E66F81"/>
        </w:tc>
        <w:tc>
          <w:tcPr>
            <w:tcW w:w="1602" w:type="pct"/>
            <w:tcBorders>
              <w:bottom w:val="single" w:sz="4" w:space="0" w:color="auto"/>
            </w:tcBorders>
            <w:vAlign w:val="center"/>
            <w:hideMark/>
          </w:tcPr>
          <w:p w14:paraId="0B76819C" w14:textId="77777777" w:rsidR="00E66F81" w:rsidRPr="00E66F81" w:rsidRDefault="00E66F81">
            <w:r w:rsidRPr="00E66F81">
              <w:t xml:space="preserve">Total </w:t>
            </w:r>
            <w:proofErr w:type="spellStart"/>
            <w:r w:rsidRPr="00E66F81">
              <w:t>effect</w:t>
            </w:r>
            <w:proofErr w:type="spellEnd"/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  <w:hideMark/>
          </w:tcPr>
          <w:p w14:paraId="5C56E442" w14:textId="77777777" w:rsidR="00E66F81" w:rsidRPr="00E66F81" w:rsidRDefault="00E66F81">
            <w:r w:rsidRPr="00E66F81">
              <w:t>.049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vAlign w:val="center"/>
            <w:hideMark/>
          </w:tcPr>
          <w:p w14:paraId="0C7FA6B9" w14:textId="77777777" w:rsidR="00E66F81" w:rsidRPr="00E66F81" w:rsidRDefault="00E66F81">
            <w:r w:rsidRPr="00E66F81">
              <w:t>−0.07, 0.27</w:t>
            </w:r>
          </w:p>
        </w:tc>
      </w:tr>
    </w:tbl>
    <w:p w14:paraId="6351BE77" w14:textId="77777777" w:rsidR="00E66F81" w:rsidRDefault="00E66F81" w:rsidP="006C330C">
      <w:pPr>
        <w:pStyle w:val="NormaleWeb"/>
        <w:spacing w:before="0" w:beforeAutospacing="0" w:after="0" w:afterAutospacing="0" w:line="480" w:lineRule="auto"/>
        <w:rPr>
          <w:color w:val="000000"/>
        </w:rPr>
      </w:pPr>
      <w:r w:rsidRPr="00250D3C">
        <w:rPr>
          <w:rStyle w:val="Enfasigrassetto"/>
          <w:rFonts w:eastAsiaTheme="majorEastAsia"/>
          <w:b w:val="0"/>
          <w:bCs w:val="0"/>
          <w:i/>
          <w:iCs/>
          <w:color w:val="000000"/>
        </w:rPr>
        <w:t>Note</w:t>
      </w:r>
      <w:r w:rsidRPr="0052542B">
        <w:rPr>
          <w:rStyle w:val="Enfasigrassetto"/>
          <w:rFonts w:eastAsiaTheme="majorEastAsia"/>
          <w:b w:val="0"/>
          <w:bCs w:val="0"/>
          <w:color w:val="000000"/>
        </w:rPr>
        <w:t>.</w:t>
      </w:r>
      <w:r w:rsidRPr="00E66F81">
        <w:rPr>
          <w:rStyle w:val="apple-converted-space"/>
          <w:rFonts w:eastAsiaTheme="majorEastAsia"/>
          <w:color w:val="000000"/>
        </w:rPr>
        <w:t> </w:t>
      </w:r>
      <w:r w:rsidRPr="006C330C">
        <w:rPr>
          <w:i/>
          <w:iCs/>
          <w:color w:val="000000"/>
        </w:rPr>
        <w:t xml:space="preserve">β </w:t>
      </w:r>
      <w:r w:rsidRPr="00E66F81">
        <w:rPr>
          <w:color w:val="000000"/>
        </w:rPr>
        <w:t xml:space="preserve">= </w:t>
      </w:r>
      <w:proofErr w:type="spellStart"/>
      <w:r w:rsidRPr="00E66F81">
        <w:rPr>
          <w:color w:val="000000"/>
        </w:rPr>
        <w:t>standardized</w:t>
      </w:r>
      <w:proofErr w:type="spellEnd"/>
      <w:r w:rsidRPr="00E66F81">
        <w:rPr>
          <w:color w:val="000000"/>
        </w:rPr>
        <w:t xml:space="preserve"> </w:t>
      </w:r>
      <w:proofErr w:type="spellStart"/>
      <w:r w:rsidRPr="00E66F81">
        <w:rPr>
          <w:color w:val="000000"/>
        </w:rPr>
        <w:t>coefficient</w:t>
      </w:r>
      <w:proofErr w:type="spellEnd"/>
      <w:r w:rsidRPr="00E66F81">
        <w:rPr>
          <w:color w:val="000000"/>
        </w:rPr>
        <w:t xml:space="preserve">. Confidence </w:t>
      </w:r>
      <w:proofErr w:type="spellStart"/>
      <w:r w:rsidRPr="00E66F81">
        <w:rPr>
          <w:color w:val="000000"/>
        </w:rPr>
        <w:t>intervals</w:t>
      </w:r>
      <w:proofErr w:type="spellEnd"/>
      <w:r w:rsidRPr="00E66F81">
        <w:rPr>
          <w:color w:val="000000"/>
        </w:rPr>
        <w:t xml:space="preserve"> are </w:t>
      </w:r>
      <w:proofErr w:type="spellStart"/>
      <w:r w:rsidRPr="00E66F81">
        <w:rPr>
          <w:color w:val="000000"/>
        </w:rPr>
        <w:t>bias-corrected</w:t>
      </w:r>
      <w:proofErr w:type="spellEnd"/>
      <w:r w:rsidRPr="00E66F81">
        <w:rPr>
          <w:color w:val="000000"/>
        </w:rPr>
        <w:t xml:space="preserve"> bootstrap (5,000 </w:t>
      </w:r>
      <w:proofErr w:type="spellStart"/>
      <w:r w:rsidRPr="00E66F81">
        <w:rPr>
          <w:color w:val="000000"/>
        </w:rPr>
        <w:t>resamples</w:t>
      </w:r>
      <w:proofErr w:type="spellEnd"/>
      <w:r w:rsidRPr="00E66F81">
        <w:rPr>
          <w:color w:val="000000"/>
        </w:rPr>
        <w:t xml:space="preserve">). </w:t>
      </w:r>
      <w:proofErr w:type="spellStart"/>
      <w:r w:rsidRPr="00E66F81">
        <w:rPr>
          <w:color w:val="000000"/>
        </w:rPr>
        <w:t>Indirect</w:t>
      </w:r>
      <w:proofErr w:type="spellEnd"/>
      <w:r w:rsidRPr="00E66F81">
        <w:rPr>
          <w:color w:val="000000"/>
        </w:rPr>
        <w:t xml:space="preserve"> </w:t>
      </w:r>
      <w:proofErr w:type="spellStart"/>
      <w:r w:rsidRPr="00E66F81">
        <w:rPr>
          <w:color w:val="000000"/>
        </w:rPr>
        <w:t>associations</w:t>
      </w:r>
      <w:proofErr w:type="spellEnd"/>
      <w:r w:rsidRPr="00E66F81">
        <w:rPr>
          <w:color w:val="000000"/>
        </w:rPr>
        <w:t xml:space="preserve"> are </w:t>
      </w:r>
      <w:proofErr w:type="spellStart"/>
      <w:r w:rsidRPr="00E66F81">
        <w:rPr>
          <w:color w:val="000000"/>
        </w:rPr>
        <w:t>interpreted</w:t>
      </w:r>
      <w:proofErr w:type="spellEnd"/>
      <w:r w:rsidRPr="00E66F81">
        <w:rPr>
          <w:color w:val="000000"/>
        </w:rPr>
        <w:t xml:space="preserve"> </w:t>
      </w:r>
      <w:proofErr w:type="spellStart"/>
      <w:r w:rsidRPr="00E66F81">
        <w:rPr>
          <w:color w:val="000000"/>
        </w:rPr>
        <w:t>as</w:t>
      </w:r>
      <w:proofErr w:type="spellEnd"/>
      <w:r w:rsidRPr="00E66F81">
        <w:rPr>
          <w:color w:val="000000"/>
        </w:rPr>
        <w:t xml:space="preserve"> </w:t>
      </w:r>
      <w:proofErr w:type="spellStart"/>
      <w:r w:rsidRPr="00E66F81">
        <w:rPr>
          <w:color w:val="000000"/>
        </w:rPr>
        <w:t>statistically</w:t>
      </w:r>
      <w:proofErr w:type="spellEnd"/>
      <w:r w:rsidRPr="00E66F81">
        <w:rPr>
          <w:color w:val="000000"/>
        </w:rPr>
        <w:t xml:space="preserve"> </w:t>
      </w:r>
      <w:proofErr w:type="spellStart"/>
      <w:r w:rsidRPr="00E66F81">
        <w:rPr>
          <w:color w:val="000000"/>
        </w:rPr>
        <w:t>significant</w:t>
      </w:r>
      <w:proofErr w:type="spellEnd"/>
      <w:r w:rsidRPr="00E66F81">
        <w:rPr>
          <w:color w:val="000000"/>
        </w:rPr>
        <w:t xml:space="preserve"> </w:t>
      </w:r>
      <w:proofErr w:type="spellStart"/>
      <w:r w:rsidRPr="00E66F81">
        <w:rPr>
          <w:color w:val="000000"/>
        </w:rPr>
        <w:t>when</w:t>
      </w:r>
      <w:proofErr w:type="spellEnd"/>
      <w:r w:rsidRPr="00E66F81">
        <w:rPr>
          <w:color w:val="000000"/>
        </w:rPr>
        <w:t xml:space="preserve"> the CI </w:t>
      </w:r>
      <w:proofErr w:type="spellStart"/>
      <w:r w:rsidRPr="00E66F81">
        <w:rPr>
          <w:color w:val="000000"/>
        </w:rPr>
        <w:t>does</w:t>
      </w:r>
      <w:proofErr w:type="spellEnd"/>
      <w:r w:rsidRPr="00E66F81">
        <w:rPr>
          <w:color w:val="000000"/>
        </w:rPr>
        <w:t xml:space="preserve"> </w:t>
      </w:r>
      <w:proofErr w:type="spellStart"/>
      <w:r w:rsidRPr="00E66F81">
        <w:rPr>
          <w:color w:val="000000"/>
        </w:rPr>
        <w:t>not</w:t>
      </w:r>
      <w:proofErr w:type="spellEnd"/>
      <w:r w:rsidRPr="00E66F81">
        <w:rPr>
          <w:color w:val="000000"/>
        </w:rPr>
        <w:t xml:space="preserve"> include zero.</w:t>
      </w:r>
    </w:p>
    <w:p w14:paraId="4FDFE38C" w14:textId="77777777" w:rsidR="00250D3C" w:rsidRDefault="00250D3C" w:rsidP="00250D3C">
      <w:pPr>
        <w:spacing w:line="480" w:lineRule="auto"/>
        <w:rPr>
          <w:b/>
          <w:bCs/>
          <w:color w:val="000000"/>
        </w:rPr>
      </w:pPr>
    </w:p>
    <w:p w14:paraId="7514671A" w14:textId="37DDB7C5" w:rsidR="00FE2A5F" w:rsidRPr="00250D3C" w:rsidRDefault="00FE2A5F" w:rsidP="00250D3C">
      <w:pPr>
        <w:spacing w:line="480" w:lineRule="auto"/>
        <w:rPr>
          <w:rFonts w:ascii="Segoe UI" w:hAnsi="Segoe UI" w:cs="Segoe UI"/>
          <w:color w:val="333333"/>
          <w:sz w:val="18"/>
          <w:szCs w:val="18"/>
        </w:rPr>
      </w:pPr>
      <w:proofErr w:type="spellStart"/>
      <w:r w:rsidRPr="00FE2A5F">
        <w:rPr>
          <w:b/>
          <w:bCs/>
          <w:color w:val="000000"/>
        </w:rPr>
        <w:t>Supplementary</w:t>
      </w:r>
      <w:proofErr w:type="spellEnd"/>
      <w:r w:rsidRPr="00FE2A5F">
        <w:rPr>
          <w:b/>
          <w:bCs/>
          <w:color w:val="000000"/>
        </w:rPr>
        <w:t xml:space="preserve"> </w:t>
      </w:r>
      <w:proofErr w:type="spellStart"/>
      <w:r w:rsidRPr="00FE2A5F">
        <w:rPr>
          <w:b/>
          <w:bCs/>
          <w:color w:val="000000"/>
        </w:rPr>
        <w:t>Table</w:t>
      </w:r>
      <w:proofErr w:type="spellEnd"/>
      <w:r w:rsidRPr="00FE2A5F">
        <w:rPr>
          <w:b/>
          <w:bCs/>
          <w:color w:val="000000"/>
        </w:rPr>
        <w:t xml:space="preserve"> S5</w:t>
      </w:r>
      <w:r w:rsidRPr="00FE2A5F">
        <w:rPr>
          <w:color w:val="000000"/>
        </w:rPr>
        <w:t>-</w:t>
      </w:r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Indirect,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direct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, and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total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associations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between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maternal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bonding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and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role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distress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3041"/>
        <w:gridCol w:w="880"/>
        <w:gridCol w:w="1872"/>
      </w:tblGrid>
      <w:tr w:rsidR="00FE2A5F" w:rsidRPr="00FE2A5F" w14:paraId="00735640" w14:textId="77777777" w:rsidTr="00FE2A5F">
        <w:trPr>
          <w:tblHeader/>
          <w:tblCellSpacing w:w="15" w:type="dxa"/>
        </w:trPr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18C254" w14:textId="77777777" w:rsidR="00FE2A5F" w:rsidRPr="00FE2A5F" w:rsidRDefault="00FE2A5F">
            <w:pPr>
              <w:jc w:val="center"/>
              <w:rPr>
                <w:b/>
                <w:bCs/>
              </w:rPr>
            </w:pPr>
            <w:proofErr w:type="spellStart"/>
            <w:r w:rsidRPr="00FE2A5F">
              <w:rPr>
                <w:b/>
                <w:bCs/>
              </w:rPr>
              <w:t>Predictor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E40FAB" w14:textId="77777777" w:rsidR="00FE2A5F" w:rsidRPr="00FE2A5F" w:rsidRDefault="00FE2A5F">
            <w:pPr>
              <w:jc w:val="center"/>
              <w:rPr>
                <w:b/>
                <w:bCs/>
              </w:rPr>
            </w:pPr>
            <w:r w:rsidRPr="00FE2A5F">
              <w:rPr>
                <w:b/>
                <w:bCs/>
              </w:rPr>
              <w:t>Mediator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39F667" w14:textId="77777777" w:rsidR="00FE2A5F" w:rsidRPr="00FE2A5F" w:rsidRDefault="00FE2A5F">
            <w:pPr>
              <w:jc w:val="center"/>
              <w:rPr>
                <w:b/>
                <w:bCs/>
              </w:rPr>
            </w:pPr>
            <w:r w:rsidRPr="00FE2A5F">
              <w:rPr>
                <w:b/>
                <w:bCs/>
              </w:rPr>
              <w:t>β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AE9ABE" w14:textId="77777777" w:rsidR="00FE2A5F" w:rsidRPr="00FE2A5F" w:rsidRDefault="00FE2A5F">
            <w:pPr>
              <w:jc w:val="center"/>
              <w:rPr>
                <w:b/>
                <w:bCs/>
              </w:rPr>
            </w:pPr>
            <w:r w:rsidRPr="00FE2A5F">
              <w:rPr>
                <w:b/>
                <w:bCs/>
              </w:rPr>
              <w:t>95% CI</w:t>
            </w:r>
          </w:p>
        </w:tc>
      </w:tr>
      <w:tr w:rsidR="00FE2A5F" w:rsidRPr="00FE2A5F" w14:paraId="653DC49C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63C08607" w14:textId="77777777" w:rsidR="00FE2A5F" w:rsidRPr="00FE2A5F" w:rsidRDefault="00FE2A5F">
            <w:proofErr w:type="spellStart"/>
            <w:r w:rsidRPr="00FE2A5F">
              <w:rPr>
                <w:rStyle w:val="Enfasigrassetto"/>
                <w:rFonts w:eastAsiaTheme="majorEastAsia"/>
              </w:rPr>
              <w:t>Maternal</w:t>
            </w:r>
            <w:proofErr w:type="spellEnd"/>
            <w:r w:rsidRPr="00FE2A5F">
              <w:rPr>
                <w:rStyle w:val="Enfasigrassetto"/>
                <w:rFonts w:eastAsiaTheme="majorEastAsia"/>
              </w:rPr>
              <w:t xml:space="preserve"> Care</w:t>
            </w:r>
          </w:p>
        </w:tc>
        <w:tc>
          <w:tcPr>
            <w:tcW w:w="1551" w:type="pct"/>
            <w:vAlign w:val="center"/>
            <w:hideMark/>
          </w:tcPr>
          <w:p w14:paraId="6BE29DE6" w14:textId="77777777" w:rsidR="00FE2A5F" w:rsidRPr="00FE2A5F" w:rsidRDefault="00FE2A5F">
            <w:proofErr w:type="spellStart"/>
            <w:r w:rsidRPr="00FE2A5F">
              <w:t>Emotional</w:t>
            </w:r>
            <w:proofErr w:type="spellEnd"/>
            <w:r w:rsidRPr="00FE2A5F">
              <w:t xml:space="preserve"> </w:t>
            </w:r>
            <w:proofErr w:type="spellStart"/>
            <w:r w:rsidRPr="00FE2A5F">
              <w:t>Reactivity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6FD0604F" w14:textId="77777777" w:rsidR="00FE2A5F" w:rsidRPr="00FE2A5F" w:rsidRDefault="00FE2A5F">
            <w:r w:rsidRPr="00FE2A5F">
              <w:t>.002</w:t>
            </w:r>
          </w:p>
        </w:tc>
        <w:tc>
          <w:tcPr>
            <w:tcW w:w="941" w:type="pct"/>
            <w:vAlign w:val="center"/>
            <w:hideMark/>
          </w:tcPr>
          <w:p w14:paraId="280BBC26" w14:textId="77777777" w:rsidR="00FE2A5F" w:rsidRPr="00FE2A5F" w:rsidRDefault="00FE2A5F">
            <w:r w:rsidRPr="00FE2A5F">
              <w:t>−0.02, 0.03</w:t>
            </w:r>
          </w:p>
        </w:tc>
      </w:tr>
      <w:tr w:rsidR="00FE2A5F" w:rsidRPr="00FE2A5F" w14:paraId="23A96286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0DAC8777" w14:textId="77777777" w:rsidR="00FE2A5F" w:rsidRPr="00FE2A5F" w:rsidRDefault="00FE2A5F"/>
        </w:tc>
        <w:tc>
          <w:tcPr>
            <w:tcW w:w="1551" w:type="pct"/>
            <w:vAlign w:val="center"/>
            <w:hideMark/>
          </w:tcPr>
          <w:p w14:paraId="2ED59E33" w14:textId="77777777" w:rsidR="00FE2A5F" w:rsidRPr="00FE2A5F" w:rsidRDefault="00FE2A5F">
            <w:r w:rsidRPr="00FE2A5F">
              <w:t>I-Position</w:t>
            </w:r>
          </w:p>
        </w:tc>
        <w:tc>
          <w:tcPr>
            <w:tcW w:w="438" w:type="pct"/>
            <w:vAlign w:val="center"/>
            <w:hideMark/>
          </w:tcPr>
          <w:p w14:paraId="5422C652" w14:textId="77777777" w:rsidR="00FE2A5F" w:rsidRPr="00FE2A5F" w:rsidRDefault="00FE2A5F">
            <w:r w:rsidRPr="00FE2A5F">
              <w:t>.013</w:t>
            </w:r>
          </w:p>
        </w:tc>
        <w:tc>
          <w:tcPr>
            <w:tcW w:w="941" w:type="pct"/>
            <w:vAlign w:val="center"/>
            <w:hideMark/>
          </w:tcPr>
          <w:p w14:paraId="551F0FAE" w14:textId="77777777" w:rsidR="00FE2A5F" w:rsidRPr="00FE2A5F" w:rsidRDefault="00FE2A5F">
            <w:r w:rsidRPr="00FE2A5F">
              <w:t>0.00, 0.05</w:t>
            </w:r>
          </w:p>
        </w:tc>
      </w:tr>
      <w:tr w:rsidR="00FE2A5F" w:rsidRPr="00FE2A5F" w14:paraId="2EB80CF4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34358021" w14:textId="77777777" w:rsidR="00FE2A5F" w:rsidRPr="00FE2A5F" w:rsidRDefault="00FE2A5F"/>
        </w:tc>
        <w:tc>
          <w:tcPr>
            <w:tcW w:w="1551" w:type="pct"/>
            <w:vAlign w:val="center"/>
            <w:hideMark/>
          </w:tcPr>
          <w:p w14:paraId="0381367A" w14:textId="77777777" w:rsidR="00FE2A5F" w:rsidRPr="00FE2A5F" w:rsidRDefault="00FE2A5F">
            <w:proofErr w:type="spellStart"/>
            <w:r w:rsidRPr="00FE2A5F">
              <w:t>Emotional</w:t>
            </w:r>
            <w:proofErr w:type="spellEnd"/>
            <w:r w:rsidRPr="00FE2A5F">
              <w:t xml:space="preserve"> Cutoff</w:t>
            </w:r>
          </w:p>
        </w:tc>
        <w:tc>
          <w:tcPr>
            <w:tcW w:w="438" w:type="pct"/>
            <w:vAlign w:val="center"/>
            <w:hideMark/>
          </w:tcPr>
          <w:p w14:paraId="0F139A8C" w14:textId="77777777" w:rsidR="00FE2A5F" w:rsidRPr="00FE2A5F" w:rsidRDefault="00FE2A5F">
            <w:r w:rsidRPr="00FE2A5F">
              <w:t>.076</w:t>
            </w:r>
          </w:p>
        </w:tc>
        <w:tc>
          <w:tcPr>
            <w:tcW w:w="941" w:type="pct"/>
            <w:vAlign w:val="center"/>
            <w:hideMark/>
          </w:tcPr>
          <w:p w14:paraId="7E1CB77C" w14:textId="77777777" w:rsidR="00FE2A5F" w:rsidRPr="00FE2A5F" w:rsidRDefault="00FE2A5F">
            <w:r w:rsidRPr="00FE2A5F">
              <w:t>0.09, 0.18</w:t>
            </w:r>
          </w:p>
        </w:tc>
      </w:tr>
      <w:tr w:rsidR="00FE2A5F" w:rsidRPr="00FE2A5F" w14:paraId="2A3F57BE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65D5BEAF" w14:textId="77777777" w:rsidR="00FE2A5F" w:rsidRPr="00FE2A5F" w:rsidRDefault="00FE2A5F"/>
        </w:tc>
        <w:tc>
          <w:tcPr>
            <w:tcW w:w="1551" w:type="pct"/>
            <w:vAlign w:val="center"/>
            <w:hideMark/>
          </w:tcPr>
          <w:p w14:paraId="54013BCE" w14:textId="77777777" w:rsidR="00FE2A5F" w:rsidRPr="00FE2A5F" w:rsidRDefault="00FE2A5F">
            <w:r w:rsidRPr="00FE2A5F">
              <w:t>Fusion with Others</w:t>
            </w:r>
          </w:p>
        </w:tc>
        <w:tc>
          <w:tcPr>
            <w:tcW w:w="438" w:type="pct"/>
            <w:vAlign w:val="center"/>
            <w:hideMark/>
          </w:tcPr>
          <w:p w14:paraId="4E602DD2" w14:textId="77777777" w:rsidR="00FE2A5F" w:rsidRPr="00FE2A5F" w:rsidRDefault="00FE2A5F">
            <w:r w:rsidRPr="00FE2A5F">
              <w:t>−.002</w:t>
            </w:r>
          </w:p>
        </w:tc>
        <w:tc>
          <w:tcPr>
            <w:tcW w:w="941" w:type="pct"/>
            <w:vAlign w:val="center"/>
            <w:hideMark/>
          </w:tcPr>
          <w:p w14:paraId="5ACA9EEA" w14:textId="77777777" w:rsidR="00FE2A5F" w:rsidRPr="00FE2A5F" w:rsidRDefault="00FE2A5F">
            <w:r w:rsidRPr="00FE2A5F">
              <w:t>−0.03, 0.00</w:t>
            </w:r>
          </w:p>
        </w:tc>
      </w:tr>
      <w:tr w:rsidR="00FE2A5F" w:rsidRPr="00FE2A5F" w14:paraId="0A97354C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5B15DA9B" w14:textId="77777777" w:rsidR="00FE2A5F" w:rsidRPr="00FE2A5F" w:rsidRDefault="00FE2A5F"/>
        </w:tc>
        <w:tc>
          <w:tcPr>
            <w:tcW w:w="1551" w:type="pct"/>
            <w:vAlign w:val="center"/>
            <w:hideMark/>
          </w:tcPr>
          <w:p w14:paraId="70704A31" w14:textId="77777777" w:rsidR="00FE2A5F" w:rsidRPr="00FE2A5F" w:rsidRDefault="00FE2A5F">
            <w:r w:rsidRPr="00FE2A5F">
              <w:t xml:space="preserve">Direct </w:t>
            </w:r>
            <w:proofErr w:type="spellStart"/>
            <w:r w:rsidRPr="00FE2A5F">
              <w:t>effect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1EDB2A7F" w14:textId="77777777" w:rsidR="00FE2A5F" w:rsidRPr="00FE2A5F" w:rsidRDefault="00FE2A5F">
            <w:r w:rsidRPr="00FE2A5F">
              <w:t>.041</w:t>
            </w:r>
          </w:p>
        </w:tc>
        <w:tc>
          <w:tcPr>
            <w:tcW w:w="941" w:type="pct"/>
            <w:vAlign w:val="center"/>
            <w:hideMark/>
          </w:tcPr>
          <w:p w14:paraId="58FA04CE" w14:textId="77777777" w:rsidR="00FE2A5F" w:rsidRPr="00FE2A5F" w:rsidRDefault="00FE2A5F">
            <w:r w:rsidRPr="00FE2A5F">
              <w:t>−0.04, 0.19</w:t>
            </w:r>
          </w:p>
        </w:tc>
      </w:tr>
      <w:tr w:rsidR="00FE2A5F" w:rsidRPr="00FE2A5F" w14:paraId="00A5826A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65E44BA5" w14:textId="77777777" w:rsidR="00FE2A5F" w:rsidRPr="00FE2A5F" w:rsidRDefault="00FE2A5F"/>
        </w:tc>
        <w:tc>
          <w:tcPr>
            <w:tcW w:w="1551" w:type="pct"/>
            <w:vAlign w:val="center"/>
            <w:hideMark/>
          </w:tcPr>
          <w:p w14:paraId="0236EB23" w14:textId="77777777" w:rsidR="00FE2A5F" w:rsidRPr="00FE2A5F" w:rsidRDefault="00FE2A5F">
            <w:r w:rsidRPr="00FE2A5F">
              <w:t xml:space="preserve">Total </w:t>
            </w:r>
            <w:proofErr w:type="spellStart"/>
            <w:r w:rsidRPr="00FE2A5F">
              <w:t>effect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0FE74A4D" w14:textId="77777777" w:rsidR="00FE2A5F" w:rsidRPr="00FE2A5F" w:rsidRDefault="00FE2A5F">
            <w:r w:rsidRPr="00FE2A5F">
              <w:t>.130</w:t>
            </w:r>
          </w:p>
        </w:tc>
        <w:tc>
          <w:tcPr>
            <w:tcW w:w="941" w:type="pct"/>
            <w:vAlign w:val="center"/>
            <w:hideMark/>
          </w:tcPr>
          <w:p w14:paraId="371A2260" w14:textId="77777777" w:rsidR="00FE2A5F" w:rsidRPr="00FE2A5F" w:rsidRDefault="00FE2A5F">
            <w:r w:rsidRPr="00FE2A5F">
              <w:t>0.10, 0.34</w:t>
            </w:r>
          </w:p>
        </w:tc>
      </w:tr>
      <w:tr w:rsidR="00FE2A5F" w:rsidRPr="00FE2A5F" w14:paraId="3C8D560D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6888BF33" w14:textId="77777777" w:rsidR="00FE2A5F" w:rsidRPr="00FE2A5F" w:rsidRDefault="00FE2A5F">
            <w:proofErr w:type="spellStart"/>
            <w:r w:rsidRPr="00FE2A5F">
              <w:rPr>
                <w:rStyle w:val="Enfasigrassetto"/>
                <w:rFonts w:eastAsiaTheme="majorEastAsia"/>
              </w:rPr>
              <w:t>Maternal</w:t>
            </w:r>
            <w:proofErr w:type="spellEnd"/>
            <w:r w:rsidRPr="00FE2A5F">
              <w:rPr>
                <w:rStyle w:val="Enfasigrassetto"/>
                <w:rFonts w:eastAsiaTheme="majorEastAsia"/>
              </w:rPr>
              <w:t xml:space="preserve"> </w:t>
            </w:r>
            <w:proofErr w:type="spellStart"/>
            <w:r w:rsidRPr="00FE2A5F">
              <w:rPr>
                <w:rStyle w:val="Enfasigrassetto"/>
                <w:rFonts w:eastAsiaTheme="majorEastAsia"/>
              </w:rPr>
              <w:t>Overprotection</w:t>
            </w:r>
            <w:proofErr w:type="spellEnd"/>
          </w:p>
        </w:tc>
        <w:tc>
          <w:tcPr>
            <w:tcW w:w="1551" w:type="pct"/>
            <w:vAlign w:val="center"/>
            <w:hideMark/>
          </w:tcPr>
          <w:p w14:paraId="611BE530" w14:textId="77777777" w:rsidR="00FE2A5F" w:rsidRPr="00FE2A5F" w:rsidRDefault="00FE2A5F">
            <w:proofErr w:type="spellStart"/>
            <w:r w:rsidRPr="00FE2A5F">
              <w:t>Emotional</w:t>
            </w:r>
            <w:proofErr w:type="spellEnd"/>
            <w:r w:rsidRPr="00FE2A5F">
              <w:t xml:space="preserve"> </w:t>
            </w:r>
            <w:proofErr w:type="spellStart"/>
            <w:r w:rsidRPr="00FE2A5F">
              <w:t>Reactivity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063449B1" w14:textId="77777777" w:rsidR="00FE2A5F" w:rsidRPr="00FE2A5F" w:rsidRDefault="00FE2A5F">
            <w:r w:rsidRPr="00FE2A5F">
              <w:t>−.018</w:t>
            </w:r>
          </w:p>
        </w:tc>
        <w:tc>
          <w:tcPr>
            <w:tcW w:w="941" w:type="pct"/>
            <w:vAlign w:val="center"/>
            <w:hideMark/>
          </w:tcPr>
          <w:p w14:paraId="1EFBCA51" w14:textId="77777777" w:rsidR="00FE2A5F" w:rsidRPr="00FE2A5F" w:rsidRDefault="00FE2A5F">
            <w:r w:rsidRPr="00FE2A5F">
              <w:t>−0.04, −0.00</w:t>
            </w:r>
          </w:p>
        </w:tc>
      </w:tr>
      <w:tr w:rsidR="00FE2A5F" w:rsidRPr="00FE2A5F" w14:paraId="7948F176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152AF549" w14:textId="77777777" w:rsidR="00FE2A5F" w:rsidRPr="00FE2A5F" w:rsidRDefault="00FE2A5F"/>
        </w:tc>
        <w:tc>
          <w:tcPr>
            <w:tcW w:w="1551" w:type="pct"/>
            <w:vAlign w:val="center"/>
            <w:hideMark/>
          </w:tcPr>
          <w:p w14:paraId="2C10ACB7" w14:textId="77777777" w:rsidR="00FE2A5F" w:rsidRPr="00FE2A5F" w:rsidRDefault="00FE2A5F">
            <w:r w:rsidRPr="00FE2A5F">
              <w:t>I-Position</w:t>
            </w:r>
          </w:p>
        </w:tc>
        <w:tc>
          <w:tcPr>
            <w:tcW w:w="438" w:type="pct"/>
            <w:vAlign w:val="center"/>
            <w:hideMark/>
          </w:tcPr>
          <w:p w14:paraId="16BEAEFE" w14:textId="77777777" w:rsidR="00FE2A5F" w:rsidRPr="00FE2A5F" w:rsidRDefault="00FE2A5F">
            <w:r w:rsidRPr="00FE2A5F">
              <w:t>−.013</w:t>
            </w:r>
          </w:p>
        </w:tc>
        <w:tc>
          <w:tcPr>
            <w:tcW w:w="941" w:type="pct"/>
            <w:vAlign w:val="center"/>
            <w:hideMark/>
          </w:tcPr>
          <w:p w14:paraId="2C4BF6D4" w14:textId="77777777" w:rsidR="00FE2A5F" w:rsidRPr="00FE2A5F" w:rsidRDefault="00FE2A5F">
            <w:r w:rsidRPr="00FE2A5F">
              <w:t>−0.03, −0.00</w:t>
            </w:r>
          </w:p>
        </w:tc>
      </w:tr>
      <w:tr w:rsidR="00FE2A5F" w:rsidRPr="00FE2A5F" w14:paraId="29078FDD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7E6442E2" w14:textId="77777777" w:rsidR="00FE2A5F" w:rsidRPr="00FE2A5F" w:rsidRDefault="00FE2A5F"/>
        </w:tc>
        <w:tc>
          <w:tcPr>
            <w:tcW w:w="1551" w:type="pct"/>
            <w:vAlign w:val="center"/>
            <w:hideMark/>
          </w:tcPr>
          <w:p w14:paraId="6766E471" w14:textId="77777777" w:rsidR="00FE2A5F" w:rsidRPr="00FE2A5F" w:rsidRDefault="00FE2A5F">
            <w:proofErr w:type="spellStart"/>
            <w:r w:rsidRPr="00FE2A5F">
              <w:t>Emotional</w:t>
            </w:r>
            <w:proofErr w:type="spellEnd"/>
            <w:r w:rsidRPr="00FE2A5F">
              <w:t xml:space="preserve"> Cutoff</w:t>
            </w:r>
          </w:p>
        </w:tc>
        <w:tc>
          <w:tcPr>
            <w:tcW w:w="438" w:type="pct"/>
            <w:vAlign w:val="center"/>
            <w:hideMark/>
          </w:tcPr>
          <w:p w14:paraId="7156A521" w14:textId="77777777" w:rsidR="00FE2A5F" w:rsidRPr="00FE2A5F" w:rsidRDefault="00FE2A5F">
            <w:r w:rsidRPr="00FE2A5F">
              <w:t>−.047</w:t>
            </w:r>
          </w:p>
        </w:tc>
        <w:tc>
          <w:tcPr>
            <w:tcW w:w="941" w:type="pct"/>
            <w:vAlign w:val="center"/>
            <w:hideMark/>
          </w:tcPr>
          <w:p w14:paraId="2409DA47" w14:textId="77777777" w:rsidR="00FE2A5F" w:rsidRPr="00FE2A5F" w:rsidRDefault="00FE2A5F">
            <w:r w:rsidRPr="00FE2A5F">
              <w:t>−0.07, −0.03</w:t>
            </w:r>
          </w:p>
        </w:tc>
      </w:tr>
      <w:tr w:rsidR="00FE2A5F" w:rsidRPr="00FE2A5F" w14:paraId="1731B5A7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2226E25C" w14:textId="77777777" w:rsidR="00FE2A5F" w:rsidRPr="00FE2A5F" w:rsidRDefault="00FE2A5F"/>
        </w:tc>
        <w:tc>
          <w:tcPr>
            <w:tcW w:w="1551" w:type="pct"/>
            <w:vAlign w:val="center"/>
            <w:hideMark/>
          </w:tcPr>
          <w:p w14:paraId="48C6AB6E" w14:textId="77777777" w:rsidR="00FE2A5F" w:rsidRPr="00FE2A5F" w:rsidRDefault="00FE2A5F">
            <w:r w:rsidRPr="00FE2A5F">
              <w:t>Fusion with Others</w:t>
            </w:r>
          </w:p>
        </w:tc>
        <w:tc>
          <w:tcPr>
            <w:tcW w:w="438" w:type="pct"/>
            <w:vAlign w:val="center"/>
            <w:hideMark/>
          </w:tcPr>
          <w:p w14:paraId="08AB63CC" w14:textId="77777777" w:rsidR="00FE2A5F" w:rsidRPr="00FE2A5F" w:rsidRDefault="00FE2A5F">
            <w:r w:rsidRPr="00FE2A5F">
              <w:t>−.003</w:t>
            </w:r>
          </w:p>
        </w:tc>
        <w:tc>
          <w:tcPr>
            <w:tcW w:w="941" w:type="pct"/>
            <w:vAlign w:val="center"/>
            <w:hideMark/>
          </w:tcPr>
          <w:p w14:paraId="32202B81" w14:textId="77777777" w:rsidR="00FE2A5F" w:rsidRPr="00FE2A5F" w:rsidRDefault="00FE2A5F">
            <w:r w:rsidRPr="00FE2A5F">
              <w:t>−0.02, 0.00</w:t>
            </w:r>
          </w:p>
        </w:tc>
      </w:tr>
      <w:tr w:rsidR="00FE2A5F" w:rsidRPr="00FE2A5F" w14:paraId="25A5AFAE" w14:textId="77777777" w:rsidTr="00FE2A5F">
        <w:trPr>
          <w:tblCellSpacing w:w="15" w:type="dxa"/>
        </w:trPr>
        <w:tc>
          <w:tcPr>
            <w:tcW w:w="1958" w:type="pct"/>
            <w:vAlign w:val="center"/>
            <w:hideMark/>
          </w:tcPr>
          <w:p w14:paraId="69128D93" w14:textId="77777777" w:rsidR="00FE2A5F" w:rsidRPr="00FE2A5F" w:rsidRDefault="00FE2A5F"/>
        </w:tc>
        <w:tc>
          <w:tcPr>
            <w:tcW w:w="1551" w:type="pct"/>
            <w:vAlign w:val="center"/>
            <w:hideMark/>
          </w:tcPr>
          <w:p w14:paraId="07CE2C4E" w14:textId="77777777" w:rsidR="00FE2A5F" w:rsidRPr="00FE2A5F" w:rsidRDefault="00FE2A5F">
            <w:r w:rsidRPr="00FE2A5F">
              <w:t xml:space="preserve">Direct </w:t>
            </w:r>
            <w:proofErr w:type="spellStart"/>
            <w:r w:rsidRPr="00FE2A5F">
              <w:t>effect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0B864F08" w14:textId="77777777" w:rsidR="00FE2A5F" w:rsidRPr="00FE2A5F" w:rsidRDefault="00FE2A5F">
            <w:r w:rsidRPr="00FE2A5F">
              <w:t>−.039</w:t>
            </w:r>
          </w:p>
        </w:tc>
        <w:tc>
          <w:tcPr>
            <w:tcW w:w="941" w:type="pct"/>
            <w:vAlign w:val="center"/>
            <w:hideMark/>
          </w:tcPr>
          <w:p w14:paraId="3A929D34" w14:textId="77777777" w:rsidR="00FE2A5F" w:rsidRPr="00FE2A5F" w:rsidRDefault="00FE2A5F">
            <w:r w:rsidRPr="00FE2A5F">
              <w:t>−0.11, 0.04</w:t>
            </w:r>
          </w:p>
        </w:tc>
      </w:tr>
      <w:tr w:rsidR="00FE2A5F" w:rsidRPr="00FE2A5F" w14:paraId="4DCFEAB1" w14:textId="77777777" w:rsidTr="00FE2A5F">
        <w:trPr>
          <w:tblCellSpacing w:w="15" w:type="dxa"/>
        </w:trPr>
        <w:tc>
          <w:tcPr>
            <w:tcW w:w="1958" w:type="pct"/>
            <w:tcBorders>
              <w:bottom w:val="single" w:sz="4" w:space="0" w:color="auto"/>
            </w:tcBorders>
            <w:vAlign w:val="center"/>
            <w:hideMark/>
          </w:tcPr>
          <w:p w14:paraId="60516D3E" w14:textId="77777777" w:rsidR="00FE2A5F" w:rsidRPr="00FE2A5F" w:rsidRDefault="00FE2A5F"/>
        </w:tc>
        <w:tc>
          <w:tcPr>
            <w:tcW w:w="1551" w:type="pct"/>
            <w:tcBorders>
              <w:bottom w:val="single" w:sz="4" w:space="0" w:color="auto"/>
            </w:tcBorders>
            <w:vAlign w:val="center"/>
            <w:hideMark/>
          </w:tcPr>
          <w:p w14:paraId="2ED8C4DB" w14:textId="77777777" w:rsidR="00FE2A5F" w:rsidRPr="00FE2A5F" w:rsidRDefault="00FE2A5F">
            <w:r w:rsidRPr="00FE2A5F">
              <w:t xml:space="preserve">Total </w:t>
            </w:r>
            <w:proofErr w:type="spellStart"/>
            <w:r w:rsidRPr="00FE2A5F">
              <w:t>effect</w:t>
            </w:r>
            <w:proofErr w:type="spellEnd"/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  <w:hideMark/>
          </w:tcPr>
          <w:p w14:paraId="4D04DD86" w14:textId="77777777" w:rsidR="00FE2A5F" w:rsidRPr="00FE2A5F" w:rsidRDefault="00FE2A5F">
            <w:r w:rsidRPr="00FE2A5F">
              <w:t>−.120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  <w:hideMark/>
          </w:tcPr>
          <w:p w14:paraId="4EB340F6" w14:textId="77777777" w:rsidR="00FE2A5F" w:rsidRPr="00FE2A5F" w:rsidRDefault="00FE2A5F">
            <w:r w:rsidRPr="00FE2A5F">
              <w:t>−0.20, −0.03</w:t>
            </w:r>
          </w:p>
        </w:tc>
      </w:tr>
    </w:tbl>
    <w:p w14:paraId="3C6B7386" w14:textId="77777777" w:rsidR="00FE2A5F" w:rsidRPr="00FE2A5F" w:rsidRDefault="00FE2A5F" w:rsidP="00250D3C">
      <w:pPr>
        <w:pStyle w:val="NormaleWeb"/>
        <w:spacing w:before="0" w:beforeAutospacing="0" w:after="0" w:afterAutospacing="0" w:line="480" w:lineRule="auto"/>
        <w:rPr>
          <w:color w:val="000000"/>
        </w:rPr>
      </w:pPr>
      <w:r w:rsidRPr="00250D3C">
        <w:rPr>
          <w:rStyle w:val="Enfasigrassetto"/>
          <w:rFonts w:eastAsiaTheme="majorEastAsia"/>
          <w:b w:val="0"/>
          <w:bCs w:val="0"/>
          <w:i/>
          <w:iCs/>
          <w:color w:val="000000"/>
        </w:rPr>
        <w:t>Note</w:t>
      </w:r>
      <w:r w:rsidRPr="0052542B">
        <w:rPr>
          <w:rStyle w:val="Enfasigrassetto"/>
          <w:rFonts w:eastAsiaTheme="majorEastAsia"/>
          <w:b w:val="0"/>
          <w:bCs w:val="0"/>
          <w:color w:val="000000"/>
        </w:rPr>
        <w:t>.</w:t>
      </w:r>
      <w:r w:rsidRPr="00FE2A5F">
        <w:rPr>
          <w:rStyle w:val="apple-converted-space"/>
          <w:rFonts w:eastAsiaTheme="majorEastAsia"/>
          <w:color w:val="000000"/>
        </w:rPr>
        <w:t> </w:t>
      </w:r>
      <w:r w:rsidRPr="006C330C">
        <w:rPr>
          <w:i/>
          <w:iCs/>
          <w:color w:val="000000"/>
        </w:rPr>
        <w:t>β</w:t>
      </w:r>
      <w:r w:rsidRPr="00FE2A5F">
        <w:rPr>
          <w:color w:val="000000"/>
        </w:rPr>
        <w:t xml:space="preserve"> = </w:t>
      </w:r>
      <w:proofErr w:type="spellStart"/>
      <w:r w:rsidRPr="00FE2A5F">
        <w:rPr>
          <w:color w:val="000000"/>
        </w:rPr>
        <w:t>standardized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coefficient</w:t>
      </w:r>
      <w:proofErr w:type="spellEnd"/>
      <w:r w:rsidRPr="00FE2A5F">
        <w:rPr>
          <w:color w:val="000000"/>
        </w:rPr>
        <w:t xml:space="preserve">. Confidence </w:t>
      </w:r>
      <w:proofErr w:type="spellStart"/>
      <w:r w:rsidRPr="00FE2A5F">
        <w:rPr>
          <w:color w:val="000000"/>
        </w:rPr>
        <w:t>intervals</w:t>
      </w:r>
      <w:proofErr w:type="spellEnd"/>
      <w:r w:rsidRPr="00FE2A5F">
        <w:rPr>
          <w:color w:val="000000"/>
        </w:rPr>
        <w:t xml:space="preserve"> are </w:t>
      </w:r>
      <w:proofErr w:type="spellStart"/>
      <w:r w:rsidRPr="00FE2A5F">
        <w:rPr>
          <w:color w:val="000000"/>
        </w:rPr>
        <w:t>bias-corrected</w:t>
      </w:r>
      <w:proofErr w:type="spellEnd"/>
      <w:r w:rsidRPr="00FE2A5F">
        <w:rPr>
          <w:color w:val="000000"/>
        </w:rPr>
        <w:t xml:space="preserve"> bootstrap (5,000 </w:t>
      </w:r>
      <w:proofErr w:type="spellStart"/>
      <w:r w:rsidRPr="00FE2A5F">
        <w:rPr>
          <w:color w:val="000000"/>
        </w:rPr>
        <w:t>resamples</w:t>
      </w:r>
      <w:proofErr w:type="spellEnd"/>
      <w:r w:rsidRPr="00FE2A5F">
        <w:rPr>
          <w:color w:val="000000"/>
        </w:rPr>
        <w:t xml:space="preserve">). </w:t>
      </w:r>
      <w:proofErr w:type="spellStart"/>
      <w:r w:rsidRPr="00FE2A5F">
        <w:rPr>
          <w:color w:val="000000"/>
        </w:rPr>
        <w:t>Indirect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associations</w:t>
      </w:r>
      <w:proofErr w:type="spellEnd"/>
      <w:r w:rsidRPr="00FE2A5F">
        <w:rPr>
          <w:color w:val="000000"/>
        </w:rPr>
        <w:t xml:space="preserve"> are </w:t>
      </w:r>
      <w:proofErr w:type="spellStart"/>
      <w:r w:rsidRPr="00FE2A5F">
        <w:rPr>
          <w:color w:val="000000"/>
        </w:rPr>
        <w:t>interpreted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as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statistically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significant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when</w:t>
      </w:r>
      <w:proofErr w:type="spellEnd"/>
      <w:r w:rsidRPr="00FE2A5F">
        <w:rPr>
          <w:color w:val="000000"/>
        </w:rPr>
        <w:t xml:space="preserve"> the CI </w:t>
      </w:r>
      <w:proofErr w:type="spellStart"/>
      <w:r w:rsidRPr="00FE2A5F">
        <w:rPr>
          <w:color w:val="000000"/>
        </w:rPr>
        <w:t>does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not</w:t>
      </w:r>
      <w:proofErr w:type="spellEnd"/>
      <w:r w:rsidRPr="00FE2A5F">
        <w:rPr>
          <w:color w:val="000000"/>
        </w:rPr>
        <w:t xml:space="preserve"> include zero.</w:t>
      </w:r>
    </w:p>
    <w:p w14:paraId="7222A342" w14:textId="77777777" w:rsidR="006C330C" w:rsidRDefault="006C330C" w:rsidP="00250D3C">
      <w:pPr>
        <w:spacing w:line="480" w:lineRule="auto"/>
        <w:rPr>
          <w:b/>
          <w:bCs/>
          <w:color w:val="000000"/>
        </w:rPr>
      </w:pPr>
    </w:p>
    <w:p w14:paraId="55986DE0" w14:textId="77777777" w:rsidR="00250D3C" w:rsidRDefault="00FE2A5F" w:rsidP="00250D3C">
      <w:pPr>
        <w:spacing w:line="480" w:lineRule="auto"/>
        <w:rPr>
          <w:color w:val="000000"/>
        </w:rPr>
      </w:pPr>
      <w:proofErr w:type="spellStart"/>
      <w:r w:rsidRPr="00FE2A5F">
        <w:rPr>
          <w:b/>
          <w:bCs/>
          <w:color w:val="000000"/>
        </w:rPr>
        <w:t>Supplementary</w:t>
      </w:r>
      <w:proofErr w:type="spellEnd"/>
      <w:r w:rsidRPr="00FE2A5F">
        <w:rPr>
          <w:b/>
          <w:bCs/>
          <w:color w:val="000000"/>
        </w:rPr>
        <w:t xml:space="preserve"> </w:t>
      </w:r>
      <w:proofErr w:type="spellStart"/>
      <w:r w:rsidRPr="00FE2A5F">
        <w:rPr>
          <w:b/>
          <w:bCs/>
          <w:color w:val="000000"/>
        </w:rPr>
        <w:t>Table</w:t>
      </w:r>
      <w:proofErr w:type="spellEnd"/>
      <w:r w:rsidRPr="00FE2A5F">
        <w:rPr>
          <w:b/>
          <w:bCs/>
          <w:color w:val="000000"/>
        </w:rPr>
        <w:t xml:space="preserve"> S6</w:t>
      </w:r>
    </w:p>
    <w:p w14:paraId="1113A8DE" w14:textId="53BC08B5" w:rsidR="00996AD2" w:rsidRPr="00250D3C" w:rsidRDefault="00FE2A5F" w:rsidP="00250D3C">
      <w:pPr>
        <w:spacing w:line="480" w:lineRule="auto"/>
        <w:rPr>
          <w:rFonts w:eastAsiaTheme="majorEastAsia"/>
          <w:i/>
          <w:iCs/>
          <w:color w:val="000000"/>
        </w:rPr>
      </w:pP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Indirect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,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direct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, and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total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associations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between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paternal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bonding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and </w:t>
      </w:r>
      <w:proofErr w:type="spellStart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>role</w:t>
      </w:r>
      <w:proofErr w:type="spellEnd"/>
      <w:r w:rsidRPr="00FE2A5F">
        <w:rPr>
          <w:rStyle w:val="Enfasigrassetto"/>
          <w:rFonts w:eastAsiaTheme="majorEastAsia"/>
          <w:b w:val="0"/>
          <w:bCs w:val="0"/>
          <w:i/>
          <w:iCs/>
          <w:color w:val="000000"/>
        </w:rPr>
        <w:t xml:space="preserve"> distress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142"/>
        <w:gridCol w:w="909"/>
        <w:gridCol w:w="1732"/>
      </w:tblGrid>
      <w:tr w:rsidR="00FE2A5F" w:rsidRPr="00FE2A5F" w14:paraId="643EA0CF" w14:textId="77777777" w:rsidTr="00FE2A5F">
        <w:trPr>
          <w:tblHeader/>
          <w:tblCellSpacing w:w="15" w:type="dxa"/>
        </w:trPr>
        <w:tc>
          <w:tcPr>
            <w:tcW w:w="19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765A04" w14:textId="77777777" w:rsidR="00FE2A5F" w:rsidRPr="00FE2A5F" w:rsidRDefault="00FE2A5F">
            <w:pPr>
              <w:jc w:val="center"/>
              <w:rPr>
                <w:b/>
                <w:bCs/>
              </w:rPr>
            </w:pPr>
            <w:proofErr w:type="spellStart"/>
            <w:r w:rsidRPr="00FE2A5F">
              <w:rPr>
                <w:b/>
                <w:bCs/>
              </w:rPr>
              <w:t>Predictor</w:t>
            </w:r>
            <w:proofErr w:type="spellEnd"/>
          </w:p>
        </w:tc>
        <w:tc>
          <w:tcPr>
            <w:tcW w:w="160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68163C" w14:textId="77777777" w:rsidR="00FE2A5F" w:rsidRPr="00FE2A5F" w:rsidRDefault="00FE2A5F">
            <w:pPr>
              <w:jc w:val="center"/>
              <w:rPr>
                <w:b/>
                <w:bCs/>
              </w:rPr>
            </w:pPr>
            <w:r w:rsidRPr="00FE2A5F">
              <w:rPr>
                <w:b/>
                <w:bCs/>
              </w:rPr>
              <w:t>Mediator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29B9EA" w14:textId="77777777" w:rsidR="00FE2A5F" w:rsidRPr="00FE2A5F" w:rsidRDefault="00FE2A5F">
            <w:pPr>
              <w:jc w:val="center"/>
              <w:rPr>
                <w:b/>
                <w:bCs/>
              </w:rPr>
            </w:pPr>
            <w:r w:rsidRPr="00FE2A5F">
              <w:rPr>
                <w:b/>
                <w:bCs/>
              </w:rPr>
              <w:t>β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CE0FBE" w14:textId="77777777" w:rsidR="00FE2A5F" w:rsidRPr="00FE2A5F" w:rsidRDefault="00FE2A5F">
            <w:pPr>
              <w:jc w:val="center"/>
              <w:rPr>
                <w:b/>
                <w:bCs/>
              </w:rPr>
            </w:pPr>
            <w:r w:rsidRPr="00FE2A5F">
              <w:rPr>
                <w:b/>
                <w:bCs/>
              </w:rPr>
              <w:t>95% CI</w:t>
            </w:r>
          </w:p>
        </w:tc>
      </w:tr>
      <w:tr w:rsidR="00FE2A5F" w:rsidRPr="00FE2A5F" w14:paraId="461B5978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51AC10E8" w14:textId="77777777" w:rsidR="00FE2A5F" w:rsidRPr="00FE2A5F" w:rsidRDefault="00FE2A5F">
            <w:proofErr w:type="spellStart"/>
            <w:r w:rsidRPr="00FE2A5F">
              <w:rPr>
                <w:rStyle w:val="Enfasigrassetto"/>
                <w:rFonts w:eastAsiaTheme="majorEastAsia"/>
              </w:rPr>
              <w:t>Paternal</w:t>
            </w:r>
            <w:proofErr w:type="spellEnd"/>
            <w:r w:rsidRPr="00FE2A5F">
              <w:rPr>
                <w:rStyle w:val="Enfasigrassetto"/>
                <w:rFonts w:eastAsiaTheme="majorEastAsia"/>
              </w:rPr>
              <w:t xml:space="preserve"> Care</w:t>
            </w:r>
          </w:p>
        </w:tc>
        <w:tc>
          <w:tcPr>
            <w:tcW w:w="1602" w:type="pct"/>
            <w:vAlign w:val="center"/>
            <w:hideMark/>
          </w:tcPr>
          <w:p w14:paraId="5111857F" w14:textId="77777777" w:rsidR="00FE2A5F" w:rsidRPr="00FE2A5F" w:rsidRDefault="00FE2A5F">
            <w:proofErr w:type="spellStart"/>
            <w:r w:rsidRPr="00FE2A5F">
              <w:t>Emotional</w:t>
            </w:r>
            <w:proofErr w:type="spellEnd"/>
            <w:r w:rsidRPr="00FE2A5F">
              <w:t xml:space="preserve"> </w:t>
            </w:r>
            <w:proofErr w:type="spellStart"/>
            <w:r w:rsidRPr="00FE2A5F">
              <w:t>Reactivity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283B4496" w14:textId="77777777" w:rsidR="00FE2A5F" w:rsidRPr="00FE2A5F" w:rsidRDefault="00FE2A5F">
            <w:r w:rsidRPr="00FE2A5F">
              <w:t>.012</w:t>
            </w:r>
          </w:p>
        </w:tc>
        <w:tc>
          <w:tcPr>
            <w:tcW w:w="869" w:type="pct"/>
            <w:vAlign w:val="center"/>
            <w:hideMark/>
          </w:tcPr>
          <w:p w14:paraId="04C2F41B" w14:textId="77777777" w:rsidR="00FE2A5F" w:rsidRPr="00FE2A5F" w:rsidRDefault="00FE2A5F">
            <w:r w:rsidRPr="00FE2A5F">
              <w:t>−0.00, 0.04</w:t>
            </w:r>
          </w:p>
        </w:tc>
      </w:tr>
      <w:tr w:rsidR="00FE2A5F" w:rsidRPr="00FE2A5F" w14:paraId="59EA3ED7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22442A23" w14:textId="77777777" w:rsidR="00FE2A5F" w:rsidRPr="00FE2A5F" w:rsidRDefault="00FE2A5F"/>
        </w:tc>
        <w:tc>
          <w:tcPr>
            <w:tcW w:w="1602" w:type="pct"/>
            <w:vAlign w:val="center"/>
            <w:hideMark/>
          </w:tcPr>
          <w:p w14:paraId="2C113684" w14:textId="77777777" w:rsidR="00FE2A5F" w:rsidRPr="00FE2A5F" w:rsidRDefault="00FE2A5F">
            <w:r w:rsidRPr="00FE2A5F">
              <w:t>I-Position</w:t>
            </w:r>
          </w:p>
        </w:tc>
        <w:tc>
          <w:tcPr>
            <w:tcW w:w="452" w:type="pct"/>
            <w:vAlign w:val="center"/>
            <w:hideMark/>
          </w:tcPr>
          <w:p w14:paraId="2B652977" w14:textId="77777777" w:rsidR="00FE2A5F" w:rsidRPr="00FE2A5F" w:rsidRDefault="00FE2A5F">
            <w:r w:rsidRPr="00FE2A5F">
              <w:t>.016</w:t>
            </w:r>
          </w:p>
        </w:tc>
        <w:tc>
          <w:tcPr>
            <w:tcW w:w="869" w:type="pct"/>
            <w:vAlign w:val="center"/>
            <w:hideMark/>
          </w:tcPr>
          <w:p w14:paraId="62F486F5" w14:textId="77777777" w:rsidR="00FE2A5F" w:rsidRPr="00FE2A5F" w:rsidRDefault="00FE2A5F">
            <w:r w:rsidRPr="00FE2A5F">
              <w:t>0.01, 0.05</w:t>
            </w:r>
          </w:p>
        </w:tc>
      </w:tr>
      <w:tr w:rsidR="00FE2A5F" w:rsidRPr="00FE2A5F" w14:paraId="302EC2FA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0A79B625" w14:textId="77777777" w:rsidR="00FE2A5F" w:rsidRPr="00FE2A5F" w:rsidRDefault="00FE2A5F"/>
        </w:tc>
        <w:tc>
          <w:tcPr>
            <w:tcW w:w="1602" w:type="pct"/>
            <w:vAlign w:val="center"/>
            <w:hideMark/>
          </w:tcPr>
          <w:p w14:paraId="7A4D5C77" w14:textId="77777777" w:rsidR="00FE2A5F" w:rsidRPr="00FE2A5F" w:rsidRDefault="00FE2A5F">
            <w:proofErr w:type="spellStart"/>
            <w:r w:rsidRPr="00FE2A5F">
              <w:t>Emotional</w:t>
            </w:r>
            <w:proofErr w:type="spellEnd"/>
            <w:r w:rsidRPr="00FE2A5F">
              <w:t xml:space="preserve"> Cutoff</w:t>
            </w:r>
          </w:p>
        </w:tc>
        <w:tc>
          <w:tcPr>
            <w:tcW w:w="452" w:type="pct"/>
            <w:vAlign w:val="center"/>
            <w:hideMark/>
          </w:tcPr>
          <w:p w14:paraId="04E135D3" w14:textId="77777777" w:rsidR="00FE2A5F" w:rsidRPr="00FE2A5F" w:rsidRDefault="00FE2A5F">
            <w:r w:rsidRPr="00FE2A5F">
              <w:t>.071</w:t>
            </w:r>
          </w:p>
        </w:tc>
        <w:tc>
          <w:tcPr>
            <w:tcW w:w="869" w:type="pct"/>
            <w:vAlign w:val="center"/>
            <w:hideMark/>
          </w:tcPr>
          <w:p w14:paraId="4EDA850A" w14:textId="77777777" w:rsidR="00FE2A5F" w:rsidRPr="00FE2A5F" w:rsidRDefault="00FE2A5F">
            <w:r w:rsidRPr="00FE2A5F">
              <w:t>0.06, 0.14</w:t>
            </w:r>
          </w:p>
        </w:tc>
      </w:tr>
      <w:tr w:rsidR="00FE2A5F" w:rsidRPr="00FE2A5F" w14:paraId="4F9E196E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0CFAAB58" w14:textId="77777777" w:rsidR="00FE2A5F" w:rsidRPr="00FE2A5F" w:rsidRDefault="00FE2A5F"/>
        </w:tc>
        <w:tc>
          <w:tcPr>
            <w:tcW w:w="1602" w:type="pct"/>
            <w:vAlign w:val="center"/>
            <w:hideMark/>
          </w:tcPr>
          <w:p w14:paraId="078BFD21" w14:textId="77777777" w:rsidR="00FE2A5F" w:rsidRPr="00FE2A5F" w:rsidRDefault="00FE2A5F">
            <w:r w:rsidRPr="00FE2A5F">
              <w:t>Fusion with Others</w:t>
            </w:r>
          </w:p>
        </w:tc>
        <w:tc>
          <w:tcPr>
            <w:tcW w:w="452" w:type="pct"/>
            <w:vAlign w:val="center"/>
            <w:hideMark/>
          </w:tcPr>
          <w:p w14:paraId="207A8A45" w14:textId="77777777" w:rsidR="00FE2A5F" w:rsidRPr="00FE2A5F" w:rsidRDefault="00FE2A5F">
            <w:r w:rsidRPr="00FE2A5F">
              <w:t>−.002</w:t>
            </w:r>
          </w:p>
        </w:tc>
        <w:tc>
          <w:tcPr>
            <w:tcW w:w="869" w:type="pct"/>
            <w:vAlign w:val="center"/>
            <w:hideMark/>
          </w:tcPr>
          <w:p w14:paraId="18174426" w14:textId="77777777" w:rsidR="00FE2A5F" w:rsidRPr="00FE2A5F" w:rsidRDefault="00FE2A5F">
            <w:r w:rsidRPr="00FE2A5F">
              <w:t>−0.02, 0.00</w:t>
            </w:r>
          </w:p>
        </w:tc>
      </w:tr>
      <w:tr w:rsidR="00FE2A5F" w:rsidRPr="00FE2A5F" w14:paraId="234D2C5E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7F427091" w14:textId="77777777" w:rsidR="00FE2A5F" w:rsidRPr="00FE2A5F" w:rsidRDefault="00FE2A5F"/>
        </w:tc>
        <w:tc>
          <w:tcPr>
            <w:tcW w:w="1602" w:type="pct"/>
            <w:vAlign w:val="center"/>
            <w:hideMark/>
          </w:tcPr>
          <w:p w14:paraId="32E56230" w14:textId="77777777" w:rsidR="00FE2A5F" w:rsidRPr="00FE2A5F" w:rsidRDefault="00FE2A5F">
            <w:r w:rsidRPr="00FE2A5F">
              <w:t xml:space="preserve">Direct </w:t>
            </w:r>
            <w:proofErr w:type="spellStart"/>
            <w:r w:rsidRPr="00FE2A5F">
              <w:t>effect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24F49A7D" w14:textId="77777777" w:rsidR="00FE2A5F" w:rsidRPr="00FE2A5F" w:rsidRDefault="00FE2A5F">
            <w:r w:rsidRPr="00FE2A5F">
              <w:t>.053</w:t>
            </w:r>
          </w:p>
        </w:tc>
        <w:tc>
          <w:tcPr>
            <w:tcW w:w="869" w:type="pct"/>
            <w:vAlign w:val="center"/>
            <w:hideMark/>
          </w:tcPr>
          <w:p w14:paraId="56D77916" w14:textId="77777777" w:rsidR="00FE2A5F" w:rsidRPr="00FE2A5F" w:rsidRDefault="00FE2A5F">
            <w:r w:rsidRPr="00FE2A5F">
              <w:t>−0.02, 0.16</w:t>
            </w:r>
          </w:p>
        </w:tc>
      </w:tr>
      <w:tr w:rsidR="00FE2A5F" w:rsidRPr="00FE2A5F" w14:paraId="2AB1604E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62ABD0C9" w14:textId="77777777" w:rsidR="00FE2A5F" w:rsidRPr="00FE2A5F" w:rsidRDefault="00FE2A5F"/>
        </w:tc>
        <w:tc>
          <w:tcPr>
            <w:tcW w:w="1602" w:type="pct"/>
            <w:vAlign w:val="center"/>
            <w:hideMark/>
          </w:tcPr>
          <w:p w14:paraId="7475A986" w14:textId="77777777" w:rsidR="00FE2A5F" w:rsidRPr="00FE2A5F" w:rsidRDefault="00FE2A5F">
            <w:r w:rsidRPr="00FE2A5F">
              <w:t xml:space="preserve">Total </w:t>
            </w:r>
            <w:proofErr w:type="spellStart"/>
            <w:r w:rsidRPr="00FE2A5F">
              <w:t>effect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60F57935" w14:textId="77777777" w:rsidR="00FE2A5F" w:rsidRPr="00FE2A5F" w:rsidRDefault="00FE2A5F">
            <w:r w:rsidRPr="00FE2A5F">
              <w:t>.149</w:t>
            </w:r>
          </w:p>
        </w:tc>
        <w:tc>
          <w:tcPr>
            <w:tcW w:w="869" w:type="pct"/>
            <w:vAlign w:val="center"/>
            <w:hideMark/>
          </w:tcPr>
          <w:p w14:paraId="4437C5F0" w14:textId="77777777" w:rsidR="00FE2A5F" w:rsidRPr="00FE2A5F" w:rsidRDefault="00FE2A5F">
            <w:r w:rsidRPr="00FE2A5F">
              <w:t>0.09, 0.29</w:t>
            </w:r>
          </w:p>
        </w:tc>
      </w:tr>
      <w:tr w:rsidR="00FE2A5F" w:rsidRPr="00FE2A5F" w14:paraId="0E22D6A4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71C85B30" w14:textId="77777777" w:rsidR="00FE2A5F" w:rsidRPr="00FE2A5F" w:rsidRDefault="00FE2A5F">
            <w:proofErr w:type="spellStart"/>
            <w:r w:rsidRPr="00FE2A5F">
              <w:rPr>
                <w:rStyle w:val="Enfasigrassetto"/>
                <w:rFonts w:eastAsiaTheme="majorEastAsia"/>
              </w:rPr>
              <w:t>Paternal</w:t>
            </w:r>
            <w:proofErr w:type="spellEnd"/>
            <w:r w:rsidRPr="00FE2A5F">
              <w:rPr>
                <w:rStyle w:val="Enfasigrassetto"/>
                <w:rFonts w:eastAsiaTheme="majorEastAsia"/>
              </w:rPr>
              <w:t xml:space="preserve"> </w:t>
            </w:r>
            <w:proofErr w:type="spellStart"/>
            <w:r w:rsidRPr="00FE2A5F">
              <w:rPr>
                <w:rStyle w:val="Enfasigrassetto"/>
                <w:rFonts w:eastAsiaTheme="majorEastAsia"/>
              </w:rPr>
              <w:t>Overprotection</w:t>
            </w:r>
            <w:proofErr w:type="spellEnd"/>
          </w:p>
        </w:tc>
        <w:tc>
          <w:tcPr>
            <w:tcW w:w="1602" w:type="pct"/>
            <w:vAlign w:val="center"/>
            <w:hideMark/>
          </w:tcPr>
          <w:p w14:paraId="2E5F2BE3" w14:textId="77777777" w:rsidR="00FE2A5F" w:rsidRPr="00FE2A5F" w:rsidRDefault="00FE2A5F">
            <w:proofErr w:type="spellStart"/>
            <w:r w:rsidRPr="00FE2A5F">
              <w:t>Emotional</w:t>
            </w:r>
            <w:proofErr w:type="spellEnd"/>
            <w:r w:rsidRPr="00FE2A5F">
              <w:t xml:space="preserve"> </w:t>
            </w:r>
            <w:proofErr w:type="spellStart"/>
            <w:r w:rsidRPr="00FE2A5F">
              <w:t>Reactivity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14236914" w14:textId="77777777" w:rsidR="00FE2A5F" w:rsidRPr="00FE2A5F" w:rsidRDefault="00FE2A5F">
            <w:r w:rsidRPr="00FE2A5F">
              <w:t>.007</w:t>
            </w:r>
          </w:p>
        </w:tc>
        <w:tc>
          <w:tcPr>
            <w:tcW w:w="869" w:type="pct"/>
            <w:vAlign w:val="center"/>
            <w:hideMark/>
          </w:tcPr>
          <w:p w14:paraId="2D82CDED" w14:textId="77777777" w:rsidR="00FE2A5F" w:rsidRPr="00FE2A5F" w:rsidRDefault="00FE2A5F">
            <w:r w:rsidRPr="00FE2A5F">
              <w:t>−0.01, 0.04</w:t>
            </w:r>
          </w:p>
        </w:tc>
      </w:tr>
      <w:tr w:rsidR="00FE2A5F" w:rsidRPr="00FE2A5F" w14:paraId="6EFC2590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69910760" w14:textId="77777777" w:rsidR="00FE2A5F" w:rsidRPr="00FE2A5F" w:rsidRDefault="00FE2A5F"/>
        </w:tc>
        <w:tc>
          <w:tcPr>
            <w:tcW w:w="1602" w:type="pct"/>
            <w:vAlign w:val="center"/>
            <w:hideMark/>
          </w:tcPr>
          <w:p w14:paraId="7BD4D7BF" w14:textId="77777777" w:rsidR="00FE2A5F" w:rsidRPr="00FE2A5F" w:rsidRDefault="00FE2A5F">
            <w:r w:rsidRPr="00FE2A5F">
              <w:t>I-Position</w:t>
            </w:r>
          </w:p>
        </w:tc>
        <w:tc>
          <w:tcPr>
            <w:tcW w:w="452" w:type="pct"/>
            <w:vAlign w:val="center"/>
            <w:hideMark/>
          </w:tcPr>
          <w:p w14:paraId="2F65AD7A" w14:textId="77777777" w:rsidR="00FE2A5F" w:rsidRPr="00FE2A5F" w:rsidRDefault="00FE2A5F">
            <w:r w:rsidRPr="00FE2A5F">
              <w:t>−.001</w:t>
            </w:r>
          </w:p>
        </w:tc>
        <w:tc>
          <w:tcPr>
            <w:tcW w:w="869" w:type="pct"/>
            <w:vAlign w:val="center"/>
            <w:hideMark/>
          </w:tcPr>
          <w:p w14:paraId="6ABCFB28" w14:textId="77777777" w:rsidR="00FE2A5F" w:rsidRPr="00FE2A5F" w:rsidRDefault="00FE2A5F">
            <w:r w:rsidRPr="00FE2A5F">
              <w:t>−0.02, 0.01</w:t>
            </w:r>
          </w:p>
        </w:tc>
      </w:tr>
      <w:tr w:rsidR="00FE2A5F" w:rsidRPr="00FE2A5F" w14:paraId="4FF22F74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5A3A0510" w14:textId="77777777" w:rsidR="00FE2A5F" w:rsidRPr="00FE2A5F" w:rsidRDefault="00FE2A5F"/>
        </w:tc>
        <w:tc>
          <w:tcPr>
            <w:tcW w:w="1602" w:type="pct"/>
            <w:vAlign w:val="center"/>
            <w:hideMark/>
          </w:tcPr>
          <w:p w14:paraId="7EE12B79" w14:textId="77777777" w:rsidR="00FE2A5F" w:rsidRPr="00FE2A5F" w:rsidRDefault="00FE2A5F">
            <w:proofErr w:type="spellStart"/>
            <w:r w:rsidRPr="00FE2A5F">
              <w:t>Emotional</w:t>
            </w:r>
            <w:proofErr w:type="spellEnd"/>
            <w:r w:rsidRPr="00FE2A5F">
              <w:t xml:space="preserve"> Cutoff</w:t>
            </w:r>
          </w:p>
        </w:tc>
        <w:tc>
          <w:tcPr>
            <w:tcW w:w="452" w:type="pct"/>
            <w:vAlign w:val="center"/>
            <w:hideMark/>
          </w:tcPr>
          <w:p w14:paraId="1F4DBA0B" w14:textId="77777777" w:rsidR="00FE2A5F" w:rsidRPr="00FE2A5F" w:rsidRDefault="00FE2A5F">
            <w:r w:rsidRPr="00FE2A5F">
              <w:t>.030</w:t>
            </w:r>
          </w:p>
        </w:tc>
        <w:tc>
          <w:tcPr>
            <w:tcW w:w="869" w:type="pct"/>
            <w:vAlign w:val="center"/>
            <w:hideMark/>
          </w:tcPr>
          <w:p w14:paraId="03E6FFDB" w14:textId="77777777" w:rsidR="00FE2A5F" w:rsidRPr="00FE2A5F" w:rsidRDefault="00FE2A5F">
            <w:r w:rsidRPr="00FE2A5F">
              <w:t>0.01, 0.10</w:t>
            </w:r>
          </w:p>
        </w:tc>
      </w:tr>
      <w:tr w:rsidR="00FE2A5F" w:rsidRPr="00FE2A5F" w14:paraId="349B8113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19134624" w14:textId="77777777" w:rsidR="00FE2A5F" w:rsidRPr="00FE2A5F" w:rsidRDefault="00FE2A5F"/>
        </w:tc>
        <w:tc>
          <w:tcPr>
            <w:tcW w:w="1602" w:type="pct"/>
            <w:vAlign w:val="center"/>
            <w:hideMark/>
          </w:tcPr>
          <w:p w14:paraId="1376941E" w14:textId="77777777" w:rsidR="00FE2A5F" w:rsidRPr="00FE2A5F" w:rsidRDefault="00FE2A5F">
            <w:r w:rsidRPr="00FE2A5F">
              <w:t>Fusion with Others</w:t>
            </w:r>
          </w:p>
        </w:tc>
        <w:tc>
          <w:tcPr>
            <w:tcW w:w="452" w:type="pct"/>
            <w:vAlign w:val="center"/>
            <w:hideMark/>
          </w:tcPr>
          <w:p w14:paraId="471D0FDA" w14:textId="77777777" w:rsidR="00FE2A5F" w:rsidRPr="00FE2A5F" w:rsidRDefault="00FE2A5F">
            <w:r w:rsidRPr="00FE2A5F">
              <w:t>−.001</w:t>
            </w:r>
          </w:p>
        </w:tc>
        <w:tc>
          <w:tcPr>
            <w:tcW w:w="869" w:type="pct"/>
            <w:vAlign w:val="center"/>
            <w:hideMark/>
          </w:tcPr>
          <w:p w14:paraId="40F5E694" w14:textId="77777777" w:rsidR="00FE2A5F" w:rsidRPr="00FE2A5F" w:rsidRDefault="00FE2A5F">
            <w:r w:rsidRPr="00FE2A5F">
              <w:t>−0.02, 0.01</w:t>
            </w:r>
          </w:p>
        </w:tc>
      </w:tr>
      <w:tr w:rsidR="00FE2A5F" w:rsidRPr="00FE2A5F" w14:paraId="6029AD36" w14:textId="77777777" w:rsidTr="00FE2A5F">
        <w:trPr>
          <w:tblCellSpacing w:w="15" w:type="dxa"/>
        </w:trPr>
        <w:tc>
          <w:tcPr>
            <w:tcW w:w="1962" w:type="pct"/>
            <w:vAlign w:val="center"/>
            <w:hideMark/>
          </w:tcPr>
          <w:p w14:paraId="4CB3906A" w14:textId="77777777" w:rsidR="00FE2A5F" w:rsidRPr="00FE2A5F" w:rsidRDefault="00FE2A5F"/>
        </w:tc>
        <w:tc>
          <w:tcPr>
            <w:tcW w:w="1602" w:type="pct"/>
            <w:vAlign w:val="center"/>
            <w:hideMark/>
          </w:tcPr>
          <w:p w14:paraId="1FB81C89" w14:textId="77777777" w:rsidR="00FE2A5F" w:rsidRPr="00FE2A5F" w:rsidRDefault="00FE2A5F">
            <w:r w:rsidRPr="00FE2A5F">
              <w:t xml:space="preserve">Direct </w:t>
            </w:r>
            <w:proofErr w:type="spellStart"/>
            <w:r w:rsidRPr="00FE2A5F">
              <w:t>effect</w:t>
            </w:r>
            <w:proofErr w:type="spellEnd"/>
          </w:p>
        </w:tc>
        <w:tc>
          <w:tcPr>
            <w:tcW w:w="452" w:type="pct"/>
            <w:vAlign w:val="center"/>
            <w:hideMark/>
          </w:tcPr>
          <w:p w14:paraId="752B6811" w14:textId="77777777" w:rsidR="00FE2A5F" w:rsidRPr="00FE2A5F" w:rsidRDefault="00FE2A5F">
            <w:r w:rsidRPr="00FE2A5F">
              <w:t>−.058</w:t>
            </w:r>
          </w:p>
        </w:tc>
        <w:tc>
          <w:tcPr>
            <w:tcW w:w="869" w:type="pct"/>
            <w:vAlign w:val="center"/>
            <w:hideMark/>
          </w:tcPr>
          <w:p w14:paraId="1D444C23" w14:textId="77777777" w:rsidR="00FE2A5F" w:rsidRPr="00FE2A5F" w:rsidRDefault="00FE2A5F">
            <w:r w:rsidRPr="00FE2A5F">
              <w:t>−0.20, 0.02</w:t>
            </w:r>
          </w:p>
        </w:tc>
      </w:tr>
      <w:tr w:rsidR="00FE2A5F" w:rsidRPr="00FE2A5F" w14:paraId="13EEC7A4" w14:textId="77777777" w:rsidTr="00FE2A5F">
        <w:trPr>
          <w:tblCellSpacing w:w="15" w:type="dxa"/>
        </w:trPr>
        <w:tc>
          <w:tcPr>
            <w:tcW w:w="1962" w:type="pct"/>
            <w:tcBorders>
              <w:bottom w:val="single" w:sz="4" w:space="0" w:color="auto"/>
            </w:tcBorders>
            <w:vAlign w:val="center"/>
            <w:hideMark/>
          </w:tcPr>
          <w:p w14:paraId="39E6C9EF" w14:textId="77777777" w:rsidR="00FE2A5F" w:rsidRPr="00FE2A5F" w:rsidRDefault="00FE2A5F"/>
        </w:tc>
        <w:tc>
          <w:tcPr>
            <w:tcW w:w="1602" w:type="pct"/>
            <w:tcBorders>
              <w:bottom w:val="single" w:sz="4" w:space="0" w:color="auto"/>
            </w:tcBorders>
            <w:vAlign w:val="center"/>
            <w:hideMark/>
          </w:tcPr>
          <w:p w14:paraId="65DD9D14" w14:textId="77777777" w:rsidR="00FE2A5F" w:rsidRPr="00FE2A5F" w:rsidRDefault="00FE2A5F">
            <w:r w:rsidRPr="00FE2A5F">
              <w:t xml:space="preserve">Total </w:t>
            </w:r>
            <w:proofErr w:type="spellStart"/>
            <w:r w:rsidRPr="00FE2A5F">
              <w:t>effect</w:t>
            </w:r>
            <w:proofErr w:type="spellEnd"/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  <w:hideMark/>
          </w:tcPr>
          <w:p w14:paraId="01DFFE82" w14:textId="77777777" w:rsidR="00FE2A5F" w:rsidRPr="00FE2A5F" w:rsidRDefault="00FE2A5F">
            <w:r w:rsidRPr="00FE2A5F">
              <w:t>−.022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vAlign w:val="center"/>
            <w:hideMark/>
          </w:tcPr>
          <w:p w14:paraId="09336678" w14:textId="77777777" w:rsidR="00FE2A5F" w:rsidRPr="00FE2A5F" w:rsidRDefault="00FE2A5F">
            <w:r w:rsidRPr="00FE2A5F">
              <w:t>−0.17, 0.09</w:t>
            </w:r>
          </w:p>
        </w:tc>
      </w:tr>
    </w:tbl>
    <w:p w14:paraId="3C5AC1BA" w14:textId="4705CF96" w:rsidR="00FE2A5F" w:rsidRPr="001220A4" w:rsidRDefault="00FE2A5F" w:rsidP="006C330C">
      <w:pPr>
        <w:pStyle w:val="NormaleWeb"/>
        <w:spacing w:before="0" w:beforeAutospacing="0" w:after="0" w:afterAutospacing="0" w:line="480" w:lineRule="auto"/>
        <w:rPr>
          <w:color w:val="000000"/>
        </w:rPr>
      </w:pPr>
      <w:r w:rsidRPr="00250D3C">
        <w:rPr>
          <w:rStyle w:val="Enfasigrassetto"/>
          <w:rFonts w:eastAsiaTheme="majorEastAsia"/>
          <w:b w:val="0"/>
          <w:bCs w:val="0"/>
          <w:i/>
          <w:iCs/>
          <w:color w:val="000000"/>
        </w:rPr>
        <w:t>Note</w:t>
      </w:r>
      <w:r w:rsidRPr="0052542B">
        <w:rPr>
          <w:rStyle w:val="Enfasigrassetto"/>
          <w:rFonts w:eastAsiaTheme="majorEastAsia"/>
          <w:b w:val="0"/>
          <w:bCs w:val="0"/>
          <w:color w:val="000000"/>
        </w:rPr>
        <w:t>.</w:t>
      </w:r>
      <w:r w:rsidRPr="00FE2A5F">
        <w:rPr>
          <w:rStyle w:val="apple-converted-space"/>
          <w:rFonts w:eastAsiaTheme="majorEastAsia"/>
          <w:color w:val="000000"/>
        </w:rPr>
        <w:t> </w:t>
      </w:r>
      <w:r w:rsidRPr="00FE2A5F">
        <w:rPr>
          <w:color w:val="000000"/>
        </w:rPr>
        <w:t xml:space="preserve">β = </w:t>
      </w:r>
      <w:proofErr w:type="spellStart"/>
      <w:r w:rsidRPr="00FE2A5F">
        <w:rPr>
          <w:color w:val="000000"/>
        </w:rPr>
        <w:t>standardized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coefficient</w:t>
      </w:r>
      <w:proofErr w:type="spellEnd"/>
      <w:r w:rsidRPr="00FE2A5F">
        <w:rPr>
          <w:color w:val="000000"/>
        </w:rPr>
        <w:t xml:space="preserve">. Confidence </w:t>
      </w:r>
      <w:proofErr w:type="spellStart"/>
      <w:r w:rsidRPr="00FE2A5F">
        <w:rPr>
          <w:color w:val="000000"/>
        </w:rPr>
        <w:t>intervals</w:t>
      </w:r>
      <w:proofErr w:type="spellEnd"/>
      <w:r w:rsidRPr="00FE2A5F">
        <w:rPr>
          <w:color w:val="000000"/>
        </w:rPr>
        <w:t xml:space="preserve"> are </w:t>
      </w:r>
      <w:proofErr w:type="spellStart"/>
      <w:r w:rsidRPr="00FE2A5F">
        <w:rPr>
          <w:color w:val="000000"/>
        </w:rPr>
        <w:t>bias-corrected</w:t>
      </w:r>
      <w:proofErr w:type="spellEnd"/>
      <w:r w:rsidRPr="00FE2A5F">
        <w:rPr>
          <w:color w:val="000000"/>
        </w:rPr>
        <w:t xml:space="preserve"> bootstrap (5,000 </w:t>
      </w:r>
      <w:proofErr w:type="spellStart"/>
      <w:r w:rsidRPr="00FE2A5F">
        <w:rPr>
          <w:color w:val="000000"/>
        </w:rPr>
        <w:t>resamples</w:t>
      </w:r>
      <w:proofErr w:type="spellEnd"/>
      <w:r w:rsidRPr="00FE2A5F">
        <w:rPr>
          <w:color w:val="000000"/>
        </w:rPr>
        <w:t xml:space="preserve">). </w:t>
      </w:r>
      <w:proofErr w:type="spellStart"/>
      <w:r w:rsidRPr="00FE2A5F">
        <w:rPr>
          <w:color w:val="000000"/>
        </w:rPr>
        <w:t>Indirect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associations</w:t>
      </w:r>
      <w:proofErr w:type="spellEnd"/>
      <w:r w:rsidRPr="00FE2A5F">
        <w:rPr>
          <w:color w:val="000000"/>
        </w:rPr>
        <w:t xml:space="preserve"> are </w:t>
      </w:r>
      <w:proofErr w:type="spellStart"/>
      <w:r w:rsidRPr="00FE2A5F">
        <w:rPr>
          <w:color w:val="000000"/>
        </w:rPr>
        <w:t>interpreted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as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statistically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significant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when</w:t>
      </w:r>
      <w:proofErr w:type="spellEnd"/>
      <w:r w:rsidRPr="00FE2A5F">
        <w:rPr>
          <w:color w:val="000000"/>
        </w:rPr>
        <w:t xml:space="preserve"> the CI </w:t>
      </w:r>
      <w:proofErr w:type="spellStart"/>
      <w:r w:rsidRPr="00FE2A5F">
        <w:rPr>
          <w:color w:val="000000"/>
        </w:rPr>
        <w:t>does</w:t>
      </w:r>
      <w:proofErr w:type="spellEnd"/>
      <w:r w:rsidRPr="00FE2A5F">
        <w:rPr>
          <w:color w:val="000000"/>
        </w:rPr>
        <w:t xml:space="preserve"> </w:t>
      </w:r>
      <w:proofErr w:type="spellStart"/>
      <w:r w:rsidRPr="00FE2A5F">
        <w:rPr>
          <w:color w:val="000000"/>
        </w:rPr>
        <w:t>not</w:t>
      </w:r>
      <w:proofErr w:type="spellEnd"/>
      <w:r w:rsidRPr="00FE2A5F">
        <w:rPr>
          <w:color w:val="000000"/>
        </w:rPr>
        <w:t xml:space="preserve"> include zero.</w:t>
      </w:r>
    </w:p>
    <w:sectPr w:rsidR="00FE2A5F" w:rsidRPr="00122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918"/>
    <w:multiLevelType w:val="multilevel"/>
    <w:tmpl w:val="FF3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38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D1"/>
    <w:rsid w:val="001220A4"/>
    <w:rsid w:val="00250D3C"/>
    <w:rsid w:val="003A4C00"/>
    <w:rsid w:val="004A3970"/>
    <w:rsid w:val="0052542B"/>
    <w:rsid w:val="005760FE"/>
    <w:rsid w:val="005864B6"/>
    <w:rsid w:val="00605FAF"/>
    <w:rsid w:val="006C330C"/>
    <w:rsid w:val="006F58CF"/>
    <w:rsid w:val="0081642D"/>
    <w:rsid w:val="008C70EE"/>
    <w:rsid w:val="00923690"/>
    <w:rsid w:val="00996AD2"/>
    <w:rsid w:val="009A1FE8"/>
    <w:rsid w:val="00AF4A7C"/>
    <w:rsid w:val="00B1264F"/>
    <w:rsid w:val="00BC66EF"/>
    <w:rsid w:val="00C7702E"/>
    <w:rsid w:val="00D15BD1"/>
    <w:rsid w:val="00E0500C"/>
    <w:rsid w:val="00E66F81"/>
    <w:rsid w:val="00E6769C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617B"/>
  <w15:chartTrackingRefBased/>
  <w15:docId w15:val="{C224BB3E-C6F6-4EED-A9E4-2F39F142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A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5B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5B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15B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5B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5B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5B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5B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5B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5B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1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5B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5B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5B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5B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5B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5B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5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1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5B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5B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5B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5B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15B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5B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5BD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E6769C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5864B6"/>
    <w:rPr>
      <w:i/>
      <w:iCs/>
    </w:rPr>
  </w:style>
  <w:style w:type="character" w:styleId="Enfasigrassetto">
    <w:name w:val="Strong"/>
    <w:basedOn w:val="Carpredefinitoparagrafo"/>
    <w:uiPriority w:val="22"/>
    <w:qFormat/>
    <w:rsid w:val="005864B6"/>
    <w:rPr>
      <w:b/>
      <w:bCs/>
    </w:rPr>
  </w:style>
  <w:style w:type="character" w:customStyle="1" w:styleId="apple-converted-space">
    <w:name w:val="apple-converted-space"/>
    <w:basedOn w:val="Carpredefinitoparagrafo"/>
    <w:rsid w:val="00E0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14</cp:revision>
  <dcterms:created xsi:type="dcterms:W3CDTF">2026-02-11T11:34:00Z</dcterms:created>
  <dcterms:modified xsi:type="dcterms:W3CDTF">2026-02-15T14:01:00Z</dcterms:modified>
</cp:coreProperties>
</file>