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9550FC" w14:textId="77777777" w:rsidR="00D53524" w:rsidRDefault="00D53524" w:rsidP="00D53524">
      <w:pPr>
        <w:spacing w:before="360" w:after="120" w:line="240" w:lineRule="auto"/>
        <w:rPr>
          <w:rFonts w:ascii="Times New Roman" w:hAnsi="Times New Roman" w:cs="Times New Roman"/>
          <w:sz w:val="20"/>
          <w:szCs w:val="20"/>
        </w:rPr>
      </w:pPr>
      <w:r w:rsidRPr="00D53524">
        <w:rPr>
          <w:rFonts w:ascii="Times New Roman" w:hAnsi="Times New Roman" w:cs="Times New Roman"/>
          <w:b/>
          <w:bCs/>
          <w:sz w:val="20"/>
          <w:szCs w:val="20"/>
        </w:rPr>
        <w:t>Figure S1.</w:t>
      </w:r>
      <w:r w:rsidRPr="00D53524">
        <w:rPr>
          <w:rFonts w:ascii="Times New Roman" w:hAnsi="Times New Roman" w:cs="Times New Roman"/>
          <w:sz w:val="20"/>
          <w:szCs w:val="20"/>
        </w:rPr>
        <w:t xml:space="preserve"> Daily watering levels of all 264 plants during the water deficit treatment. Seven days after germination (DAG), watering was withheld to reach 30% of the water holding capacity (WHC) by 21 DAG (orange dotted line), and the </w:t>
      </w:r>
      <w:proofErr w:type="spellStart"/>
      <w:r w:rsidRPr="00D53524">
        <w:rPr>
          <w:rFonts w:ascii="Times New Roman" w:hAnsi="Times New Roman" w:cs="Times New Roman"/>
          <w:sz w:val="20"/>
          <w:szCs w:val="20"/>
        </w:rPr>
        <w:t>well watered</w:t>
      </w:r>
      <w:proofErr w:type="spellEnd"/>
      <w:r w:rsidRPr="00D53524">
        <w:rPr>
          <w:rFonts w:ascii="Times New Roman" w:hAnsi="Times New Roman" w:cs="Times New Roman"/>
          <w:sz w:val="20"/>
          <w:szCs w:val="20"/>
        </w:rPr>
        <w:t xml:space="preserve"> control (blue dotted line) was maintained at 80% of the WHC. The solid blue and orange lines indicate the pot estimated WHC measured by weighing every pot before daily watering. The black dotted vertical line indicates the DAG when drought treatment was reached, the red dotted vertical line indicates when water deficit treatment was set at 20% WHC, and the blue vertical dotted line indicates when stress was set back to 30% WHC.</w:t>
      </w:r>
    </w:p>
    <w:p w14:paraId="611C401B" w14:textId="116FCCF3" w:rsidR="00D53524" w:rsidRDefault="00E76879" w:rsidP="00E76879">
      <w:pPr>
        <w:spacing w:before="360" w:after="120" w:line="240" w:lineRule="auto"/>
        <w:rPr>
          <w:rFonts w:ascii="Times New Roman" w:hAnsi="Times New Roman" w:cs="Times New Roman"/>
          <w:b/>
          <w:bCs/>
          <w:sz w:val="20"/>
          <w:szCs w:val="20"/>
        </w:rPr>
      </w:pPr>
      <w:r>
        <w:rPr>
          <w:noProof/>
        </w:rPr>
        <w:drawing>
          <wp:inline distT="0" distB="0" distL="0" distR="0" wp14:anchorId="0708CC4B" wp14:editId="1C97470B">
            <wp:extent cx="6092825" cy="2263140"/>
            <wp:effectExtent l="0" t="0" r="3175" b="3810"/>
            <wp:docPr id="8228053" name="Picture 11" descr="A graph of a number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053" name="Picture 11" descr="A graph of a number of different colored lines&#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92825" cy="2263140"/>
                    </a:xfrm>
                    <a:prstGeom prst="rect">
                      <a:avLst/>
                    </a:prstGeom>
                    <a:noFill/>
                    <a:ln>
                      <a:noFill/>
                    </a:ln>
                  </pic:spPr>
                </pic:pic>
              </a:graphicData>
            </a:graphic>
          </wp:inline>
        </w:drawing>
      </w:r>
      <w:r w:rsidR="00D53524">
        <w:rPr>
          <w:rFonts w:ascii="Times New Roman" w:hAnsi="Times New Roman" w:cs="Times New Roman"/>
          <w:b/>
          <w:bCs/>
          <w:sz w:val="20"/>
          <w:szCs w:val="20"/>
        </w:rPr>
        <w:br w:type="page"/>
      </w:r>
    </w:p>
    <w:p w14:paraId="741D597D" w14:textId="670C6219" w:rsidR="00D53524" w:rsidRDefault="00D53524" w:rsidP="00D53524">
      <w:pPr>
        <w:rPr>
          <w:rFonts w:ascii="Times New Roman" w:hAnsi="Times New Roman" w:cs="Times New Roman"/>
          <w:sz w:val="20"/>
          <w:szCs w:val="20"/>
        </w:rPr>
      </w:pPr>
      <w:r w:rsidRPr="00D53524">
        <w:rPr>
          <w:rFonts w:ascii="Times New Roman" w:hAnsi="Times New Roman" w:cs="Times New Roman"/>
          <w:b/>
          <w:bCs/>
          <w:sz w:val="20"/>
          <w:szCs w:val="20"/>
        </w:rPr>
        <w:lastRenderedPageBreak/>
        <w:t xml:space="preserve">Figure S2. </w:t>
      </w:r>
      <w:r w:rsidRPr="00D53524">
        <w:rPr>
          <w:rFonts w:ascii="Times New Roman" w:hAnsi="Times New Roman" w:cs="Times New Roman"/>
          <w:sz w:val="20"/>
          <w:szCs w:val="20"/>
        </w:rPr>
        <w:t xml:space="preserve">(a) </w:t>
      </w:r>
      <w:proofErr w:type="spellStart"/>
      <w:r w:rsidRPr="00D53524">
        <w:rPr>
          <w:rFonts w:ascii="Times New Roman" w:hAnsi="Times New Roman" w:cs="Times New Roman"/>
          <w:sz w:val="20"/>
          <w:szCs w:val="20"/>
        </w:rPr>
        <w:t>FishEyeMask</w:t>
      </w:r>
      <w:proofErr w:type="spellEnd"/>
      <w:r w:rsidRPr="00D53524">
        <w:rPr>
          <w:rFonts w:ascii="Times New Roman" w:hAnsi="Times New Roman" w:cs="Times New Roman"/>
          <w:sz w:val="20"/>
          <w:szCs w:val="20"/>
        </w:rPr>
        <w:t xml:space="preserve"> images showing the side views of the </w:t>
      </w:r>
      <w:proofErr w:type="spellStart"/>
      <w:r w:rsidRPr="00D53524">
        <w:rPr>
          <w:rFonts w:ascii="Times New Roman" w:hAnsi="Times New Roman" w:cs="Times New Roman"/>
          <w:sz w:val="20"/>
          <w:szCs w:val="20"/>
        </w:rPr>
        <w:t>Kokkosenkyla</w:t>
      </w:r>
      <w:proofErr w:type="spellEnd"/>
      <w:r w:rsidRPr="00D53524">
        <w:rPr>
          <w:rFonts w:ascii="Times New Roman" w:hAnsi="Times New Roman" w:cs="Times New Roman"/>
          <w:sz w:val="20"/>
          <w:szCs w:val="20"/>
        </w:rPr>
        <w:t xml:space="preserve"> and </w:t>
      </w:r>
      <w:proofErr w:type="spellStart"/>
      <w:r w:rsidRPr="00D53524">
        <w:rPr>
          <w:rFonts w:ascii="Times New Roman" w:hAnsi="Times New Roman" w:cs="Times New Roman"/>
          <w:sz w:val="20"/>
          <w:szCs w:val="20"/>
        </w:rPr>
        <w:t>Käarra</w:t>
      </w:r>
      <w:proofErr w:type="spellEnd"/>
      <w:r w:rsidRPr="00D53524">
        <w:rPr>
          <w:rFonts w:ascii="Times New Roman" w:hAnsi="Times New Roman" w:cs="Times New Roman"/>
          <w:sz w:val="20"/>
          <w:szCs w:val="20"/>
        </w:rPr>
        <w:t xml:space="preserve"> genotypes under both </w:t>
      </w:r>
      <w:proofErr w:type="spellStart"/>
      <w:r w:rsidRPr="00D53524">
        <w:rPr>
          <w:rFonts w:ascii="Times New Roman" w:hAnsi="Times New Roman" w:cs="Times New Roman"/>
          <w:sz w:val="20"/>
          <w:szCs w:val="20"/>
        </w:rPr>
        <w:t>well watered</w:t>
      </w:r>
      <w:proofErr w:type="spellEnd"/>
      <w:r w:rsidRPr="00D53524">
        <w:rPr>
          <w:rFonts w:ascii="Times New Roman" w:hAnsi="Times New Roman" w:cs="Times New Roman"/>
          <w:sz w:val="20"/>
          <w:szCs w:val="20"/>
        </w:rPr>
        <w:t xml:space="preserve"> (WHC-80%) and drought conditions (WHC-30%). (b) Background excluded images showing the top view canopy areas of the Sairalame0503 and </w:t>
      </w:r>
      <w:proofErr w:type="spellStart"/>
      <w:r w:rsidRPr="00D53524">
        <w:rPr>
          <w:rFonts w:ascii="Times New Roman" w:hAnsi="Times New Roman" w:cs="Times New Roman"/>
          <w:sz w:val="20"/>
          <w:szCs w:val="20"/>
        </w:rPr>
        <w:t>Romfartuna</w:t>
      </w:r>
      <w:proofErr w:type="spellEnd"/>
      <w:r w:rsidRPr="00D53524">
        <w:rPr>
          <w:rFonts w:ascii="Times New Roman" w:hAnsi="Times New Roman" w:cs="Times New Roman"/>
          <w:sz w:val="20"/>
          <w:szCs w:val="20"/>
        </w:rPr>
        <w:t xml:space="preserve"> genotypes under </w:t>
      </w:r>
      <w:proofErr w:type="spellStart"/>
      <w:r w:rsidRPr="00D53524">
        <w:rPr>
          <w:rFonts w:ascii="Times New Roman" w:hAnsi="Times New Roman" w:cs="Times New Roman"/>
          <w:sz w:val="20"/>
          <w:szCs w:val="20"/>
        </w:rPr>
        <w:t>well watered</w:t>
      </w:r>
      <w:proofErr w:type="spellEnd"/>
      <w:r w:rsidRPr="00D53524">
        <w:rPr>
          <w:rFonts w:ascii="Times New Roman" w:hAnsi="Times New Roman" w:cs="Times New Roman"/>
          <w:sz w:val="20"/>
          <w:szCs w:val="20"/>
        </w:rPr>
        <w:t xml:space="preserve"> (WHC-80%) and water deficit conditions (WHC-30%).</w:t>
      </w:r>
    </w:p>
    <w:p w14:paraId="3B56EEEE" w14:textId="204C4056" w:rsidR="00D53524" w:rsidRPr="00D53524" w:rsidRDefault="00D53524" w:rsidP="00D53524">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1BE79D3" wp14:editId="3CF257C7">
            <wp:extent cx="6201624" cy="6652784"/>
            <wp:effectExtent l="0" t="0" r="8890" b="0"/>
            <wp:docPr id="12655790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13439" cy="6665458"/>
                    </a:xfrm>
                    <a:prstGeom prst="rect">
                      <a:avLst/>
                    </a:prstGeom>
                    <a:noFill/>
                  </pic:spPr>
                </pic:pic>
              </a:graphicData>
            </a:graphic>
          </wp:inline>
        </w:drawing>
      </w:r>
    </w:p>
    <w:p w14:paraId="107DBDE6" w14:textId="77777777" w:rsidR="00D53524" w:rsidRDefault="00D53524" w:rsidP="00D53524">
      <w:pPr>
        <w:rPr>
          <w:rFonts w:ascii="Times New Roman" w:hAnsi="Times New Roman" w:cs="Times New Roman"/>
          <w:b/>
          <w:bCs/>
          <w:sz w:val="20"/>
          <w:szCs w:val="20"/>
        </w:rPr>
      </w:pPr>
      <w:r>
        <w:rPr>
          <w:rFonts w:ascii="Times New Roman" w:hAnsi="Times New Roman" w:cs="Times New Roman"/>
          <w:b/>
          <w:bCs/>
          <w:sz w:val="20"/>
          <w:szCs w:val="20"/>
        </w:rPr>
        <w:br w:type="page"/>
      </w:r>
    </w:p>
    <w:p w14:paraId="33D3DC7A" w14:textId="1CF7E4D1" w:rsidR="00D53524" w:rsidRDefault="00E76879" w:rsidP="00E76879">
      <w:pPr>
        <w:jc w:val="right"/>
        <w:rPr>
          <w:rFonts w:ascii="Times New Roman" w:hAnsi="Times New Roman" w:cs="Times New Roman"/>
          <w:b/>
          <w:bCs/>
          <w:sz w:val="20"/>
          <w:szCs w:val="20"/>
        </w:rPr>
      </w:pPr>
      <w:r w:rsidRPr="00E76879">
        <w:rPr>
          <w:rFonts w:ascii="Times New Roman" w:hAnsi="Times New Roman" w:cs="Times New Roman"/>
          <w:b/>
          <w:bCs/>
          <w:noProof/>
          <w:sz w:val="20"/>
          <w:szCs w:val="20"/>
        </w:rPr>
        <mc:AlternateContent>
          <mc:Choice Requires="wps">
            <w:drawing>
              <wp:anchor distT="45720" distB="45720" distL="114300" distR="114300" simplePos="0" relativeHeight="251661312" behindDoc="0" locked="0" layoutInCell="1" allowOverlap="1" wp14:anchorId="6D11D68D" wp14:editId="0044C25A">
                <wp:simplePos x="0" y="0"/>
                <wp:positionH relativeFrom="column">
                  <wp:posOffset>-269240</wp:posOffset>
                </wp:positionH>
                <wp:positionV relativeFrom="paragraph">
                  <wp:posOffset>135255</wp:posOffset>
                </wp:positionV>
                <wp:extent cx="1765300" cy="1404620"/>
                <wp:effectExtent l="0" t="0" r="6350" b="0"/>
                <wp:wrapSquare wrapText="bothSides"/>
                <wp:docPr id="11875486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1404620"/>
                        </a:xfrm>
                        <a:prstGeom prst="rect">
                          <a:avLst/>
                        </a:prstGeom>
                        <a:solidFill>
                          <a:srgbClr val="FFFFFF"/>
                        </a:solidFill>
                        <a:ln w="9525">
                          <a:noFill/>
                          <a:miter lim="800000"/>
                          <a:headEnd/>
                          <a:tailEnd/>
                        </a:ln>
                      </wps:spPr>
                      <wps:txbx>
                        <w:txbxContent>
                          <w:p w14:paraId="58A57779" w14:textId="041B65C0" w:rsidR="00E76879" w:rsidRDefault="00E76879">
                            <w:r w:rsidRPr="00D53524">
                              <w:rPr>
                                <w:rFonts w:ascii="Times New Roman" w:hAnsi="Times New Roman" w:cs="Times New Roman"/>
                                <w:b/>
                                <w:bCs/>
                                <w:sz w:val="20"/>
                                <w:szCs w:val="20"/>
                              </w:rPr>
                              <w:t>Figure S3.</w:t>
                            </w:r>
                            <w:r w:rsidRPr="00D53524">
                              <w:rPr>
                                <w:rFonts w:ascii="Times New Roman" w:hAnsi="Times New Roman" w:cs="Times New Roman"/>
                                <w:sz w:val="20"/>
                                <w:szCs w:val="20"/>
                              </w:rPr>
                              <w:t xml:space="preserve"> Smooth curves from generalized additive model (GAM) analysis showing the dynamics of plant height trajectory for 44 faba bean genotypes. Each curve represents the modelled growth of a genotype across days after germination (DAG). Observed means and standard deviations are overlaid to illustrate variation around the modelled trends. Plant height is shown in centimetres for the two water WHC treatments: blue lines represent 80% WHC and orange lines represent 30% WHC, allowing visualization of differences among genotypes and treatments throughout the time course.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11D68D" id="_x0000_t202" coordsize="21600,21600" o:spt="202" path="m,l,21600r21600,l21600,xe">
                <v:stroke joinstyle="miter"/>
                <v:path gradientshapeok="t" o:connecttype="rect"/>
              </v:shapetype>
              <v:shape id="Text Box 2" o:spid="_x0000_s1026" type="#_x0000_t202" style="position:absolute;left:0;text-align:left;margin-left:-21.2pt;margin-top:10.65pt;width:139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a9kDQIAAPcDAAAOAAAAZHJzL2Uyb0RvYy54bWysU9tu2zAMfR+wfxD0vtjJkrQ14hRdugwD&#10;ugvQ7QNkWY6FyaJGKbGzry8lp2nQvQ3zg0Ca1CF5eLS6HTrDDgq9Blvy6STnTFkJtba7kv/8sX13&#10;zZkPwtbCgFUlPyrPb9dv36x6V6gZtGBqhYxArC96V/I2BFdkmZet6oSfgFOWgg1gJwK5uMtqFD2h&#10;dyab5fky6wFrhyCV9/T3fgzydcJvGiXDt6bxKjBTcuotpBPTWcUzW69EsUPhWi1PbYh/6KIT2lLR&#10;M9S9CILtUf8F1WmJ4KEJEwldBk2jpUoz0DTT/NU0j61wKs1C5Hh3psn/P1j59fDoviMLwwcYaIFp&#10;CO8eQP7yzMKmFXan7hChb5WoqfA0Upb1zhenq5FqX/gIUvVfoKYli32ABDQ02EVWaE5G6LSA45l0&#10;NQQmY8mr5eJ9TiFJsek8ny9naS2ZKJ6vO/Thk4KORaPkSFtN8OLw4ENsRxTPKbGaB6PrrTYmObir&#10;NgbZQZACtulLE7xKM5b1Jb9ZzBYJ2UK8n8TR6UAKNbor+XUev1EzkY6Ptk4pQWgz2tSJsSd+IiUj&#10;OWGoBkqMPFVQH4kphFGJ9HLIaAH/cNaTCkvuf+8FKs7MZ0ts30zn8yjb5MwXV0QNw8tIdRkRVhJU&#10;yQNno7kJSeqJB3dHW9nqxNdLJ6deSV2JxtNLiPK99FPWy3tdPwEAAP//AwBQSwMEFAAGAAgAAAAh&#10;ANt6UcnfAAAACgEAAA8AAABkcnMvZG93bnJldi54bWxMj8tqwzAQRfeF/oOYQneJHMUOxbEcQkM3&#10;XRSaFNqlYsmWiV5IiuP+faerdjfDHO6c2+xma8ikYhq947BaFkCU67wc3cDh4/SyeAKSsnBSGO8U&#10;h2+VYNfe3zWilv7m3tV0zAPBEJdqwUHnHGpKU6eVFWnpg3J46320IuMaByqjuGG4NZQVxYZaMTr8&#10;oEVQz1p1l+PVcvi0epSH+PbVSzMdXvt9FeYYOH98mPdbIFnN+Q+GX31Uhxadzv7qZCKGw6JkJaIc&#10;2GoNBAG2rjZAzjiUrALaNvR/hfYHAAD//wMAUEsBAi0AFAAGAAgAAAAhALaDOJL+AAAA4QEAABMA&#10;AAAAAAAAAAAAAAAAAAAAAFtDb250ZW50X1R5cGVzXS54bWxQSwECLQAUAAYACAAAACEAOP0h/9YA&#10;AACUAQAACwAAAAAAAAAAAAAAAAAvAQAAX3JlbHMvLnJlbHNQSwECLQAUAAYACAAAACEA17GvZA0C&#10;AAD3AwAADgAAAAAAAAAAAAAAAAAuAgAAZHJzL2Uyb0RvYy54bWxQSwECLQAUAAYACAAAACEA23pR&#10;yd8AAAAKAQAADwAAAAAAAAAAAAAAAABnBAAAZHJzL2Rvd25yZXYueG1sUEsFBgAAAAAEAAQA8wAA&#10;AHMFAAAAAA==&#10;" stroked="f">
                <v:textbox style="mso-fit-shape-to-text:t">
                  <w:txbxContent>
                    <w:p w14:paraId="58A57779" w14:textId="041B65C0" w:rsidR="00E76879" w:rsidRDefault="00E76879">
                      <w:r w:rsidRPr="00D53524">
                        <w:rPr>
                          <w:rFonts w:ascii="Times New Roman" w:hAnsi="Times New Roman" w:cs="Times New Roman"/>
                          <w:b/>
                          <w:bCs/>
                          <w:sz w:val="20"/>
                          <w:szCs w:val="20"/>
                        </w:rPr>
                        <w:t>Figure S3.</w:t>
                      </w:r>
                      <w:r w:rsidRPr="00D53524">
                        <w:rPr>
                          <w:rFonts w:ascii="Times New Roman" w:hAnsi="Times New Roman" w:cs="Times New Roman"/>
                          <w:sz w:val="20"/>
                          <w:szCs w:val="20"/>
                        </w:rPr>
                        <w:t xml:space="preserve"> Smooth curves from generalized additive model (GAM) analysis showing the dynamics of plant height trajectory for 44 faba bean genotypes. Each curve represents the modelled growth of a genotype across days after germination (DAG). Observed means and standard deviations are overlaid to illustrate variation around the modelled trends. Plant height is shown in centimetres for the two water WHC treatments: blue lines represent 80% WHC and orange lines represent 30% WHC, allowing visualization of differences among genotypes and treatments throughout the time course.</w:t>
                      </w:r>
                    </w:p>
                  </w:txbxContent>
                </v:textbox>
                <w10:wrap type="square"/>
              </v:shape>
            </w:pict>
          </mc:Fallback>
        </mc:AlternateContent>
      </w:r>
      <w:r>
        <w:rPr>
          <w:noProof/>
        </w:rPr>
        <w:drawing>
          <wp:inline distT="0" distB="0" distL="0" distR="0" wp14:anchorId="21EF3923" wp14:editId="5C1E9717">
            <wp:extent cx="4508340" cy="9318793"/>
            <wp:effectExtent l="0" t="0" r="6985" b="0"/>
            <wp:docPr id="272682565"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82565" name="Picture 7" descr="A screenshot of a computer&#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20537" cy="9344005"/>
                    </a:xfrm>
                    <a:prstGeom prst="rect">
                      <a:avLst/>
                    </a:prstGeom>
                    <a:noFill/>
                    <a:ln>
                      <a:noFill/>
                    </a:ln>
                  </pic:spPr>
                </pic:pic>
              </a:graphicData>
            </a:graphic>
          </wp:inline>
        </w:drawing>
      </w:r>
      <w:r w:rsidR="00D53524">
        <w:rPr>
          <w:rFonts w:ascii="Times New Roman" w:hAnsi="Times New Roman" w:cs="Times New Roman"/>
          <w:b/>
          <w:bCs/>
          <w:sz w:val="20"/>
          <w:szCs w:val="20"/>
        </w:rPr>
        <w:br w:type="page"/>
      </w:r>
    </w:p>
    <w:p w14:paraId="6B5FE595" w14:textId="67A9FC69" w:rsidR="00D53524" w:rsidRDefault="00E76879" w:rsidP="00E76879">
      <w:pPr>
        <w:jc w:val="right"/>
        <w:rPr>
          <w:rFonts w:ascii="Times New Roman" w:hAnsi="Times New Roman" w:cs="Times New Roman"/>
          <w:b/>
          <w:bCs/>
          <w:sz w:val="20"/>
          <w:szCs w:val="20"/>
        </w:rPr>
      </w:pPr>
      <w:r w:rsidRPr="00E76879">
        <w:rPr>
          <w:rFonts w:ascii="Times New Roman" w:hAnsi="Times New Roman" w:cs="Times New Roman"/>
          <w:noProof/>
          <w:sz w:val="20"/>
          <w:szCs w:val="20"/>
        </w:rPr>
        <mc:AlternateContent>
          <mc:Choice Requires="wps">
            <w:drawing>
              <wp:anchor distT="45720" distB="45720" distL="114300" distR="114300" simplePos="0" relativeHeight="251659264" behindDoc="0" locked="0" layoutInCell="1" allowOverlap="1" wp14:anchorId="0E16CD8B" wp14:editId="7724FFBD">
                <wp:simplePos x="0" y="0"/>
                <wp:positionH relativeFrom="column">
                  <wp:posOffset>-250190</wp:posOffset>
                </wp:positionH>
                <wp:positionV relativeFrom="paragraph">
                  <wp:posOffset>116205</wp:posOffset>
                </wp:positionV>
                <wp:extent cx="1797050" cy="140462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1404620"/>
                        </a:xfrm>
                        <a:prstGeom prst="rect">
                          <a:avLst/>
                        </a:prstGeom>
                        <a:solidFill>
                          <a:srgbClr val="FFFFFF"/>
                        </a:solidFill>
                        <a:ln w="9525">
                          <a:noFill/>
                          <a:miter lim="800000"/>
                          <a:headEnd/>
                          <a:tailEnd/>
                        </a:ln>
                      </wps:spPr>
                      <wps:txbx>
                        <w:txbxContent>
                          <w:p w14:paraId="5DB369BA" w14:textId="2041A108" w:rsidR="00E76879" w:rsidRDefault="00E76879" w:rsidP="00E76879">
                            <w:pPr>
                              <w:rPr>
                                <w:rFonts w:ascii="Times New Roman" w:hAnsi="Times New Roman" w:cs="Times New Roman"/>
                                <w:sz w:val="20"/>
                                <w:szCs w:val="20"/>
                              </w:rPr>
                            </w:pPr>
                            <w:r w:rsidRPr="00D53524">
                              <w:rPr>
                                <w:rFonts w:ascii="Times New Roman" w:hAnsi="Times New Roman" w:cs="Times New Roman"/>
                                <w:b/>
                                <w:bCs/>
                                <w:sz w:val="20"/>
                                <w:szCs w:val="20"/>
                              </w:rPr>
                              <w:t>Figure S4.</w:t>
                            </w:r>
                            <w:r w:rsidRPr="00D53524">
                              <w:rPr>
                                <w:rFonts w:ascii="Times New Roman" w:hAnsi="Times New Roman" w:cs="Times New Roman"/>
                                <w:sz w:val="20"/>
                                <w:szCs w:val="20"/>
                              </w:rPr>
                              <w:t xml:space="preserve"> Pointwise difference between plant height under </w:t>
                            </w:r>
                            <w:proofErr w:type="spellStart"/>
                            <w:r w:rsidRPr="00D53524">
                              <w:rPr>
                                <w:rFonts w:ascii="Times New Roman" w:hAnsi="Times New Roman" w:cs="Times New Roman"/>
                                <w:sz w:val="20"/>
                                <w:szCs w:val="20"/>
                              </w:rPr>
                              <w:t>well watered</w:t>
                            </w:r>
                            <w:proofErr w:type="spellEnd"/>
                            <w:r w:rsidRPr="00D53524">
                              <w:rPr>
                                <w:rFonts w:ascii="Times New Roman" w:hAnsi="Times New Roman" w:cs="Times New Roman"/>
                                <w:sz w:val="20"/>
                                <w:szCs w:val="20"/>
                              </w:rPr>
                              <w:t xml:space="preserve"> and water-deficit conditions across days after germination (DAG) for each faba bean genotype. Differences were considered significant when the 95% confidence interval of the water-deficit treatment did not overlap zero. The first day of significant divergence was recorded as the drought impact day for each genotype. Red lines at the bottom of the plot indicate periods with significant differences at the 95% confidence level.</w:t>
                            </w:r>
                          </w:p>
                          <w:p w14:paraId="76581F29" w14:textId="20FCE09D" w:rsidR="00E76879" w:rsidRDefault="00E7687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16CD8B" id="_x0000_s1027" type="#_x0000_t202" style="position:absolute;left:0;text-align:left;margin-left:-19.7pt;margin-top:9.15pt;width:141.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cSEAIAAP4DAAAOAAAAZHJzL2Uyb0RvYy54bWysk92O2yAQhe8r9R0Q942dKNlsrDirbbap&#10;Km1/pG0fAGMco2KGDiR2+vQdiDcbbe+q+gKBBw4z3xzWd0Nn2FGh12BLPp3knCkrodZ2X/If33fv&#10;bjnzQdhaGLCq5Cfl+d3m7Zt17wo1gxZMrZCRiPVF70rehuCKLPOyVZ3wE3DKUrAB7ESgJe6zGkVP&#10;6p3JZnl+k/WAtUOQynv6+3AO8k3Sbxolw9em8SowU3LKLaQR01jFMdusRbFH4VotxzTEP2TRCW3p&#10;0ovUgwiCHVD/JdVpieChCRMJXQZNo6VKNVA10/xVNU+tcCrVQnC8u2Dy/09Wfjk+uW/IwvAeBmpg&#10;KsK7R5A/PbOwbYXdq3tE6Fslarp4GpFlvfPFeDSi9oWPIlX/GWpqsjgESEJDg12kQnUyUqcGnC7Q&#10;1RCYjFcuV8t8QSFJsek8n9/MUlsyUTwfd+jDRwUdi5OSI3U1yYvjow8xHVE8b4m3eTC63mlj0gL3&#10;1dYgOwpywC59qYJX24xlfclXi9kiKVuI55M5Oh3IoUZ3Jb/N43f2TMTxwdZpSxDanOeUibEjn4jk&#10;DCcM1cB0PcKLuCqoTwQM4WxIekA0aQF/c9aTGUvufx0EKs7MJ0vQV9P5PLo3LeaLJRFieB2priPC&#10;SpIqeeDsPN2G5PiEw91Tc3Y6YXvJZEyZTJZojg8iuvh6nXa9PNvNHwAAAP//AwBQSwMEFAAGAAgA&#10;AAAhAABPH1LfAAAACgEAAA8AAABkcnMvZG93bnJldi54bWxMj8FOwzAMhu9IvENkJG5byrpNW2k6&#10;TUxcOCAxkOCYNWlTkThRknXl7TEndrP1f/r9ud5NzrJRxzR4FPAwL4BpbL0asBfw8f482wBLWaKS&#10;1qMW8KMT7Jrbm1pWyl/wTY/H3DMqwVRJASbnUHGeWqOdTHMfNFLW+ehkpjX2XEV5oXJn+aIo1tzJ&#10;AemCkUE/Gd1+H89OwKczgzrE169O2fHw0u1XYYpBiPu7af8ILOsp/8Pwp0/q0JDTyZ9RJWYFzMrt&#10;klAKNiUwAhbLcg3sREO5XQFvan79QvMLAAD//wMAUEsBAi0AFAAGAAgAAAAhALaDOJL+AAAA4QEA&#10;ABMAAAAAAAAAAAAAAAAAAAAAAFtDb250ZW50X1R5cGVzXS54bWxQSwECLQAUAAYACAAAACEAOP0h&#10;/9YAAACUAQAACwAAAAAAAAAAAAAAAAAvAQAAX3JlbHMvLnJlbHNQSwECLQAUAAYACAAAACEAFVuX&#10;EhACAAD+AwAADgAAAAAAAAAAAAAAAAAuAgAAZHJzL2Uyb0RvYy54bWxQSwECLQAUAAYACAAAACEA&#10;AE8fUt8AAAAKAQAADwAAAAAAAAAAAAAAAABqBAAAZHJzL2Rvd25yZXYueG1sUEsFBgAAAAAEAAQA&#10;8wAAAHYFAAAAAA==&#10;" stroked="f">
                <v:textbox style="mso-fit-shape-to-text:t">
                  <w:txbxContent>
                    <w:p w14:paraId="5DB369BA" w14:textId="2041A108" w:rsidR="00E76879" w:rsidRDefault="00E76879" w:rsidP="00E76879">
                      <w:pPr>
                        <w:rPr>
                          <w:rFonts w:ascii="Times New Roman" w:hAnsi="Times New Roman" w:cs="Times New Roman"/>
                          <w:sz w:val="20"/>
                          <w:szCs w:val="20"/>
                        </w:rPr>
                      </w:pPr>
                      <w:r w:rsidRPr="00D53524">
                        <w:rPr>
                          <w:rFonts w:ascii="Times New Roman" w:hAnsi="Times New Roman" w:cs="Times New Roman"/>
                          <w:b/>
                          <w:bCs/>
                          <w:sz w:val="20"/>
                          <w:szCs w:val="20"/>
                        </w:rPr>
                        <w:t>Figure S4.</w:t>
                      </w:r>
                      <w:r w:rsidRPr="00D53524">
                        <w:rPr>
                          <w:rFonts w:ascii="Times New Roman" w:hAnsi="Times New Roman" w:cs="Times New Roman"/>
                          <w:sz w:val="20"/>
                          <w:szCs w:val="20"/>
                        </w:rPr>
                        <w:t xml:space="preserve"> Pointwise difference between plant height under </w:t>
                      </w:r>
                      <w:proofErr w:type="spellStart"/>
                      <w:r w:rsidRPr="00D53524">
                        <w:rPr>
                          <w:rFonts w:ascii="Times New Roman" w:hAnsi="Times New Roman" w:cs="Times New Roman"/>
                          <w:sz w:val="20"/>
                          <w:szCs w:val="20"/>
                        </w:rPr>
                        <w:t>well watered</w:t>
                      </w:r>
                      <w:proofErr w:type="spellEnd"/>
                      <w:r w:rsidRPr="00D53524">
                        <w:rPr>
                          <w:rFonts w:ascii="Times New Roman" w:hAnsi="Times New Roman" w:cs="Times New Roman"/>
                          <w:sz w:val="20"/>
                          <w:szCs w:val="20"/>
                        </w:rPr>
                        <w:t xml:space="preserve"> and water-deficit conditions across days after germination (DAG) for each faba bean genotype. Differences were considered significant when the 95% confidence interval of the water-deficit treatment did not overlap zero. The first day of significant divergence was recorded as the drought impact day for each genotype. Red lines at the bottom of the plot indicate periods with significant differences at the 95% confidence level.</w:t>
                      </w:r>
                    </w:p>
                    <w:p w14:paraId="76581F29" w14:textId="20FCE09D" w:rsidR="00E76879" w:rsidRDefault="00E76879"/>
                  </w:txbxContent>
                </v:textbox>
                <w10:wrap type="square"/>
              </v:shape>
            </w:pict>
          </mc:Fallback>
        </mc:AlternateContent>
      </w:r>
      <w:r>
        <w:rPr>
          <w:noProof/>
        </w:rPr>
        <w:drawing>
          <wp:inline distT="0" distB="0" distL="0" distR="0" wp14:anchorId="43256A37" wp14:editId="0516F0C0">
            <wp:extent cx="4300855" cy="8892540"/>
            <wp:effectExtent l="0" t="0" r="4445" b="3810"/>
            <wp:docPr id="1017309427" name="Picture 8"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309427" name="Picture 8" descr="A screenshot of a graph&#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00855" cy="8892540"/>
                    </a:xfrm>
                    <a:prstGeom prst="rect">
                      <a:avLst/>
                    </a:prstGeom>
                    <a:noFill/>
                    <a:ln>
                      <a:noFill/>
                    </a:ln>
                  </pic:spPr>
                </pic:pic>
              </a:graphicData>
            </a:graphic>
          </wp:inline>
        </w:drawing>
      </w:r>
      <w:r w:rsidR="00D53524">
        <w:rPr>
          <w:rFonts w:ascii="Times New Roman" w:hAnsi="Times New Roman" w:cs="Times New Roman"/>
          <w:b/>
          <w:bCs/>
          <w:sz w:val="20"/>
          <w:szCs w:val="20"/>
        </w:rPr>
        <w:br w:type="page"/>
      </w:r>
    </w:p>
    <w:p w14:paraId="76C5F740" w14:textId="0732DD2A" w:rsidR="00D53524" w:rsidRPr="00D53524" w:rsidRDefault="00E76879" w:rsidP="00E76879">
      <w:pPr>
        <w:jc w:val="right"/>
        <w:rPr>
          <w:rFonts w:ascii="Times New Roman" w:hAnsi="Times New Roman" w:cs="Times New Roman"/>
          <w:sz w:val="20"/>
          <w:szCs w:val="20"/>
        </w:rPr>
      </w:pPr>
      <w:r w:rsidRPr="00E76879">
        <w:rPr>
          <w:rFonts w:ascii="Times New Roman" w:hAnsi="Times New Roman" w:cs="Times New Roman"/>
          <w:noProof/>
          <w:sz w:val="20"/>
          <w:szCs w:val="20"/>
        </w:rPr>
        <mc:AlternateContent>
          <mc:Choice Requires="wps">
            <w:drawing>
              <wp:anchor distT="45720" distB="45720" distL="114300" distR="114300" simplePos="0" relativeHeight="251663360" behindDoc="0" locked="0" layoutInCell="1" allowOverlap="1" wp14:anchorId="455B4C28" wp14:editId="4C621FD8">
                <wp:simplePos x="0" y="0"/>
                <wp:positionH relativeFrom="column">
                  <wp:posOffset>-205740</wp:posOffset>
                </wp:positionH>
                <wp:positionV relativeFrom="paragraph">
                  <wp:posOffset>71755</wp:posOffset>
                </wp:positionV>
                <wp:extent cx="1955800" cy="1404620"/>
                <wp:effectExtent l="0" t="0" r="6350" b="0"/>
                <wp:wrapSquare wrapText="bothSides"/>
                <wp:docPr id="763935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1404620"/>
                        </a:xfrm>
                        <a:prstGeom prst="rect">
                          <a:avLst/>
                        </a:prstGeom>
                        <a:solidFill>
                          <a:srgbClr val="FFFFFF"/>
                        </a:solidFill>
                        <a:ln w="9525">
                          <a:noFill/>
                          <a:miter lim="800000"/>
                          <a:headEnd/>
                          <a:tailEnd/>
                        </a:ln>
                      </wps:spPr>
                      <wps:txbx>
                        <w:txbxContent>
                          <w:p w14:paraId="6E0F8E68" w14:textId="35C3A521" w:rsidR="00E76879" w:rsidRDefault="00E76879">
                            <w:r w:rsidRPr="00E76879">
                              <w:rPr>
                                <w:rFonts w:ascii="Times New Roman" w:hAnsi="Times New Roman" w:cs="Times New Roman"/>
                                <w:b/>
                                <w:bCs/>
                                <w:sz w:val="20"/>
                                <w:szCs w:val="20"/>
                              </w:rPr>
                              <w:t>Figure S5.</w:t>
                            </w:r>
                            <w:r w:rsidRPr="00E76879">
                              <w:rPr>
                                <w:rFonts w:ascii="Times New Roman" w:hAnsi="Times New Roman" w:cs="Times New Roman"/>
                                <w:sz w:val="20"/>
                                <w:szCs w:val="20"/>
                              </w:rPr>
                              <w:t xml:space="preserve"> Smooth curves from generalized additive model (GAM) analysis showing the dynamics of digital biomass trajectory for 44 faba bean genotypes. Each curve represents the modelled growth of a genotype across days after germination (DAG). Observed means and standard deviations are overlaid to illustrate variation around the modelled trends. Digital Biomass is shown in arbitrary volume for the two Water Holding Capacity (WHC) treatments: blue lines represent 80% WHC and red lines represent 30% WHC, allowing visualization of differences among genotypes and treatments throughout the time course.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5B4C28" id="_x0000_s1028" type="#_x0000_t202" style="position:absolute;left:0;text-align:left;margin-left:-16.2pt;margin-top:5.65pt;width:154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MT7EQIAAP4DAAAOAAAAZHJzL2Uyb0RvYy54bWysk1Fv2yAQx98n7Tsg3hc7UdI1VpyqS5dp&#10;UtdN6voBMMYxGubYQWJnn34HTtOoe6vmBwQ++HP3uz+rm6Ez7KDQa7Aln05yzpSVUGu7K/nTz+2H&#10;a858ELYWBqwq+VF5frN+/27Vu0LNoAVTK2QkYn3Ru5K3Ibgiy7xsVSf8BJyyFGwAOxFoibusRtGT&#10;emeyWZ5fZT1g7RCk8p7+3o1Bvk76TaNk+N40XgVmSk65hTRiGqs4ZuuVKHYoXKvlKQ3xhiw6oS1d&#10;epa6E0GwPep/pDotETw0YSKhy6BptFSpBqpmmr+q5rEVTqVaCI53Z0z+/8nKh8Oj+4EsDJ9goAam&#10;Iry7B/nLMwubVtidukWEvlWipounEVnWO1+cjkbUvvBRpOq/QU1NFvsASWhosItUqE5G6tSA4xm6&#10;GgKT8crlYnGdU0hSbDrP51ez1JZMFM/HHfrwRUHH4qTkSF1N8uJw70NMRxTPW+JtHoyut9qYtMBd&#10;tTHIDoIcsE1fquDVNmNZX/LlYrZIyhbi+WSOTgdyqNFdySlN+kbPRByfbZ22BKHNOKdMjD3xiUhG&#10;OGGoBqbrks/i2YirgvpIwBBGQ9IDokkL+IeznsxYcv97L1BxZr5agr6czufRvWkxX3wkQgwvI9Vl&#10;RFhJUiUPnI3TTUiOTzjcLTVnqxO2l0xOKZPJEs3Tg4guvlynXS/Pdv0XAAD//wMAUEsDBBQABgAI&#10;AAAAIQAiWrBH3wAAAAoBAAAPAAAAZHJzL2Rvd25yZXYueG1sTI/LTsMwEEX3SPyDNUjsWqcJKVWI&#10;U1VUbFggUZDo0o0ncUT8kO2m4e8ZVnQ3o3t050y9nc3IJgxxcFbAapkBQ9s6NdhewOfHy2IDLCZp&#10;lRydRQE/GGHb3N7UslLuYt9xOqSeUYmNlRSgU/IV57HVaGRcOo+Wss4FIxOtoecqyAuVm5HnWbbm&#10;Rg6WLmjp8Vlj+304GwFfRg9qH96OnRqn/Wu3K/0cvBD3d/PuCVjCOf3D8KdP6tCQ08mdrYpsFLAo&#10;8gdCKVgVwAjIH8s1sBMNRV4Cb2p+/ULzCwAA//8DAFBLAQItABQABgAIAAAAIQC2gziS/gAAAOEB&#10;AAATAAAAAAAAAAAAAAAAAAAAAABbQ29udGVudF9UeXBlc10ueG1sUEsBAi0AFAAGAAgAAAAhADj9&#10;If/WAAAAlAEAAAsAAAAAAAAAAAAAAAAALwEAAF9yZWxzLy5yZWxzUEsBAi0AFAAGAAgAAAAhALrI&#10;xPsRAgAA/gMAAA4AAAAAAAAAAAAAAAAALgIAAGRycy9lMm9Eb2MueG1sUEsBAi0AFAAGAAgAAAAh&#10;ACJasEffAAAACgEAAA8AAAAAAAAAAAAAAAAAawQAAGRycy9kb3ducmV2LnhtbFBLBQYAAAAABAAE&#10;APMAAAB3BQAAAAA=&#10;" stroked="f">
                <v:textbox style="mso-fit-shape-to-text:t">
                  <w:txbxContent>
                    <w:p w14:paraId="6E0F8E68" w14:textId="35C3A521" w:rsidR="00E76879" w:rsidRDefault="00E76879">
                      <w:r w:rsidRPr="00E76879">
                        <w:rPr>
                          <w:rFonts w:ascii="Times New Roman" w:hAnsi="Times New Roman" w:cs="Times New Roman"/>
                          <w:b/>
                          <w:bCs/>
                          <w:sz w:val="20"/>
                          <w:szCs w:val="20"/>
                        </w:rPr>
                        <w:t>Figure S5.</w:t>
                      </w:r>
                      <w:r w:rsidRPr="00E76879">
                        <w:rPr>
                          <w:rFonts w:ascii="Times New Roman" w:hAnsi="Times New Roman" w:cs="Times New Roman"/>
                          <w:sz w:val="20"/>
                          <w:szCs w:val="20"/>
                        </w:rPr>
                        <w:t xml:space="preserve"> Smooth curves from generalized additive model (GAM) analysis showing the dynamics of digital biomass trajectory for 44 faba bean genotypes. Each curve represents the modelled growth of a genotype across days after germination (DAG). Observed means and standard deviations are overlaid to illustrate variation around the modelled trends. Digital Biomass is shown in arbitrary volume for the two Water Holding Capacity (WHC) treatments: blue lines represent 80% WHC and red lines represent 30% WHC, allowing visualization of differences among genotypes and treatments throughout the time course.</w:t>
                      </w:r>
                    </w:p>
                  </w:txbxContent>
                </v:textbox>
                <w10:wrap type="square"/>
              </v:shape>
            </w:pict>
          </mc:Fallback>
        </mc:AlternateContent>
      </w:r>
      <w:r>
        <w:rPr>
          <w:noProof/>
        </w:rPr>
        <w:drawing>
          <wp:inline distT="0" distB="0" distL="0" distR="0" wp14:anchorId="59BD64EE" wp14:editId="468C07E0">
            <wp:extent cx="4300855" cy="8892540"/>
            <wp:effectExtent l="0" t="0" r="4445" b="3810"/>
            <wp:docPr id="619663276" name="Picture 10" descr="A screenshot of a white 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63276" name="Picture 10" descr="A screenshot of a white shee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00855" cy="8892540"/>
                    </a:xfrm>
                    <a:prstGeom prst="rect">
                      <a:avLst/>
                    </a:prstGeom>
                    <a:noFill/>
                    <a:ln>
                      <a:noFill/>
                    </a:ln>
                  </pic:spPr>
                </pic:pic>
              </a:graphicData>
            </a:graphic>
          </wp:inline>
        </w:drawing>
      </w:r>
    </w:p>
    <w:sectPr w:rsidR="00D53524" w:rsidRPr="00D53524">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664"/>
    <w:rsid w:val="002E6728"/>
    <w:rsid w:val="004D4664"/>
    <w:rsid w:val="00D53524"/>
    <w:rsid w:val="00E7687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70FF6"/>
  <w15:chartTrackingRefBased/>
  <w15:docId w15:val="{BD22F09F-F35F-41B8-8681-095EF0190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i-FI"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524"/>
    <w:pPr>
      <w:spacing w:after="0" w:line="276" w:lineRule="auto"/>
    </w:pPr>
    <w:rPr>
      <w:rFonts w:ascii="Arial" w:eastAsia="Arial" w:hAnsi="Arial" w:cs="Arial"/>
      <w:kern w:val="0"/>
      <w:sz w:val="22"/>
      <w:szCs w:val="22"/>
      <w:lang w:val="en-GB" w:eastAsia="fi-FI"/>
      <w14:ligatures w14:val="none"/>
    </w:rPr>
  </w:style>
  <w:style w:type="paragraph" w:styleId="Heading1">
    <w:name w:val="heading 1"/>
    <w:basedOn w:val="Normal"/>
    <w:next w:val="Normal"/>
    <w:link w:val="Heading1Char"/>
    <w:uiPriority w:val="9"/>
    <w:qFormat/>
    <w:rsid w:val="004D4664"/>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fi-FI" w:eastAsia="en-US"/>
      <w14:ligatures w14:val="standardContextual"/>
    </w:rPr>
  </w:style>
  <w:style w:type="paragraph" w:styleId="Heading2">
    <w:name w:val="heading 2"/>
    <w:basedOn w:val="Normal"/>
    <w:next w:val="Normal"/>
    <w:link w:val="Heading2Char"/>
    <w:uiPriority w:val="9"/>
    <w:semiHidden/>
    <w:unhideWhenUsed/>
    <w:qFormat/>
    <w:rsid w:val="004D4664"/>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fi-FI" w:eastAsia="en-US"/>
      <w14:ligatures w14:val="standardContextual"/>
    </w:rPr>
  </w:style>
  <w:style w:type="paragraph" w:styleId="Heading3">
    <w:name w:val="heading 3"/>
    <w:basedOn w:val="Normal"/>
    <w:next w:val="Normal"/>
    <w:link w:val="Heading3Char"/>
    <w:uiPriority w:val="9"/>
    <w:semiHidden/>
    <w:unhideWhenUsed/>
    <w:qFormat/>
    <w:rsid w:val="004D4664"/>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fi-FI" w:eastAsia="en-US"/>
      <w14:ligatures w14:val="standardContextual"/>
    </w:rPr>
  </w:style>
  <w:style w:type="paragraph" w:styleId="Heading4">
    <w:name w:val="heading 4"/>
    <w:basedOn w:val="Normal"/>
    <w:next w:val="Normal"/>
    <w:link w:val="Heading4Char"/>
    <w:uiPriority w:val="9"/>
    <w:semiHidden/>
    <w:unhideWhenUsed/>
    <w:qFormat/>
    <w:rsid w:val="004D4664"/>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val="fi-FI" w:eastAsia="en-US"/>
      <w14:ligatures w14:val="standardContextual"/>
    </w:rPr>
  </w:style>
  <w:style w:type="paragraph" w:styleId="Heading5">
    <w:name w:val="heading 5"/>
    <w:basedOn w:val="Normal"/>
    <w:next w:val="Normal"/>
    <w:link w:val="Heading5Char"/>
    <w:uiPriority w:val="9"/>
    <w:semiHidden/>
    <w:unhideWhenUsed/>
    <w:qFormat/>
    <w:rsid w:val="004D4664"/>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val="fi-FI" w:eastAsia="en-US"/>
      <w14:ligatures w14:val="standardContextual"/>
    </w:rPr>
  </w:style>
  <w:style w:type="paragraph" w:styleId="Heading6">
    <w:name w:val="heading 6"/>
    <w:basedOn w:val="Normal"/>
    <w:next w:val="Normal"/>
    <w:link w:val="Heading6Char"/>
    <w:uiPriority w:val="9"/>
    <w:semiHidden/>
    <w:unhideWhenUsed/>
    <w:qFormat/>
    <w:rsid w:val="004D4664"/>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val="fi-FI" w:eastAsia="en-US"/>
      <w14:ligatures w14:val="standardContextual"/>
    </w:rPr>
  </w:style>
  <w:style w:type="paragraph" w:styleId="Heading7">
    <w:name w:val="heading 7"/>
    <w:basedOn w:val="Normal"/>
    <w:next w:val="Normal"/>
    <w:link w:val="Heading7Char"/>
    <w:uiPriority w:val="9"/>
    <w:semiHidden/>
    <w:unhideWhenUsed/>
    <w:qFormat/>
    <w:rsid w:val="004D4664"/>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val="fi-FI" w:eastAsia="en-US"/>
      <w14:ligatures w14:val="standardContextual"/>
    </w:rPr>
  </w:style>
  <w:style w:type="paragraph" w:styleId="Heading8">
    <w:name w:val="heading 8"/>
    <w:basedOn w:val="Normal"/>
    <w:next w:val="Normal"/>
    <w:link w:val="Heading8Char"/>
    <w:uiPriority w:val="9"/>
    <w:semiHidden/>
    <w:unhideWhenUsed/>
    <w:qFormat/>
    <w:rsid w:val="004D4664"/>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val="fi-FI" w:eastAsia="en-US"/>
      <w14:ligatures w14:val="standardContextual"/>
    </w:rPr>
  </w:style>
  <w:style w:type="paragraph" w:styleId="Heading9">
    <w:name w:val="heading 9"/>
    <w:basedOn w:val="Normal"/>
    <w:next w:val="Normal"/>
    <w:link w:val="Heading9Char"/>
    <w:uiPriority w:val="9"/>
    <w:semiHidden/>
    <w:unhideWhenUsed/>
    <w:qFormat/>
    <w:rsid w:val="004D4664"/>
    <w:pPr>
      <w:keepNext/>
      <w:keepLines/>
      <w:spacing w:line="278" w:lineRule="auto"/>
      <w:outlineLvl w:val="8"/>
    </w:pPr>
    <w:rPr>
      <w:rFonts w:asciiTheme="minorHAnsi" w:eastAsiaTheme="majorEastAsia" w:hAnsiTheme="minorHAnsi" w:cstheme="majorBidi"/>
      <w:color w:val="272727" w:themeColor="text1" w:themeTint="D8"/>
      <w:kern w:val="2"/>
      <w:sz w:val="24"/>
      <w:szCs w:val="24"/>
      <w:lang w:val="fi-FI"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466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D466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D466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D466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D466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D46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46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46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4664"/>
    <w:rPr>
      <w:rFonts w:eastAsiaTheme="majorEastAsia" w:cstheme="majorBidi"/>
      <w:color w:val="272727" w:themeColor="text1" w:themeTint="D8"/>
    </w:rPr>
  </w:style>
  <w:style w:type="paragraph" w:styleId="Title">
    <w:name w:val="Title"/>
    <w:basedOn w:val="Normal"/>
    <w:next w:val="Normal"/>
    <w:link w:val="TitleChar"/>
    <w:uiPriority w:val="10"/>
    <w:qFormat/>
    <w:rsid w:val="004D4664"/>
    <w:pPr>
      <w:spacing w:after="80" w:line="240" w:lineRule="auto"/>
      <w:contextualSpacing/>
    </w:pPr>
    <w:rPr>
      <w:rFonts w:asciiTheme="majorHAnsi" w:eastAsiaTheme="majorEastAsia" w:hAnsiTheme="majorHAnsi" w:cstheme="majorBidi"/>
      <w:spacing w:val="-10"/>
      <w:kern w:val="28"/>
      <w:sz w:val="56"/>
      <w:szCs w:val="56"/>
      <w:lang w:val="fi-FI" w:eastAsia="en-US"/>
      <w14:ligatures w14:val="standardContextual"/>
    </w:rPr>
  </w:style>
  <w:style w:type="character" w:customStyle="1" w:styleId="TitleChar">
    <w:name w:val="Title Char"/>
    <w:basedOn w:val="DefaultParagraphFont"/>
    <w:link w:val="Title"/>
    <w:uiPriority w:val="10"/>
    <w:rsid w:val="004D46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4664"/>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fi-FI" w:eastAsia="en-US"/>
      <w14:ligatures w14:val="standardContextual"/>
    </w:rPr>
  </w:style>
  <w:style w:type="character" w:customStyle="1" w:styleId="SubtitleChar">
    <w:name w:val="Subtitle Char"/>
    <w:basedOn w:val="DefaultParagraphFont"/>
    <w:link w:val="Subtitle"/>
    <w:uiPriority w:val="11"/>
    <w:rsid w:val="004D46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4664"/>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fi-FI" w:eastAsia="en-US"/>
      <w14:ligatures w14:val="standardContextual"/>
    </w:rPr>
  </w:style>
  <w:style w:type="character" w:customStyle="1" w:styleId="QuoteChar">
    <w:name w:val="Quote Char"/>
    <w:basedOn w:val="DefaultParagraphFont"/>
    <w:link w:val="Quote"/>
    <w:uiPriority w:val="29"/>
    <w:rsid w:val="004D4664"/>
    <w:rPr>
      <w:i/>
      <w:iCs/>
      <w:color w:val="404040" w:themeColor="text1" w:themeTint="BF"/>
    </w:rPr>
  </w:style>
  <w:style w:type="paragraph" w:styleId="ListParagraph">
    <w:name w:val="List Paragraph"/>
    <w:basedOn w:val="Normal"/>
    <w:uiPriority w:val="34"/>
    <w:qFormat/>
    <w:rsid w:val="004D4664"/>
    <w:pPr>
      <w:spacing w:after="160" w:line="278" w:lineRule="auto"/>
      <w:ind w:left="720"/>
      <w:contextualSpacing/>
    </w:pPr>
    <w:rPr>
      <w:rFonts w:asciiTheme="minorHAnsi" w:eastAsiaTheme="minorHAnsi" w:hAnsiTheme="minorHAnsi" w:cstheme="minorBidi"/>
      <w:kern w:val="2"/>
      <w:sz w:val="24"/>
      <w:szCs w:val="24"/>
      <w:lang w:val="fi-FI" w:eastAsia="en-US"/>
      <w14:ligatures w14:val="standardContextual"/>
    </w:rPr>
  </w:style>
  <w:style w:type="character" w:styleId="IntenseEmphasis">
    <w:name w:val="Intense Emphasis"/>
    <w:basedOn w:val="DefaultParagraphFont"/>
    <w:uiPriority w:val="21"/>
    <w:qFormat/>
    <w:rsid w:val="004D4664"/>
    <w:rPr>
      <w:i/>
      <w:iCs/>
      <w:color w:val="0F4761" w:themeColor="accent1" w:themeShade="BF"/>
    </w:rPr>
  </w:style>
  <w:style w:type="paragraph" w:styleId="IntenseQuote">
    <w:name w:val="Intense Quote"/>
    <w:basedOn w:val="Normal"/>
    <w:next w:val="Normal"/>
    <w:link w:val="IntenseQuoteChar"/>
    <w:uiPriority w:val="30"/>
    <w:qFormat/>
    <w:rsid w:val="004D4664"/>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val="fi-FI" w:eastAsia="en-US"/>
      <w14:ligatures w14:val="standardContextual"/>
    </w:rPr>
  </w:style>
  <w:style w:type="character" w:customStyle="1" w:styleId="IntenseQuoteChar">
    <w:name w:val="Intense Quote Char"/>
    <w:basedOn w:val="DefaultParagraphFont"/>
    <w:link w:val="IntenseQuote"/>
    <w:uiPriority w:val="30"/>
    <w:rsid w:val="004D4664"/>
    <w:rPr>
      <w:i/>
      <w:iCs/>
      <w:color w:val="0F4761" w:themeColor="accent1" w:themeShade="BF"/>
    </w:rPr>
  </w:style>
  <w:style w:type="character" w:styleId="IntenseReference">
    <w:name w:val="Intense Reference"/>
    <w:basedOn w:val="DefaultParagraphFont"/>
    <w:uiPriority w:val="32"/>
    <w:qFormat/>
    <w:rsid w:val="004D466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092E27-E1A9-4081-898C-31BDEAE9A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5</Pages>
  <Words>114</Words>
  <Characters>929</Characters>
  <Application>Microsoft Office Word</Application>
  <DocSecurity>0</DocSecurity>
  <Lines>7</Lines>
  <Paragraphs>2</Paragraphs>
  <ScaleCrop>false</ScaleCrop>
  <Company/>
  <LinksUpToDate>false</LinksUpToDate>
  <CharactersWithSpaces>1041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Khazaei Hamid (LUKE)</dc:creator>
  <cp:keywords/>
  <dc:description/>
  <cp:lastModifiedBy>Khazaei Hamid (LUKE)</cp:lastModifiedBy>
  <cp:revision>3</cp:revision>
  <dcterms:created xsi:type="dcterms:W3CDTF">2026-04-29T05:16:00Z</dcterms:created>
  <dcterms:modified xsi:type="dcterms:W3CDTF">2026-04-29T06:12:00Z</dcterms:modified>
</cp:coreProperties>
</file>