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28"/>
        <w:gridCol w:w="938"/>
        <w:gridCol w:w="1002"/>
        <w:gridCol w:w="1050"/>
        <w:gridCol w:w="1107"/>
        <w:gridCol w:w="880"/>
        <w:gridCol w:w="806"/>
        <w:gridCol w:w="903"/>
      </w:tblGrid>
      <w:tr w:rsidR="000B4DEB" w:rsidRPr="00A7112E" w:rsidTr="000B4DEB">
        <w:trPr>
          <w:trHeight w:val="322"/>
        </w:trPr>
        <w:tc>
          <w:tcPr>
            <w:tcW w:w="2728" w:type="dxa"/>
            <w:vMerge w:val="restart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Parameters</w:t>
            </w:r>
          </w:p>
        </w:tc>
        <w:tc>
          <w:tcPr>
            <w:tcW w:w="4097" w:type="dxa"/>
            <w:gridSpan w:val="4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 xml:space="preserve">Treatment 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perscript"/>
              </w:rPr>
              <w:t>c</w:t>
            </w:r>
          </w:p>
        </w:tc>
        <w:tc>
          <w:tcPr>
            <w:tcW w:w="880" w:type="dxa"/>
            <w:vMerge w:val="restart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SEM</w:t>
            </w:r>
          </w:p>
        </w:tc>
        <w:tc>
          <w:tcPr>
            <w:tcW w:w="1709" w:type="dxa"/>
            <w:gridSpan w:val="2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i/>
                <w:color w:val="auto"/>
                <w:szCs w:val="24"/>
              </w:rPr>
              <w:t>P-</w:t>
            </w:r>
            <w:r w:rsidRPr="00A7112E">
              <w:rPr>
                <w:rFonts w:eastAsia="맑은 고딕"/>
                <w:b/>
                <w:color w:val="auto"/>
                <w:szCs w:val="24"/>
              </w:rPr>
              <w:t>value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vMerge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CON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BC</w:t>
            </w: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  <w:vertAlign w:val="subscript"/>
              </w:rPr>
              <w:t>0.3%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BC</w:t>
            </w: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  <w:vertAlign w:val="subscript"/>
              </w:rPr>
              <w:t>0.5%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BC</w:t>
            </w: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  <w:vertAlign w:val="subscript"/>
              </w:rPr>
              <w:t>0.9%</w:t>
            </w:r>
          </w:p>
        </w:tc>
        <w:tc>
          <w:tcPr>
            <w:tcW w:w="880" w:type="dxa"/>
            <w:vMerge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All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Linear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Average pH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6.28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6.56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6.77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6.48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0.146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0.226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0.528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Buffering capacity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meq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  <w:vertAlign w:val="superscript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83.47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b,y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99.53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a,x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101.00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a,x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94.80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a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  <w:lang w:eastAsia="ko-KR"/>
              </w:rPr>
            </w:pPr>
            <w:r w:rsidRPr="00A7112E">
              <w:rPr>
                <w:rFonts w:eastAsia="맑은 고딕" w:hint="eastAsia"/>
                <w:color w:val="auto"/>
                <w:szCs w:val="24"/>
                <w:lang w:eastAsia="ko-KR"/>
              </w:rPr>
              <w:t>3.058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0.015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0.004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NH</w:t>
            </w:r>
            <w:r w:rsidRPr="00A7112E">
              <w:rPr>
                <w:rFonts w:eastAsia="맑은 고딕"/>
                <w:color w:val="auto"/>
                <w:szCs w:val="24"/>
                <w:vertAlign w:val="subscript"/>
              </w:rPr>
              <w:t>3</w:t>
            </w:r>
            <w:r w:rsidRPr="00A7112E">
              <w:rPr>
                <w:rFonts w:eastAsia="맑은 고딕"/>
                <w:color w:val="auto"/>
                <w:szCs w:val="24"/>
              </w:rPr>
              <w:t>-N (mg/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dL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4.84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4.26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5.40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4.59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1.260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0.945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0.794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Total VFA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mmol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47.24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45.29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54.16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55.87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5.234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0.632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0.563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Acetate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mmol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29.67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27.28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30.70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35.56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2.421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0.532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0.890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Propionate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mmol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11.30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9.26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14.37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12.75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2.190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0.412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0.380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Butyrate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mmol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6.28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8.76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9.08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7.56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1.556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0.652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0.299</w:t>
            </w:r>
          </w:p>
        </w:tc>
      </w:tr>
      <w:tr w:rsidR="000B4DEB" w:rsidRPr="00A7112E" w:rsidTr="000B4DEB">
        <w:trPr>
          <w:trHeight w:val="322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A:P ratio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2.81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3.10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2.13</w:t>
            </w:r>
          </w:p>
        </w:tc>
        <w:tc>
          <w:tcPr>
            <w:tcW w:w="1107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2.91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0.451</w:t>
            </w:r>
          </w:p>
        </w:tc>
        <w:tc>
          <w:tcPr>
            <w:tcW w:w="806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0.431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0.370</w:t>
            </w:r>
          </w:p>
        </w:tc>
      </w:tr>
    </w:tbl>
    <w:p w:rsidR="000B4DEB" w:rsidRPr="00A7112E" w:rsidRDefault="000B4DEB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7112E">
        <w:rPr>
          <w:rFonts w:ascii="Times New Roman" w:hAnsi="Times New Roman" w:cs="Times New Roman"/>
          <w:b/>
          <w:sz w:val="24"/>
          <w:szCs w:val="24"/>
        </w:rPr>
        <w:t xml:space="preserve">Supplementary Table S1. </w:t>
      </w:r>
      <w:r w:rsidRPr="00A7112E">
        <w:rPr>
          <w:rFonts w:ascii="Times New Roman" w:hAnsi="Times New Roman" w:cs="Times New Roman"/>
          <w:sz w:val="24"/>
          <w:szCs w:val="24"/>
        </w:rPr>
        <w:t xml:space="preserve">Effect of different buffering capacity concentrations on rumen fermentation characteristics in </w:t>
      </w:r>
      <w:proofErr w:type="spellStart"/>
      <w:r w:rsidRPr="00A7112E">
        <w:rPr>
          <w:rFonts w:ascii="Times New Roman" w:hAnsi="Times New Roman" w:cs="Times New Roman"/>
          <w:sz w:val="24"/>
          <w:szCs w:val="24"/>
        </w:rPr>
        <w:t>Hanwoo</w:t>
      </w:r>
      <w:proofErr w:type="spellEnd"/>
      <w:r w:rsidRPr="00A7112E">
        <w:rPr>
          <w:rFonts w:ascii="Times New Roman" w:hAnsi="Times New Roman" w:cs="Times New Roman"/>
          <w:sz w:val="24"/>
          <w:szCs w:val="24"/>
        </w:rPr>
        <w:t xml:space="preserve"> steers. </w:t>
      </w:r>
      <w:r w:rsidRPr="00A7112E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A7112E">
        <w:rPr>
          <w:rFonts w:ascii="Times New Roman" w:hAnsi="Times New Roman" w:cs="Times New Roman"/>
          <w:sz w:val="24"/>
          <w:szCs w:val="24"/>
        </w:rPr>
        <w:t xml:space="preserve"> CON (no buffer added); BC</w:t>
      </w:r>
      <w:r w:rsidRPr="00A7112E">
        <w:rPr>
          <w:rFonts w:ascii="Times New Roman" w:hAnsi="Times New Roman" w:cs="Times New Roman"/>
          <w:sz w:val="24"/>
          <w:szCs w:val="24"/>
          <w:vertAlign w:val="subscript"/>
        </w:rPr>
        <w:t>0.3%</w:t>
      </w:r>
      <w:r w:rsidRPr="00A7112E">
        <w:rPr>
          <w:rFonts w:ascii="Times New Roman" w:hAnsi="Times New Roman" w:cs="Times New Roman"/>
          <w:sz w:val="24"/>
          <w:szCs w:val="24"/>
        </w:rPr>
        <w:t xml:space="preserve"> (0.3% buffer); BC</w:t>
      </w:r>
      <w:r w:rsidRPr="00A7112E">
        <w:rPr>
          <w:rFonts w:ascii="Times New Roman" w:hAnsi="Times New Roman" w:cs="Times New Roman"/>
          <w:sz w:val="24"/>
          <w:szCs w:val="24"/>
          <w:vertAlign w:val="subscript"/>
        </w:rPr>
        <w:t>0.5%</w:t>
      </w:r>
      <w:r w:rsidRPr="00A7112E">
        <w:rPr>
          <w:rFonts w:ascii="Times New Roman" w:hAnsi="Times New Roman" w:cs="Times New Roman"/>
          <w:sz w:val="24"/>
          <w:szCs w:val="24"/>
        </w:rPr>
        <w:t xml:space="preserve"> (0.5% buffer); BC</w:t>
      </w:r>
      <w:r w:rsidRPr="00A7112E">
        <w:rPr>
          <w:rFonts w:ascii="Times New Roman" w:hAnsi="Times New Roman" w:cs="Times New Roman"/>
          <w:sz w:val="24"/>
          <w:szCs w:val="24"/>
          <w:vertAlign w:val="subscript"/>
        </w:rPr>
        <w:t>0.9%</w:t>
      </w:r>
      <w:r w:rsidRPr="00A7112E">
        <w:rPr>
          <w:rFonts w:ascii="Times New Roman" w:hAnsi="Times New Roman" w:cs="Times New Roman"/>
          <w:sz w:val="24"/>
          <w:szCs w:val="24"/>
        </w:rPr>
        <w:t xml:space="preserve"> (0.9% buffer). SEM = standard error of the mean. </w:t>
      </w:r>
      <w:proofErr w:type="gramStart"/>
      <w:r w:rsidRPr="00A7112E">
        <w:rPr>
          <w:rFonts w:ascii="Times New Roman" w:hAnsi="Times New Roman" w:cs="Times New Roman"/>
          <w:sz w:val="24"/>
          <w:szCs w:val="24"/>
          <w:vertAlign w:val="superscript"/>
        </w:rPr>
        <w:t>a-b</w:t>
      </w:r>
      <w:proofErr w:type="gramEnd"/>
      <w:r w:rsidRPr="00A7112E">
        <w:rPr>
          <w:rFonts w:ascii="Times New Roman" w:hAnsi="Times New Roman" w:cs="Times New Roman"/>
          <w:sz w:val="24"/>
          <w:szCs w:val="24"/>
        </w:rPr>
        <w:t xml:space="preserve"> Means with different superscripts in a row differ significantly (</w:t>
      </w:r>
      <w:r w:rsidRPr="00A7112E">
        <w:rPr>
          <w:rFonts w:ascii="Times New Roman" w:hAnsi="Times New Roman" w:cs="Times New Roman"/>
          <w:i/>
          <w:sz w:val="24"/>
          <w:szCs w:val="24"/>
        </w:rPr>
        <w:t>P</w:t>
      </w:r>
      <w:r w:rsidRPr="00A7112E">
        <w:rPr>
          <w:rFonts w:ascii="Times New Roman" w:hAnsi="Times New Roman" w:cs="Times New Roman"/>
          <w:sz w:val="24"/>
          <w:szCs w:val="24"/>
        </w:rPr>
        <w:t xml:space="preserve"> &lt; 0.05); </w:t>
      </w:r>
      <w:proofErr w:type="spellStart"/>
      <w:r w:rsidRPr="00A7112E">
        <w:rPr>
          <w:rFonts w:ascii="Times New Roman" w:hAnsi="Times New Roman" w:cs="Times New Roman"/>
          <w:sz w:val="24"/>
          <w:szCs w:val="24"/>
          <w:vertAlign w:val="superscript"/>
        </w:rPr>
        <w:t>x,y</w:t>
      </w:r>
      <w:proofErr w:type="spellEnd"/>
      <w:r w:rsidRPr="00A7112E">
        <w:rPr>
          <w:rFonts w:ascii="Times New Roman" w:hAnsi="Times New Roman" w:cs="Times New Roman"/>
          <w:sz w:val="24"/>
          <w:szCs w:val="24"/>
        </w:rPr>
        <w:t xml:space="preserve"> </w:t>
      </w:r>
      <w:r w:rsidRPr="00A7112E">
        <w:rPr>
          <w:rFonts w:ascii="Times New Roman" w:hAnsi="Times New Roman" w:cs="Times New Roman" w:hint="eastAsia"/>
          <w:sz w:val="24"/>
          <w:szCs w:val="24"/>
        </w:rPr>
        <w:t>Means w</w:t>
      </w:r>
      <w:r w:rsidRPr="00A7112E">
        <w:rPr>
          <w:rFonts w:ascii="Times New Roman" w:hAnsi="Times New Roman" w:cs="Times New Roman"/>
          <w:sz w:val="24"/>
          <w:szCs w:val="24"/>
        </w:rPr>
        <w:t xml:space="preserve">ithin </w:t>
      </w:r>
      <w:r w:rsidRPr="00A7112E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A7112E">
        <w:rPr>
          <w:rFonts w:ascii="Times New Roman" w:hAnsi="Times New Roman" w:cs="Times New Roman"/>
          <w:sz w:val="24"/>
          <w:szCs w:val="24"/>
        </w:rPr>
        <w:t>row indicate linear effect</w:t>
      </w:r>
      <w:r w:rsidRPr="00A7112E">
        <w:rPr>
          <w:rFonts w:ascii="Times New Roman" w:hAnsi="Times New Roman" w:cs="Times New Roman" w:hint="eastAsia"/>
          <w:sz w:val="24"/>
          <w:szCs w:val="24"/>
        </w:rPr>
        <w:t xml:space="preserve"> among CON, </w:t>
      </w:r>
      <w:r w:rsidRPr="00A7112E">
        <w:rPr>
          <w:rFonts w:ascii="Times New Roman" w:hAnsi="Times New Roman" w:cs="Times New Roman"/>
          <w:sz w:val="24"/>
          <w:szCs w:val="24"/>
        </w:rPr>
        <w:t>BC</w:t>
      </w:r>
      <w:r w:rsidRPr="00A7112E">
        <w:rPr>
          <w:rFonts w:ascii="Times New Roman" w:hAnsi="Times New Roman" w:cs="Times New Roman"/>
          <w:sz w:val="24"/>
          <w:szCs w:val="24"/>
          <w:vertAlign w:val="subscript"/>
        </w:rPr>
        <w:t>0.3%</w:t>
      </w:r>
      <w:r w:rsidRPr="00A7112E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A7112E">
        <w:rPr>
          <w:rFonts w:ascii="Times New Roman" w:hAnsi="Times New Roman" w:cs="Times New Roman"/>
          <w:sz w:val="24"/>
          <w:szCs w:val="24"/>
        </w:rPr>
        <w:t>BC</w:t>
      </w:r>
      <w:r w:rsidRPr="00A7112E">
        <w:rPr>
          <w:rFonts w:ascii="Times New Roman" w:hAnsi="Times New Roman" w:cs="Times New Roman"/>
          <w:sz w:val="24"/>
          <w:szCs w:val="24"/>
          <w:vertAlign w:val="subscript"/>
        </w:rPr>
        <w:t>0.5%</w:t>
      </w:r>
      <w:r w:rsidRPr="00A7112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7112E">
        <w:rPr>
          <w:rFonts w:ascii="Times New Roman" w:hAnsi="Times New Roman" w:cs="Times New Roman"/>
          <w:sz w:val="24"/>
          <w:szCs w:val="24"/>
        </w:rPr>
        <w:t>(</w:t>
      </w:r>
      <w:r w:rsidRPr="00A7112E">
        <w:rPr>
          <w:rFonts w:ascii="Times New Roman" w:hAnsi="Times New Roman" w:cs="Times New Roman"/>
          <w:i/>
          <w:sz w:val="24"/>
          <w:szCs w:val="24"/>
        </w:rPr>
        <w:t>P</w:t>
      </w:r>
      <w:r w:rsidRPr="00A7112E">
        <w:rPr>
          <w:rFonts w:ascii="Times New Roman" w:hAnsi="Times New Roman" w:cs="Times New Roman"/>
          <w:sz w:val="24"/>
          <w:szCs w:val="24"/>
        </w:rPr>
        <w:t xml:space="preserve"> &lt; 0.05).</w:t>
      </w:r>
    </w:p>
    <w:p w:rsidR="000B4DEB" w:rsidRPr="00A7112E" w:rsidRDefault="000B4DEB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B4DEB" w:rsidRPr="00A7112E" w:rsidRDefault="000B4DEB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B4DEB" w:rsidRPr="00A7112E" w:rsidRDefault="000B4DEB" w:rsidP="000B4DEB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63"/>
        <w:gridCol w:w="1288"/>
        <w:gridCol w:w="1288"/>
        <w:gridCol w:w="1288"/>
        <w:gridCol w:w="1132"/>
      </w:tblGrid>
      <w:tr w:rsidR="000B4DEB" w:rsidRPr="00A7112E" w:rsidTr="000B4DEB">
        <w:trPr>
          <w:trHeight w:val="327"/>
        </w:trPr>
        <w:tc>
          <w:tcPr>
            <w:tcW w:w="3663" w:type="dxa"/>
            <w:vMerge w:val="restart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Item</w:t>
            </w:r>
          </w:p>
        </w:tc>
        <w:tc>
          <w:tcPr>
            <w:tcW w:w="4996" w:type="dxa"/>
            <w:gridSpan w:val="4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 xml:space="preserve">Treatment 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perscript"/>
              </w:rPr>
              <w:t>a</w:t>
            </w:r>
          </w:p>
        </w:tc>
      </w:tr>
      <w:tr w:rsidR="000B4DEB" w:rsidRPr="00A7112E" w:rsidTr="000B4DEB">
        <w:trPr>
          <w:trHeight w:val="453"/>
        </w:trPr>
        <w:tc>
          <w:tcPr>
            <w:tcW w:w="3663" w:type="dxa"/>
            <w:vMerge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CON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BC</w:t>
            </w: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  <w:vertAlign w:val="subscript"/>
              </w:rPr>
              <w:t>0.3%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BC</w:t>
            </w: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  <w:vertAlign w:val="subscript"/>
              </w:rPr>
              <w:t>0.5%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pStyle w:val="a3"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BC</w:t>
            </w:r>
            <w:r w:rsidRPr="00A7112E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  <w:vertAlign w:val="subscript"/>
              </w:rPr>
              <w:t>0.9%</w:t>
            </w: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left"/>
              <w:rPr>
                <w:rFonts w:eastAsia="맑은 고딕"/>
                <w:i/>
                <w:iCs/>
                <w:color w:val="auto"/>
                <w:szCs w:val="24"/>
              </w:rPr>
            </w:pPr>
            <w:r w:rsidRPr="00A7112E">
              <w:rPr>
                <w:rFonts w:eastAsia="맑은 고딕"/>
                <w:i/>
                <w:iCs/>
                <w:color w:val="auto"/>
                <w:szCs w:val="24"/>
              </w:rPr>
              <w:t>24 h mean ruminal pH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i/>
                <w:iCs/>
                <w:color w:val="auto"/>
                <w:szCs w:val="24"/>
              </w:rPr>
            </w:pP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color w:val="auto"/>
                <w:szCs w:val="24"/>
              </w:rPr>
            </w:pP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Minimum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5.28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5.72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5.83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5.40</w:t>
            </w: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Mean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6.36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6.56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6.47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6.22</w:t>
            </w: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left"/>
              <w:rPr>
                <w:rFonts w:eastAsia="맑은 고딕"/>
                <w:i/>
                <w:iCs/>
                <w:color w:val="auto"/>
                <w:szCs w:val="24"/>
              </w:rPr>
            </w:pPr>
            <w:r w:rsidRPr="00A7112E">
              <w:rPr>
                <w:rFonts w:eastAsia="맑은 고딕"/>
                <w:i/>
                <w:iCs/>
                <w:color w:val="auto"/>
                <w:szCs w:val="24"/>
              </w:rPr>
              <w:t>Duration of ruminal pH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i/>
                <w:iCs/>
                <w:color w:val="auto"/>
                <w:szCs w:val="24"/>
              </w:rPr>
            </w:pP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color w:val="auto"/>
                <w:szCs w:val="24"/>
              </w:rPr>
            </w:pP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pH &lt;5.8, min/d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66.29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1.45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13.06</w:t>
            </w: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pH 5.8 &lt; 6.0, min/d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90.97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21.77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10.16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106.45</w:t>
            </w:r>
          </w:p>
        </w:tc>
      </w:tr>
      <w:tr w:rsidR="000B4DEB" w:rsidRPr="00A7112E" w:rsidTr="000B4DEB">
        <w:trPr>
          <w:trHeight w:val="327"/>
        </w:trPr>
        <w:tc>
          <w:tcPr>
            <w:tcW w:w="3663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ind w:firstLineChars="100" w:firstLine="240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pH 6.0 and above, min/d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1214.52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1296.77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1202.42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0B4DEB" w:rsidRPr="00A7112E" w:rsidRDefault="000B4DEB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999.68</w:t>
            </w:r>
          </w:p>
        </w:tc>
      </w:tr>
    </w:tbl>
    <w:p w:rsidR="000B4DEB" w:rsidRPr="00A7112E" w:rsidRDefault="00E811F8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7112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B4DEB" w:rsidRPr="00A7112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A7112E">
        <w:rPr>
          <w:rFonts w:ascii="Times New Roman" w:hAnsi="Times New Roman" w:cs="Times New Roman"/>
          <w:b/>
          <w:sz w:val="24"/>
          <w:szCs w:val="24"/>
        </w:rPr>
        <w:t>S2</w:t>
      </w:r>
      <w:r w:rsidR="000B4DEB" w:rsidRPr="00A7112E">
        <w:rPr>
          <w:rFonts w:ascii="Times New Roman" w:hAnsi="Times New Roman" w:cs="Times New Roman"/>
          <w:b/>
          <w:sz w:val="24"/>
          <w:szCs w:val="24"/>
        </w:rPr>
        <w:t>.</w:t>
      </w:r>
      <w:r w:rsidR="000B4DEB" w:rsidRPr="00A7112E">
        <w:rPr>
          <w:rFonts w:ascii="Times New Roman" w:hAnsi="Times New Roman" w:cs="Times New Roman"/>
          <w:sz w:val="24"/>
          <w:szCs w:val="24"/>
        </w:rPr>
        <w:t xml:space="preserve"> </w:t>
      </w:r>
      <w:r w:rsidR="000B4DEB" w:rsidRPr="00A7112E">
        <w:rPr>
          <w:rFonts w:ascii="Times New Roman" w:hAnsi="Times New Roman" w:cs="Times New Roman"/>
          <w:noProof/>
          <w:sz w:val="24"/>
          <w:szCs w:val="24"/>
        </w:rPr>
        <w:t xml:space="preserve">Changes in the 24 h mean ruminal pH, duration of time where pH was &lt;5.8 monitored for 30 d challenge diet. </w:t>
      </w:r>
      <w:r w:rsidR="000B4DEB" w:rsidRPr="00A7112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B4DEB" w:rsidRPr="00A7112E">
        <w:rPr>
          <w:rFonts w:ascii="Times New Roman" w:hAnsi="Times New Roman" w:cs="Times New Roman"/>
          <w:sz w:val="24"/>
          <w:szCs w:val="24"/>
        </w:rPr>
        <w:t xml:space="preserve"> CON (no buffer added); BC</w:t>
      </w:r>
      <w:r w:rsidR="000B4DEB" w:rsidRPr="00A7112E">
        <w:rPr>
          <w:rFonts w:ascii="Times New Roman" w:hAnsi="Times New Roman" w:cs="Times New Roman"/>
          <w:sz w:val="24"/>
          <w:szCs w:val="24"/>
          <w:vertAlign w:val="subscript"/>
        </w:rPr>
        <w:t xml:space="preserve">0.3% </w:t>
      </w:r>
      <w:r w:rsidR="000B4DEB" w:rsidRPr="00A7112E">
        <w:rPr>
          <w:rFonts w:ascii="Times New Roman" w:hAnsi="Times New Roman" w:cs="Times New Roman"/>
          <w:sz w:val="24"/>
          <w:szCs w:val="24"/>
        </w:rPr>
        <w:t>(0.3% buffer); BC</w:t>
      </w:r>
      <w:r w:rsidR="000B4DEB" w:rsidRPr="00A7112E">
        <w:rPr>
          <w:rFonts w:ascii="Times New Roman" w:hAnsi="Times New Roman" w:cs="Times New Roman"/>
          <w:sz w:val="24"/>
          <w:szCs w:val="24"/>
          <w:vertAlign w:val="subscript"/>
        </w:rPr>
        <w:t xml:space="preserve">0.5% </w:t>
      </w:r>
      <w:r w:rsidR="000B4DEB" w:rsidRPr="00A7112E">
        <w:rPr>
          <w:rFonts w:ascii="Times New Roman" w:hAnsi="Times New Roman" w:cs="Times New Roman"/>
          <w:sz w:val="24"/>
          <w:szCs w:val="24"/>
        </w:rPr>
        <w:t>(0.5% buffer); BC</w:t>
      </w:r>
      <w:r w:rsidR="000B4DEB" w:rsidRPr="00A7112E">
        <w:rPr>
          <w:rFonts w:ascii="Times New Roman" w:hAnsi="Times New Roman" w:cs="Times New Roman"/>
          <w:sz w:val="24"/>
          <w:szCs w:val="24"/>
          <w:vertAlign w:val="subscript"/>
        </w:rPr>
        <w:t>0.9%</w:t>
      </w:r>
      <w:r w:rsidR="000B4DEB" w:rsidRPr="00A7112E">
        <w:rPr>
          <w:rFonts w:ascii="Times New Roman" w:hAnsi="Times New Roman" w:cs="Times New Roman"/>
          <w:sz w:val="24"/>
          <w:szCs w:val="24"/>
        </w:rPr>
        <w:t xml:space="preserve"> (0.9% buffer).</w:t>
      </w: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B7329" w:rsidRPr="00A7112E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33"/>
        <w:gridCol w:w="2488"/>
      </w:tblGrid>
      <w:tr w:rsidR="00BB7329" w:rsidRPr="00A7112E" w:rsidTr="00BB7329">
        <w:trPr>
          <w:trHeight w:val="344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lastRenderedPageBreak/>
              <w:t xml:space="preserve">Ingredients 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perscript"/>
              </w:rPr>
              <w:t>a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Percentage (%)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Corn fine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31.17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Corn gluten feed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21.00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Soy hulls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13.00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Wheat fine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10.00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Rice bran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Wheat flour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5.32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DDGS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3.40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Molasses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Palm kernel meal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2.14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Limestone fine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1.90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Palm kernel meal (Solvent)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1.80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CMS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1.50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Brown rice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0.45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Salt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0.17</w:t>
            </w:r>
          </w:p>
        </w:tc>
      </w:tr>
      <w:tr w:rsidR="00BB7329" w:rsidRPr="00A7112E" w:rsidTr="00BB7329">
        <w:trPr>
          <w:trHeight w:val="374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Mineral/Vitamin premix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1)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0.15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Total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100.00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Calculated nutrients, as fed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Crude Protein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13.03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Crude Fat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3.84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Ash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5.77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NDF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23.44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Moisture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11.50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Crude Fiber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8.65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Calcium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1.00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Phosphorus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0.48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Ca/P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2.09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Sulfur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0.20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Potassium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0.84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Magnesium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0.24</w:t>
            </w:r>
          </w:p>
        </w:tc>
      </w:tr>
      <w:tr w:rsidR="00BB7329" w:rsidRPr="00A7112E" w:rsidTr="00BB7329">
        <w:trPr>
          <w:trHeight w:val="329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Sodium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0.21</w:t>
            </w:r>
          </w:p>
        </w:tc>
      </w:tr>
      <w:tr w:rsidR="00BB7329" w:rsidRPr="00A7112E" w:rsidTr="00BB7329">
        <w:trPr>
          <w:trHeight w:val="344"/>
        </w:trPr>
        <w:tc>
          <w:tcPr>
            <w:tcW w:w="6333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TDN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76.44</w:t>
            </w:r>
          </w:p>
        </w:tc>
      </w:tr>
    </w:tbl>
    <w:p w:rsidR="00BB7329" w:rsidRPr="00A7112E" w:rsidRDefault="00BB7329" w:rsidP="00BB7329">
      <w:pPr>
        <w:spacing w:line="276" w:lineRule="auto"/>
        <w:rPr>
          <w:color w:val="auto"/>
          <w:szCs w:val="24"/>
        </w:rPr>
      </w:pPr>
      <w:r w:rsidRPr="00A7112E">
        <w:rPr>
          <w:b/>
          <w:color w:val="auto"/>
          <w:szCs w:val="24"/>
        </w:rPr>
        <w:t>Supplementary Table S3.</w:t>
      </w:r>
      <w:r w:rsidRPr="00A7112E">
        <w:rPr>
          <w:color w:val="auto"/>
          <w:szCs w:val="24"/>
        </w:rPr>
        <w:t xml:space="preserve"> Ingredients and chemical composition of experimental concentrate.</w:t>
      </w:r>
      <w:r w:rsidRPr="00A7112E">
        <w:rPr>
          <w:color w:val="auto"/>
          <w:szCs w:val="24"/>
          <w:vertAlign w:val="superscript"/>
        </w:rPr>
        <w:t xml:space="preserve"> a</w:t>
      </w:r>
      <w:r w:rsidRPr="00A7112E">
        <w:rPr>
          <w:color w:val="auto"/>
          <w:szCs w:val="24"/>
        </w:rPr>
        <w:t xml:space="preserve"> DDGS = dried distillers’ grains with </w:t>
      </w:r>
      <w:proofErr w:type="spellStart"/>
      <w:r w:rsidRPr="00A7112E">
        <w:rPr>
          <w:color w:val="auto"/>
          <w:szCs w:val="24"/>
        </w:rPr>
        <w:t>solubles</w:t>
      </w:r>
      <w:proofErr w:type="spellEnd"/>
      <w:r w:rsidRPr="00A7112E">
        <w:rPr>
          <w:color w:val="auto"/>
          <w:szCs w:val="24"/>
        </w:rPr>
        <w:t xml:space="preserve">; CMS = condensed molasses </w:t>
      </w:r>
      <w:proofErr w:type="spellStart"/>
      <w:r w:rsidRPr="00A7112E">
        <w:rPr>
          <w:color w:val="auto"/>
          <w:szCs w:val="24"/>
        </w:rPr>
        <w:t>solubles</w:t>
      </w:r>
      <w:proofErr w:type="spellEnd"/>
      <w:r w:rsidRPr="00A7112E">
        <w:rPr>
          <w:color w:val="auto"/>
          <w:szCs w:val="24"/>
        </w:rPr>
        <w:t xml:space="preserve">; NDF = neutral detergent fiber; TDN = total digestible nutrients. </w:t>
      </w:r>
      <w:r w:rsidRPr="00A7112E">
        <w:rPr>
          <w:rFonts w:eastAsia="한양신명조,한컴돋움"/>
          <w:color w:val="auto"/>
          <w:szCs w:val="24"/>
          <w:vertAlign w:val="superscript"/>
        </w:rPr>
        <w:t xml:space="preserve">1) </w:t>
      </w:r>
      <w:r w:rsidRPr="00A7112E">
        <w:rPr>
          <w:color w:val="auto"/>
          <w:szCs w:val="24"/>
        </w:rPr>
        <w:t xml:space="preserve">Mineral &amp; vitamin premix contained </w:t>
      </w:r>
      <w:proofErr w:type="spellStart"/>
      <w:r w:rsidRPr="00A7112E">
        <w:rPr>
          <w:color w:val="auto"/>
          <w:szCs w:val="24"/>
        </w:rPr>
        <w:t>vit</w:t>
      </w:r>
      <w:proofErr w:type="spellEnd"/>
      <w:r w:rsidRPr="00A7112E">
        <w:rPr>
          <w:color w:val="auto"/>
          <w:szCs w:val="24"/>
        </w:rPr>
        <w:t xml:space="preserve">. A 2,650,000 IU, </w:t>
      </w:r>
      <w:proofErr w:type="spellStart"/>
      <w:r w:rsidRPr="00A7112E">
        <w:rPr>
          <w:color w:val="auto"/>
          <w:szCs w:val="24"/>
        </w:rPr>
        <w:t>vit</w:t>
      </w:r>
      <w:proofErr w:type="spellEnd"/>
      <w:r w:rsidRPr="00A7112E">
        <w:rPr>
          <w:color w:val="auto"/>
          <w:szCs w:val="24"/>
        </w:rPr>
        <w:t>. D</w:t>
      </w:r>
      <w:r w:rsidRPr="00A7112E">
        <w:rPr>
          <w:color w:val="auto"/>
          <w:szCs w:val="24"/>
          <w:vertAlign w:val="subscript"/>
        </w:rPr>
        <w:t>3</w:t>
      </w:r>
      <w:r w:rsidRPr="00A7112E">
        <w:rPr>
          <w:color w:val="auto"/>
          <w:szCs w:val="24"/>
        </w:rPr>
        <w:t xml:space="preserve"> 530,000 IU, </w:t>
      </w:r>
      <w:proofErr w:type="spellStart"/>
      <w:r w:rsidRPr="00A7112E">
        <w:rPr>
          <w:color w:val="auto"/>
          <w:szCs w:val="24"/>
        </w:rPr>
        <w:t>vit</w:t>
      </w:r>
      <w:proofErr w:type="spellEnd"/>
      <w:r w:rsidRPr="00A7112E">
        <w:rPr>
          <w:color w:val="auto"/>
          <w:szCs w:val="24"/>
        </w:rPr>
        <w:t xml:space="preserve">. E 1,050 IU, niacin 10,000 mg, </w:t>
      </w:r>
      <w:proofErr w:type="spellStart"/>
      <w:r w:rsidRPr="00A7112E">
        <w:rPr>
          <w:color w:val="auto"/>
          <w:szCs w:val="24"/>
        </w:rPr>
        <w:t>Mn</w:t>
      </w:r>
      <w:proofErr w:type="spellEnd"/>
      <w:r w:rsidRPr="00A7112E">
        <w:rPr>
          <w:color w:val="auto"/>
          <w:szCs w:val="24"/>
        </w:rPr>
        <w:t xml:space="preserve"> 4,400 mg, Zn 4,400 mg, Fe 13,200 mg, Cu 2,200 mg, iodine 440 mg, and Co, 440 mg/kg of </w:t>
      </w:r>
      <w:proofErr w:type="spellStart"/>
      <w:r w:rsidRPr="00A7112E">
        <w:rPr>
          <w:color w:val="auto"/>
          <w:szCs w:val="24"/>
        </w:rPr>
        <w:t>Grobic</w:t>
      </w:r>
      <w:proofErr w:type="spellEnd"/>
      <w:r w:rsidRPr="00A7112E">
        <w:rPr>
          <w:color w:val="auto"/>
          <w:szCs w:val="24"/>
        </w:rPr>
        <w:t>-DC provided from Bayer Health Care (Leverkusen, Germany).</w:t>
      </w:r>
    </w:p>
    <w:p w:rsidR="00BB7329" w:rsidRPr="00A7112E" w:rsidRDefault="00BB7329" w:rsidP="00BB7329">
      <w:pPr>
        <w:spacing w:line="276" w:lineRule="auto"/>
        <w:rPr>
          <w:color w:val="auto"/>
          <w:szCs w:val="24"/>
        </w:rPr>
      </w:pPr>
    </w:p>
    <w:p w:rsidR="00BB7329" w:rsidRPr="00A7112E" w:rsidRDefault="00BB7329" w:rsidP="00BB7329">
      <w:pPr>
        <w:spacing w:line="276" w:lineRule="auto"/>
        <w:rPr>
          <w:color w:val="auto"/>
          <w:szCs w:val="24"/>
        </w:rPr>
      </w:pPr>
    </w:p>
    <w:p w:rsidR="00BB7329" w:rsidRPr="00A7112E" w:rsidRDefault="00BB7329" w:rsidP="00BB7329">
      <w:pPr>
        <w:spacing w:line="276" w:lineRule="auto"/>
        <w:rPr>
          <w:color w:val="auto"/>
          <w:szCs w:val="24"/>
        </w:rPr>
      </w:pPr>
    </w:p>
    <w:tbl>
      <w:tblPr>
        <w:tblW w:w="8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47"/>
        <w:gridCol w:w="912"/>
        <w:gridCol w:w="1025"/>
        <w:gridCol w:w="892"/>
        <w:gridCol w:w="1014"/>
        <w:gridCol w:w="874"/>
        <w:gridCol w:w="900"/>
      </w:tblGrid>
      <w:tr w:rsidR="00BB7329" w:rsidRPr="00A7112E" w:rsidTr="00BB7329">
        <w:trPr>
          <w:trHeight w:val="270"/>
        </w:trPr>
        <w:tc>
          <w:tcPr>
            <w:tcW w:w="3347" w:type="dxa"/>
            <w:vMerge w:val="restart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Parameters</w:t>
            </w:r>
          </w:p>
        </w:tc>
        <w:tc>
          <w:tcPr>
            <w:tcW w:w="2829" w:type="dxa"/>
            <w:gridSpan w:val="3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  <w:vertAlign w:val="superscript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 xml:space="preserve">Sample buffers 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perscript"/>
              </w:rPr>
              <w:t>d</w:t>
            </w:r>
          </w:p>
        </w:tc>
        <w:tc>
          <w:tcPr>
            <w:tcW w:w="1014" w:type="dxa"/>
            <w:vMerge w:val="restart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SEM</w:t>
            </w:r>
          </w:p>
        </w:tc>
        <w:tc>
          <w:tcPr>
            <w:tcW w:w="1774" w:type="dxa"/>
            <w:gridSpan w:val="2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i/>
                <w:color w:val="auto"/>
                <w:szCs w:val="24"/>
              </w:rPr>
              <w:t>P-</w:t>
            </w:r>
            <w:r w:rsidRPr="00A7112E">
              <w:rPr>
                <w:rFonts w:eastAsia="맑은 고딕"/>
                <w:b/>
                <w:color w:val="auto"/>
                <w:szCs w:val="24"/>
              </w:rPr>
              <w:t>value</w:t>
            </w:r>
          </w:p>
        </w:tc>
      </w:tr>
      <w:tr w:rsidR="00BB7329" w:rsidRPr="00A7112E" w:rsidTr="00BB7329">
        <w:trPr>
          <w:trHeight w:val="270"/>
        </w:trPr>
        <w:tc>
          <w:tcPr>
            <w:tcW w:w="3347" w:type="dxa"/>
            <w:vMerge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BC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bscript"/>
              </w:rPr>
              <w:t>0.3%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BC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bscript"/>
              </w:rPr>
              <w:t>0.5%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BC</w:t>
            </w:r>
            <w:r w:rsidRPr="00A7112E">
              <w:rPr>
                <w:rFonts w:eastAsia="맑은 고딕"/>
                <w:b/>
                <w:color w:val="auto"/>
                <w:szCs w:val="24"/>
                <w:vertAlign w:val="subscript"/>
              </w:rPr>
              <w:t>0.9%</w:t>
            </w:r>
          </w:p>
        </w:tc>
        <w:tc>
          <w:tcPr>
            <w:tcW w:w="1014" w:type="dxa"/>
            <w:vMerge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All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b/>
                <w:color w:val="auto"/>
                <w:szCs w:val="24"/>
              </w:rPr>
            </w:pPr>
            <w:r w:rsidRPr="00A7112E">
              <w:rPr>
                <w:rFonts w:eastAsia="맑은 고딕"/>
                <w:b/>
                <w:color w:val="auto"/>
                <w:szCs w:val="24"/>
              </w:rPr>
              <w:t>Linear</w:t>
            </w:r>
          </w:p>
        </w:tc>
      </w:tr>
      <w:tr w:rsidR="00BB7329" w:rsidRPr="00A7112E" w:rsidTr="00BB7329">
        <w:trPr>
          <w:trHeight w:val="270"/>
        </w:trPr>
        <w:tc>
          <w:tcPr>
            <w:tcW w:w="3347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Initial pH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6.94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7.09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b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7.42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c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0.007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&lt;0.001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&lt;0.001</w:t>
            </w:r>
          </w:p>
        </w:tc>
      </w:tr>
      <w:tr w:rsidR="00BB7329" w:rsidRPr="00A7112E" w:rsidTr="00BB7329">
        <w:trPr>
          <w:trHeight w:val="270"/>
        </w:trPr>
        <w:tc>
          <w:tcPr>
            <w:tcW w:w="3347" w:type="dxa"/>
            <w:shd w:val="clear" w:color="auto" w:fill="auto"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Neutralizing capacity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mmol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0.03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0.06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b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0.16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c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0.001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&lt;0.001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&lt;0.001</w:t>
            </w:r>
          </w:p>
        </w:tc>
      </w:tr>
      <w:tr w:rsidR="00BB7329" w:rsidRPr="00A7112E" w:rsidTr="00BB7329">
        <w:trPr>
          <w:trHeight w:val="270"/>
        </w:trPr>
        <w:tc>
          <w:tcPr>
            <w:tcW w:w="3347" w:type="dxa"/>
            <w:shd w:val="clear" w:color="auto" w:fill="auto"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left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Buffering capacity (</w:t>
            </w:r>
            <w:proofErr w:type="spellStart"/>
            <w:r w:rsidRPr="00A7112E">
              <w:rPr>
                <w:rFonts w:eastAsia="맑은 고딕"/>
                <w:color w:val="auto"/>
                <w:szCs w:val="24"/>
              </w:rPr>
              <w:t>mmol</w:t>
            </w:r>
            <w:proofErr w:type="spellEnd"/>
            <w:r w:rsidRPr="00A7112E">
              <w:rPr>
                <w:rFonts w:eastAsia="맑은 고딕"/>
                <w:color w:val="auto"/>
                <w:szCs w:val="24"/>
              </w:rPr>
              <w:t>/L)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0.16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0.30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b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0.43</w:t>
            </w:r>
            <w:r w:rsidRPr="00A7112E">
              <w:rPr>
                <w:rFonts w:eastAsia="맑은 고딕"/>
                <w:color w:val="auto"/>
                <w:szCs w:val="24"/>
                <w:vertAlign w:val="superscript"/>
              </w:rPr>
              <w:t>c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0.003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&lt;0.001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BB7329" w:rsidRPr="00A7112E" w:rsidRDefault="00BB7329" w:rsidP="001A6D66">
            <w:pPr>
              <w:spacing w:line="276" w:lineRule="auto"/>
              <w:jc w:val="center"/>
              <w:rPr>
                <w:rFonts w:eastAsia="맑은 고딕"/>
                <w:color w:val="auto"/>
                <w:szCs w:val="24"/>
              </w:rPr>
            </w:pPr>
            <w:r w:rsidRPr="00A7112E">
              <w:rPr>
                <w:rFonts w:eastAsia="맑은 고딕"/>
                <w:color w:val="auto"/>
                <w:szCs w:val="24"/>
              </w:rPr>
              <w:t>&lt;0.001</w:t>
            </w:r>
          </w:p>
        </w:tc>
      </w:tr>
    </w:tbl>
    <w:p w:rsidR="00BB7329" w:rsidRPr="004737EF" w:rsidRDefault="00BB7329" w:rsidP="00BB7329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7112E">
        <w:rPr>
          <w:rFonts w:ascii="Times New Roman" w:hAnsi="Times New Roman" w:cs="Times New Roman"/>
          <w:b/>
          <w:sz w:val="24"/>
          <w:szCs w:val="24"/>
        </w:rPr>
        <w:t>Supplementary Table S4.</w:t>
      </w:r>
      <w:r w:rsidRPr="00A7112E">
        <w:rPr>
          <w:rFonts w:ascii="Times New Roman" w:hAnsi="Times New Roman" w:cs="Times New Roman"/>
          <w:sz w:val="24"/>
          <w:szCs w:val="24"/>
        </w:rPr>
        <w:t xml:space="preserve"> Titration results to determine the neutralizing and buffering capacity of sample buffers used in treatments. </w:t>
      </w:r>
      <w:r w:rsidRPr="00A7112E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A7112E">
        <w:rPr>
          <w:rFonts w:ascii="Times New Roman" w:eastAsia="맑은 고딕" w:hAnsi="Times New Roman" w:cs="Times New Roman"/>
          <w:i/>
          <w:kern w:val="0"/>
          <w:sz w:val="24"/>
          <w:szCs w:val="24"/>
        </w:rPr>
        <w:t xml:space="preserve"> 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</w:rPr>
        <w:t>BC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  <w:vertAlign w:val="subscript"/>
        </w:rPr>
        <w:t>0.3%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(0.3% buffer); BC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  <w:vertAlign w:val="subscript"/>
        </w:rPr>
        <w:t>0.5%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(0.5% buffer); BC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  <w:vertAlign w:val="subscript"/>
        </w:rPr>
        <w:t>0.9%</w:t>
      </w:r>
      <w:r w:rsidRPr="00A7112E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(0.9% buffer).</w:t>
      </w:r>
      <w:r w:rsidRPr="00A711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7112E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proofErr w:type="gramEnd"/>
      <w:r w:rsidRPr="00A7112E">
        <w:rPr>
          <w:rFonts w:ascii="Times New Roman" w:hAnsi="Times New Roman" w:cs="Times New Roman"/>
          <w:sz w:val="24"/>
          <w:szCs w:val="24"/>
          <w:vertAlign w:val="superscript"/>
        </w:rPr>
        <w:t>b,c</w:t>
      </w:r>
      <w:proofErr w:type="spellEnd"/>
      <w:r w:rsidRPr="00A7112E">
        <w:rPr>
          <w:rFonts w:ascii="Times New Roman" w:hAnsi="Times New Roman" w:cs="Times New Roman"/>
          <w:sz w:val="24"/>
          <w:szCs w:val="24"/>
        </w:rPr>
        <w:t xml:space="preserve"> Within row indicate linear effect (</w:t>
      </w:r>
      <w:r w:rsidRPr="00A7112E">
        <w:rPr>
          <w:rFonts w:ascii="Times New Roman" w:hAnsi="Times New Roman" w:cs="Times New Roman"/>
          <w:i/>
          <w:sz w:val="24"/>
          <w:szCs w:val="24"/>
        </w:rPr>
        <w:t>P</w:t>
      </w:r>
      <w:r w:rsidRPr="00A7112E">
        <w:rPr>
          <w:rFonts w:ascii="Times New Roman" w:hAnsi="Times New Roman" w:cs="Times New Roman"/>
          <w:sz w:val="24"/>
          <w:szCs w:val="24"/>
        </w:rPr>
        <w:t xml:space="preserve"> &lt; 0.05).</w:t>
      </w:r>
    </w:p>
    <w:p w:rsidR="00BB7329" w:rsidRPr="00BB7329" w:rsidRDefault="00BB7329" w:rsidP="00BB7329">
      <w:pPr>
        <w:spacing w:line="276" w:lineRule="auto"/>
        <w:rPr>
          <w:szCs w:val="24"/>
        </w:rPr>
      </w:pPr>
    </w:p>
    <w:p w:rsidR="00BB7329" w:rsidRPr="004737EF" w:rsidRDefault="00BB7329" w:rsidP="000B4DEB">
      <w:pPr>
        <w:pStyle w:val="a3"/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A56EFE" w:rsidRPr="000B4DEB" w:rsidRDefault="00A56EFE" w:rsidP="000B4DEB"/>
    <w:sectPr w:rsidR="00A56EFE" w:rsidRPr="000B4DE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한양신명조,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0AF"/>
    <w:rsid w:val="000B4DEB"/>
    <w:rsid w:val="00A56EFE"/>
    <w:rsid w:val="00A7112E"/>
    <w:rsid w:val="00BB7329"/>
    <w:rsid w:val="00E020AF"/>
    <w:rsid w:val="00E8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479314-CCAB-4B20-BE0B-58094B745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0AF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20AF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0B4DE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B4DEB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5">
    <w:name w:val="caption"/>
    <w:basedOn w:val="a"/>
    <w:next w:val="a"/>
    <w:uiPriority w:val="35"/>
    <w:unhideWhenUsed/>
    <w:qFormat/>
    <w:rsid w:val="00BB7329"/>
    <w:pPr>
      <w:spacing w:after="200" w:line="240" w:lineRule="auto"/>
      <w:jc w:val="left"/>
    </w:pPr>
    <w:rPr>
      <w:rFonts w:ascii="Calibri" w:eastAsia="맑은 고딕" w:hAnsi="Calibri"/>
      <w:i/>
      <w:iCs/>
      <w:color w:val="44546A" w:themeColor="text2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KSH</cp:lastModifiedBy>
  <cp:revision>3</cp:revision>
  <dcterms:created xsi:type="dcterms:W3CDTF">2021-08-14T13:42:00Z</dcterms:created>
  <dcterms:modified xsi:type="dcterms:W3CDTF">2021-10-08T02:36:00Z</dcterms:modified>
</cp:coreProperties>
</file>