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6319F" w14:textId="77777777" w:rsidR="00DF6286" w:rsidRDefault="00DF6286">
      <w:pPr>
        <w:spacing w:after="160"/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</w:pPr>
      <w:bookmarkStart w:id="0" w:name="_GoBack"/>
      <w:bookmarkEnd w:id="0"/>
    </w:p>
    <w:p w14:paraId="7B366C61" w14:textId="77777777" w:rsidR="00DF6286" w:rsidRDefault="00DF6286" w:rsidP="00DF6286">
      <w:pPr>
        <w:spacing w:line="480" w:lineRule="auto"/>
        <w:jc w:val="center"/>
        <w:rPr>
          <w:rFonts w:asciiTheme="majorBidi" w:eastAsia="Aptos" w:hAnsiTheme="majorBidi" w:cstheme="majorBidi"/>
          <w:b/>
          <w:bCs/>
          <w:color w:val="000000"/>
        </w:rPr>
      </w:pPr>
      <w:r w:rsidRPr="00F80AF3">
        <w:rPr>
          <w:rFonts w:asciiTheme="majorBidi" w:eastAsia="Aptos" w:hAnsiTheme="majorBidi" w:cstheme="majorBidi"/>
          <w:b/>
          <w:bCs/>
          <w:color w:val="000000"/>
          <w:sz w:val="24"/>
          <w:szCs w:val="24"/>
        </w:rPr>
        <w:t>Trends in Respiratory Failure–Associated Mortality Among Older Adults With Neurodegenerative Diseases in the United States (1999-</w:t>
      </w:r>
      <w:sdt>
        <w:sdtPr>
          <w:rPr>
            <w:rFonts w:asciiTheme="majorBidi" w:hAnsiTheme="majorBidi" w:cstheme="majorBidi"/>
            <w:sz w:val="24"/>
            <w:szCs w:val="24"/>
          </w:rPr>
          <w:tag w:val="goog_rdk_0"/>
          <w:id w:val="1647251355"/>
        </w:sdtPr>
        <w:sdtEndPr/>
        <w:sdtContent/>
      </w:sdt>
      <w:r w:rsidRPr="00F80AF3">
        <w:rPr>
          <w:rFonts w:asciiTheme="majorBidi" w:eastAsia="Aptos" w:hAnsiTheme="majorBidi" w:cstheme="majorBidi"/>
          <w:b/>
          <w:bCs/>
          <w:color w:val="000000"/>
          <w:sz w:val="24"/>
          <w:szCs w:val="24"/>
        </w:rPr>
        <w:t>2024)</w:t>
      </w:r>
    </w:p>
    <w:p w14:paraId="2CB3C173" w14:textId="77777777" w:rsidR="00DF6286" w:rsidRDefault="00DF6286">
      <w:pPr>
        <w:spacing w:after="160"/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</w:pPr>
    </w:p>
    <w:p w14:paraId="00000001" w14:textId="7A8A74E7" w:rsidR="006C4FB9" w:rsidRPr="00EE16E1" w:rsidRDefault="003F3010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>Supplemental Table 1: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Overall and sex-stratified trends in respiratory failure and neurodegenerative disorders - related mortality, shown as age-adjusted mortality rates per 100,000 among adults aged ≥65 in the United States, 1999–2024</w:t>
      </w:r>
    </w:p>
    <w:p w14:paraId="00000002" w14:textId="77777777" w:rsidR="006C4FB9" w:rsidRPr="00EE16E1" w:rsidRDefault="003F3010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 xml:space="preserve">Supplemental Table 2: 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Census region–stra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>tified trends in respiratory failure and neurodegenerative disorders - related mortality, shown as age-adjusted mortality rates per 100,000 among adults aged ≥65 in the United States, 1999–2024</w:t>
      </w:r>
    </w:p>
    <w:p w14:paraId="00000003" w14:textId="08BC2BB0" w:rsidR="006C4FB9" w:rsidRPr="00EE16E1" w:rsidRDefault="003F3010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>Supplemental Table 3: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Age</w:t>
      </w:r>
      <w:r w:rsidR="002F11B9">
        <w:rPr>
          <w:rFonts w:asciiTheme="majorBidi" w:eastAsia="Aptos" w:hAnsiTheme="majorBidi" w:cstheme="majorBidi"/>
          <w:color w:val="000000"/>
          <w:sz w:val="20"/>
          <w:szCs w:val="20"/>
        </w:rPr>
        <w:t>-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>stratified trends in respiratory fai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>lure and neurodegenerative disorders - related mortality, shown as age-adjusted mortality rates per 100,000 among adults aged ≥65 in the United States, 1999–2024</w:t>
      </w:r>
    </w:p>
    <w:p w14:paraId="00000004" w14:textId="77777777" w:rsidR="006C4FB9" w:rsidRPr="00EE16E1" w:rsidRDefault="003F3010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>Supplemental Table 4: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Urbanization-stratified trends in respiratory failure and neurodegenerat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>ive disorders - related mortality, shown as age-adjusted mortality rates per 100,000 among adults aged ≥65 in the United States, 1999–2024</w:t>
      </w:r>
    </w:p>
    <w:p w14:paraId="00000005" w14:textId="77777777" w:rsidR="006C4FB9" w:rsidRPr="00EE16E1" w:rsidRDefault="003F3010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>Supplemental Table 5: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Race-stratified trends in respiratory failure and neurodegenerative disorders - related mortali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>ty, shown as age-adjusted mortality rates per 100,000 among adults aged ≥65 in the United States, 1999–2024</w:t>
      </w:r>
    </w:p>
    <w:p w14:paraId="00000006" w14:textId="77777777" w:rsidR="006C4FB9" w:rsidRPr="00EE16E1" w:rsidRDefault="003F3010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>Supplemental Table 6: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State- trends in respiratory failure and neurodegenerative disorders - related mortality, shown as age-adjusted mortality rate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>s per 100,000 among adults aged ≥65 in the United States, 1999–2024</w:t>
      </w:r>
    </w:p>
    <w:p w14:paraId="00000007" w14:textId="77777777" w:rsidR="006C4FB9" w:rsidRPr="00EE16E1" w:rsidRDefault="003F3010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>Supplemental Table 7: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Percentage distribution of place of death due to respiratory failure and neurodegenerative disorders - related mortality, in the United States (1999–2024), with morta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>lity highlighted.</w:t>
      </w:r>
    </w:p>
    <w:p w14:paraId="00000008" w14:textId="77777777" w:rsidR="006C4FB9" w:rsidRPr="00EE16E1" w:rsidRDefault="003F3010">
      <w:pPr>
        <w:rPr>
          <w:rFonts w:asciiTheme="majorBidi" w:eastAsia="Aptos" w:hAnsiTheme="majorBidi" w:cstheme="majorBidi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sz w:val="20"/>
          <w:szCs w:val="20"/>
        </w:rPr>
        <w:t xml:space="preserve">Supplemental </w:t>
      </w:r>
      <w:r w:rsidRPr="00EE16E1">
        <w:rPr>
          <w:rFonts w:asciiTheme="majorBidi" w:eastAsia="Aptos" w:hAnsiTheme="majorBidi" w:cstheme="majorBidi"/>
          <w:b/>
          <w:bCs/>
        </w:rPr>
        <w:t>Table 8</w:t>
      </w:r>
      <w:r w:rsidRPr="00EE16E1">
        <w:rPr>
          <w:rFonts w:asciiTheme="majorBidi" w:eastAsia="Aptos" w:hAnsiTheme="majorBidi" w:cstheme="majorBidi"/>
        </w:rPr>
        <w:t xml:space="preserve">: Characteristics </w:t>
      </w:r>
      <w:r w:rsidRPr="00EE16E1">
        <w:rPr>
          <w:rFonts w:asciiTheme="majorBidi" w:eastAsia="Aptos" w:hAnsiTheme="majorBidi" w:cstheme="majorBidi"/>
          <w:sz w:val="20"/>
          <w:szCs w:val="20"/>
        </w:rPr>
        <w:t xml:space="preserve">trends in respiratory 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failure and neurodegenerative disorders - related </w:t>
      </w:r>
      <w:proofErr w:type="gramStart"/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>mortality,</w:t>
      </w:r>
      <w:r w:rsidRPr="00EE16E1">
        <w:rPr>
          <w:rFonts w:asciiTheme="majorBidi" w:eastAsia="Aptos" w:hAnsiTheme="majorBidi" w:cstheme="majorBidi"/>
          <w:sz w:val="20"/>
          <w:szCs w:val="20"/>
        </w:rPr>
        <w:t>,</w:t>
      </w:r>
      <w:proofErr w:type="gramEnd"/>
      <w:r w:rsidRPr="00EE16E1">
        <w:rPr>
          <w:rFonts w:asciiTheme="majorBidi" w:eastAsia="Aptos" w:hAnsiTheme="majorBidi" w:cstheme="majorBidi"/>
          <w:sz w:val="20"/>
          <w:szCs w:val="20"/>
        </w:rPr>
        <w:t xml:space="preserve"> shown as age-adjusted mortality rates per 100,000 among adults aged ≥65 in the United States, 1999–2024</w:t>
      </w:r>
    </w:p>
    <w:p w14:paraId="00000009" w14:textId="77777777" w:rsidR="006C4FB9" w:rsidRPr="00EE16E1" w:rsidRDefault="003F3010">
      <w:pPr>
        <w:spacing w:after="240"/>
        <w:rPr>
          <w:rFonts w:asciiTheme="majorBidi" w:eastAsia="Aptos" w:hAnsiTheme="majorBidi" w:cstheme="majorBidi"/>
          <w:sz w:val="20"/>
          <w:szCs w:val="20"/>
        </w:rPr>
      </w:pPr>
      <w:r w:rsidRPr="00EE16E1">
        <w:rPr>
          <w:rFonts w:asciiTheme="majorBidi" w:eastAsia="Aptos" w:hAnsiTheme="majorBidi" w:cstheme="majorBidi"/>
          <w:sz w:val="20"/>
          <w:szCs w:val="20"/>
        </w:rPr>
        <w:t xml:space="preserve"> </w:t>
      </w:r>
      <w:r w:rsidRPr="00EE16E1">
        <w:rPr>
          <w:rFonts w:asciiTheme="majorBidi" w:eastAsia="Aptos" w:hAnsiTheme="majorBidi" w:cstheme="majorBidi"/>
          <w:sz w:val="20"/>
          <w:szCs w:val="20"/>
        </w:rPr>
        <w:br/>
      </w:r>
    </w:p>
    <w:p w14:paraId="0000000A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0B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0C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0D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0E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0F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10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11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12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13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14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15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16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17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18" w14:textId="77777777" w:rsidR="006C4FB9" w:rsidRPr="00EE16E1" w:rsidRDefault="006C4FB9">
      <w:pPr>
        <w:spacing w:after="160"/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019" w14:textId="626F2910" w:rsidR="006C4FB9" w:rsidRPr="00EE16E1" w:rsidRDefault="00EE16E1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>Supplemental Table 1: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Overall and sex-stratified trends in respiratory failure and neurodegenerative disorders - related mortality, shown as age-adjusted mortality rates per 100,000 among adults aged ≥65 in the United States, 1999–2024</w:t>
      </w:r>
    </w:p>
    <w:tbl>
      <w:tblPr>
        <w:tblStyle w:val="af0"/>
        <w:tblW w:w="10980" w:type="dxa"/>
        <w:tblInd w:w="-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89"/>
        <w:gridCol w:w="2931"/>
        <w:gridCol w:w="2251"/>
        <w:gridCol w:w="3609"/>
      </w:tblGrid>
      <w:tr w:rsidR="006C4FB9" w:rsidRPr="00EE16E1" w14:paraId="151105FF" w14:textId="77777777">
        <w:trPr>
          <w:trHeight w:val="433"/>
          <w:tblHeader/>
        </w:trPr>
        <w:tc>
          <w:tcPr>
            <w:tcW w:w="10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1A" w14:textId="1375BD6C" w:rsidR="006C4FB9" w:rsidRPr="00EE16E1" w:rsidRDefault="003F3010">
            <w:pPr>
              <w:spacing w:after="160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 xml:space="preserve">Overall and sex-stratified trends in </w:t>
            </w: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 xml:space="preserve">respiratory failure and neurodegenerative disorders - related mortality, shown as age-adjusted mortality rates per 100,000 among adults aged </w:t>
            </w:r>
            <w:sdt>
              <w:sdtPr>
                <w:rPr>
                  <w:rFonts w:asciiTheme="majorBidi" w:hAnsiTheme="majorBidi" w:cstheme="majorBidi"/>
                </w:rPr>
                <w:tag w:val="goog_rdk_0"/>
                <w:id w:val="1734371769"/>
              </w:sdtPr>
              <w:sdtEndPr/>
              <w:sdtContent/>
            </w:sdt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≥</w:t>
            </w:r>
            <w:r w:rsidR="00EE16E1"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6</w:t>
            </w: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5 in the United States, 1999–2024</w:t>
            </w:r>
          </w:p>
        </w:tc>
      </w:tr>
      <w:tr w:rsidR="006C4FB9" w:rsidRPr="00EE16E1" w14:paraId="491FBB56" w14:textId="77777777">
        <w:trPr>
          <w:trHeight w:val="433"/>
          <w:tblHeader/>
        </w:trPr>
        <w:tc>
          <w:tcPr>
            <w:tcW w:w="10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1E" w14:textId="77777777" w:rsidR="006C4FB9" w:rsidRPr="00EE16E1" w:rsidRDefault="003F3010">
            <w:pPr>
              <w:pStyle w:val="Title"/>
              <w:spacing w:after="0"/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bookmarkStart w:id="1" w:name="_heading=h.tqz4sfsefz8u" w:colFirst="0" w:colLast="0"/>
            <w:bookmarkEnd w:id="1"/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Age-Adjusted Mortality Rate (95% CI)</w:t>
            </w:r>
          </w:p>
        </w:tc>
      </w:tr>
      <w:tr w:rsidR="006C4FB9" w:rsidRPr="00EE16E1" w14:paraId="6162B8D1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22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23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24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FEMALE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25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MALE</w:t>
            </w:r>
          </w:p>
        </w:tc>
      </w:tr>
      <w:tr w:rsidR="006C4FB9" w:rsidRPr="00EE16E1" w14:paraId="23591D51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2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1999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2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9.31 (8.98–9.63)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2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7.87 (7.50–8.25)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2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11.83 (11.22–12.44)</w:t>
            </w:r>
          </w:p>
        </w:tc>
      </w:tr>
      <w:tr w:rsidR="006C4FB9" w:rsidRPr="00EE16E1" w14:paraId="2CC67BC7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2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2000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2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9.22 (8.90–9.54)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2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7.67 (7.31–8.04)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2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11.74 (11.14–12.34)</w:t>
            </w:r>
          </w:p>
        </w:tc>
      </w:tr>
      <w:tr w:rsidR="006C4FB9" w:rsidRPr="00EE16E1" w14:paraId="5587427B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2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2001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2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9.51 (9.19–9.83)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3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8.14 (7.77–8.52)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3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11.81 (11.21–12.40)</w:t>
            </w:r>
          </w:p>
        </w:tc>
      </w:tr>
      <w:tr w:rsidR="006C4FB9" w:rsidRPr="00EE16E1" w14:paraId="410E4392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3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2002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3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9.75 (9.42–10.07)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3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8.36 (7.98–8.74)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3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11.90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(11.31–12.50)</w:t>
            </w:r>
          </w:p>
        </w:tc>
      </w:tr>
      <w:tr w:rsidR="006C4FB9" w:rsidRPr="00EE16E1" w14:paraId="5B431E8A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3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3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10.09 (9.76–10.42)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3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8.72 (8.34–9.11)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3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12.20 (11.61–12.80)</w:t>
            </w:r>
          </w:p>
        </w:tc>
      </w:tr>
      <w:tr w:rsidR="006C4FB9" w:rsidRPr="00EE16E1" w14:paraId="38F7808E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3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2004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3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10.32 (9.99–10.65)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3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8.85 (8.47–9.23)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3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12.54 (11.94–13.14)</w:t>
            </w:r>
          </w:p>
        </w:tc>
      </w:tr>
      <w:tr w:rsidR="006C4FB9" w:rsidRPr="00EE16E1" w14:paraId="0A0B9B0F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3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2005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3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10.72 (10.38–11.05)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4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9.34 (8.95–9.73)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4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12.66 (12.06–13.25)</w:t>
            </w:r>
          </w:p>
        </w:tc>
      </w:tr>
      <w:tr w:rsidR="006C4FB9" w:rsidRPr="00EE16E1" w14:paraId="7A484F42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4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2006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4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11.03 (10.70–11.37)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4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9.33 (8.94–9.72)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4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13.55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(12.95–14.16)</w:t>
            </w:r>
          </w:p>
        </w:tc>
      </w:tr>
      <w:tr w:rsidR="006C4FB9" w:rsidRPr="00EE16E1" w14:paraId="43159BC0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4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2007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4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11.25 (10.92–11.59)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4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10.08 (9.68–10.49)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4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12.97 (12.38–13.55)</w:t>
            </w:r>
          </w:p>
        </w:tc>
      </w:tr>
      <w:tr w:rsidR="006C4FB9" w:rsidRPr="00EE16E1" w14:paraId="2F04E97F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4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2008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4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12.81 (12.46–13.16)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4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11.18 (10.76–11.60)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4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15.25 (14.62–15.88)</w:t>
            </w:r>
          </w:p>
        </w:tc>
      </w:tr>
      <w:tr w:rsidR="006C4FB9" w:rsidRPr="00EE16E1" w14:paraId="6A7E7152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4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2009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4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12.03 (11.70–12.37)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5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10.55 (10.14–10.95)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5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14.24 (13.64–14.84)</w:t>
            </w:r>
          </w:p>
        </w:tc>
      </w:tr>
      <w:tr w:rsidR="006C4FB9" w:rsidRPr="00EE16E1" w14:paraId="0FCE3BDF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5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2010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5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13.20 (12.84–13.55)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5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11.70 (11.27–12.12)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5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15.31 (14.70–15.93)</w:t>
            </w:r>
          </w:p>
        </w:tc>
      </w:tr>
      <w:tr w:rsidR="006C4FB9" w:rsidRPr="00EE16E1" w14:paraId="75DB8EC2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5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2011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5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13.08 (12.73–13.43)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5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11.43 (11.02–11.84)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5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15.45 (14.84–16.05)</w:t>
            </w:r>
          </w:p>
        </w:tc>
      </w:tr>
      <w:tr w:rsidR="006C4FB9" w:rsidRPr="00EE16E1" w14:paraId="0300A3E3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5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2012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5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12.66 (12.33–13.00)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5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10.83 (10.43–11.23)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5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15.28 (14.68–15.87)</w:t>
            </w:r>
          </w:p>
        </w:tc>
      </w:tr>
      <w:tr w:rsidR="006C4FB9" w:rsidRPr="00EE16E1" w14:paraId="4A9BF53C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5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5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13.35 (13.01–13.69)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6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11.35 (10.95–11.76)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6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16.23 (15.63–16.83)</w:t>
            </w:r>
          </w:p>
        </w:tc>
      </w:tr>
      <w:tr w:rsidR="006C4FB9" w:rsidRPr="00EE16E1" w14:paraId="5C1BDA5C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6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2014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6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13.88 (13.53–14.22)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6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12.13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(11.71–12.55)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6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16.34 (15.75–16.94)</w:t>
            </w:r>
          </w:p>
        </w:tc>
      </w:tr>
      <w:tr w:rsidR="006C4FB9" w:rsidRPr="00EE16E1" w14:paraId="3394EAEB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6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2015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6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16.44 (16.07–16.81)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6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14.41 (13.97–14.86)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6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19.06 (18.43–19.69)</w:t>
            </w:r>
          </w:p>
        </w:tc>
      </w:tr>
      <w:tr w:rsidR="006C4FB9" w:rsidRPr="00EE16E1" w14:paraId="7304F7A2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6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2016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6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17.41 (17.03–17.79)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6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15.66 (15.20–16.12)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6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19.62 (18.99–20.26)</w:t>
            </w:r>
          </w:p>
        </w:tc>
      </w:tr>
      <w:tr w:rsidR="006C4FB9" w:rsidRPr="00EE16E1" w14:paraId="209CFFE2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6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2017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6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19.04 (18.65–19.43)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7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17.28 (16.80–17.76)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7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21.29 (20.64–21.95)</w:t>
            </w:r>
          </w:p>
        </w:tc>
      </w:tr>
      <w:tr w:rsidR="006C4FB9" w:rsidRPr="00EE16E1" w14:paraId="42114882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7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2018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7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19.88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(19.49–20.28)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7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17.96 (17.47–18.44)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7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22.40 (21.75–23.06)</w:t>
            </w:r>
          </w:p>
        </w:tc>
      </w:tr>
      <w:tr w:rsidR="006C4FB9" w:rsidRPr="00EE16E1" w14:paraId="2C17810A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7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2019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7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18.49 (18.11–18.86)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7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16.48 (16.02–16.94)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7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21.00 (20.37–21.63)</w:t>
            </w:r>
          </w:p>
        </w:tc>
      </w:tr>
      <w:tr w:rsidR="006C4FB9" w:rsidRPr="00EE16E1" w14:paraId="1CBE1FFF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7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2020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7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20.57 (20.18–20.96)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7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18.84 (18.36–19.33)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7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22.67 (22.03–23.32)</w:t>
            </w:r>
          </w:p>
        </w:tc>
      </w:tr>
      <w:tr w:rsidR="006C4FB9" w:rsidRPr="00EE16E1" w14:paraId="44DE386D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7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2021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7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20.70 (20.30–21.11)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8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18.94 (18.45–19.45)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8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22.91 (22.25–23.58)</w:t>
            </w:r>
          </w:p>
        </w:tc>
      </w:tr>
      <w:tr w:rsidR="006C4FB9" w:rsidRPr="00EE16E1" w14:paraId="1C278FAE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8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2022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8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20.66 (20.27–21.05)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8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18.74 (18.27–19.23)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8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23.23 (22.58–23.89)</w:t>
            </w:r>
          </w:p>
        </w:tc>
      </w:tr>
      <w:tr w:rsidR="006C4FB9" w:rsidRPr="00EE16E1" w14:paraId="34BFD722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8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8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21.19 (20.80–21.59)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8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19.46 (18.97–19.95)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8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23.21 (22.57–23.86)</w:t>
            </w:r>
          </w:p>
        </w:tc>
      </w:tr>
      <w:tr w:rsidR="006C4FB9" w:rsidRPr="00EE16E1" w14:paraId="3EAD13C9" w14:textId="77777777">
        <w:trPr>
          <w:trHeight w:val="283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8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2024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8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22.04 (21.65–22.44)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8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20.50 (20.01–21.00)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8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23.72 (23.09–24.36)</w:t>
            </w:r>
          </w:p>
        </w:tc>
      </w:tr>
    </w:tbl>
    <w:p w14:paraId="0000008E" w14:textId="77777777" w:rsidR="006C4FB9" w:rsidRPr="00EE16E1" w:rsidRDefault="006C4FB9">
      <w:pPr>
        <w:rPr>
          <w:rFonts w:asciiTheme="majorBidi" w:eastAsia="Aptos" w:hAnsiTheme="majorBidi" w:cstheme="majorBidi"/>
          <w:sz w:val="20"/>
          <w:szCs w:val="20"/>
        </w:rPr>
      </w:pPr>
    </w:p>
    <w:p w14:paraId="0000008F" w14:textId="77777777" w:rsidR="006C4FB9" w:rsidRPr="00EE16E1" w:rsidRDefault="003F3010">
      <w:pPr>
        <w:rPr>
          <w:rFonts w:asciiTheme="majorBidi" w:eastAsia="Aptos" w:hAnsiTheme="majorBidi" w:cstheme="majorBidi"/>
        </w:rPr>
      </w:pPr>
      <w:r w:rsidRPr="00EE16E1">
        <w:rPr>
          <w:rFonts w:asciiTheme="majorBidi" w:eastAsia="Aptos" w:hAnsiTheme="majorBidi" w:cstheme="majorBidi"/>
          <w:i/>
          <w:iCs/>
          <w:sz w:val="20"/>
          <w:szCs w:val="20"/>
        </w:rPr>
        <w:lastRenderedPageBreak/>
        <w:t>Abbreviations: CI, Confidence Interval</w:t>
      </w:r>
    </w:p>
    <w:p w14:paraId="00000090" w14:textId="68F02848" w:rsidR="006C4FB9" w:rsidRPr="00EE16E1" w:rsidRDefault="003F3010">
      <w:pPr>
        <w:jc w:val="both"/>
        <w:rPr>
          <w:rFonts w:asciiTheme="majorBidi" w:eastAsia="Aptos" w:hAnsiTheme="majorBidi" w:cstheme="majorBidi"/>
          <w:i/>
          <w:iCs/>
          <w:sz w:val="20"/>
          <w:szCs w:val="20"/>
        </w:rPr>
      </w:pPr>
      <w:sdt>
        <w:sdtPr>
          <w:rPr>
            <w:rFonts w:asciiTheme="majorBidi" w:hAnsiTheme="majorBidi" w:cstheme="majorBidi"/>
          </w:rPr>
          <w:tag w:val="goog_rdk_1"/>
          <w:id w:val="11650168"/>
        </w:sdtPr>
        <w:sdtEndPr/>
        <w:sdtContent/>
      </w:sdt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 xml:space="preserve">Supplemental Table 2: 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Census region–stratified trends in respiratory failure and neurodegenerative disorders - related mortality, shown as age-adjusted mortality rates per 100,000 among adults aged ≥65 in the United States, 1999–2024</w:t>
      </w:r>
    </w:p>
    <w:tbl>
      <w:tblPr>
        <w:tblStyle w:val="af1"/>
        <w:tblW w:w="11340" w:type="dxa"/>
        <w:tblInd w:w="-1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45"/>
        <w:gridCol w:w="2265"/>
        <w:gridCol w:w="2265"/>
        <w:gridCol w:w="2265"/>
        <w:gridCol w:w="2600"/>
      </w:tblGrid>
      <w:tr w:rsidR="006C4FB9" w:rsidRPr="00EE16E1" w14:paraId="03347BBB" w14:textId="77777777">
        <w:trPr>
          <w:trHeight w:val="433"/>
          <w:tblHeader/>
        </w:trPr>
        <w:tc>
          <w:tcPr>
            <w:tcW w:w="113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91" w14:textId="77777777" w:rsidR="006C4FB9" w:rsidRPr="00EE16E1" w:rsidRDefault="003F3010">
            <w:pPr>
              <w:spacing w:after="16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Census region–stratif</w:t>
            </w: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ied trends in respiratory failure and neurodegenerative disorders - related mortality, shown as age-adjusted mortality rates per 100,000 among adults aged ≥65 in the United States, 1999–2024</w:t>
            </w:r>
          </w:p>
        </w:tc>
      </w:tr>
      <w:tr w:rsidR="006C4FB9" w:rsidRPr="00EE16E1" w14:paraId="0F7B5767" w14:textId="77777777">
        <w:trPr>
          <w:trHeight w:val="433"/>
          <w:tblHeader/>
        </w:trPr>
        <w:tc>
          <w:tcPr>
            <w:tcW w:w="113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96" w14:textId="77777777" w:rsidR="006C4FB9" w:rsidRPr="00EE16E1" w:rsidRDefault="003F3010">
            <w:pPr>
              <w:pStyle w:val="Title"/>
              <w:spacing w:after="0"/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bookmarkStart w:id="2" w:name="_heading=h.sxmvcchg66ll" w:colFirst="0" w:colLast="0"/>
            <w:bookmarkEnd w:id="2"/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Age-Adjusted Mortality Rate (95% CI)</w:t>
            </w:r>
          </w:p>
        </w:tc>
      </w:tr>
      <w:tr w:rsidR="006C4FB9" w:rsidRPr="00EE16E1" w14:paraId="09D4D32E" w14:textId="77777777">
        <w:trPr>
          <w:trHeight w:val="226"/>
        </w:trPr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9B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9C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Northwest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9D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Midwest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9E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South</w:t>
            </w:r>
          </w:p>
        </w:tc>
        <w:tc>
          <w:tcPr>
            <w:tcW w:w="2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9F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West</w:t>
            </w:r>
          </w:p>
        </w:tc>
      </w:tr>
      <w:tr w:rsidR="006C4FB9" w:rsidRPr="00EE16E1" w14:paraId="44B63E23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A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1999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A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8.7 (8.03–9.37)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A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6.48 (5.93–7.03)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A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9.04 (8.5–9.57)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A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14.15 (13.25–15.06)</w:t>
            </w:r>
          </w:p>
        </w:tc>
      </w:tr>
      <w:tr w:rsidR="006C4FB9" w:rsidRPr="00EE16E1" w14:paraId="1E7AA7EC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A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A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8.94 (8.26–9.62)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A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7.07 (6.5–7.63)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A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9.45 (8.9–10)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A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11.73 (10.92–12.55)</w:t>
            </w:r>
          </w:p>
        </w:tc>
      </w:tr>
      <w:tr w:rsidR="006C4FB9" w:rsidRPr="00EE16E1" w14:paraId="6288CF17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A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A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9.27 (8.58–9.95)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A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7.39 (6.81–7.97)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A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9.82 (9.27–10.38)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A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11.99 (11.18–12.8)</w:t>
            </w:r>
          </w:p>
        </w:tc>
      </w:tr>
      <w:tr w:rsidR="006C4FB9" w:rsidRPr="00EE16E1" w14:paraId="357D94B3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A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9.44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(8.76–10.13)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7.14 (6.57–7.7)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9.86 (9.3–10.41)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12.99 (12.15–13.83)</w:t>
            </w:r>
          </w:p>
        </w:tc>
      </w:tr>
      <w:tr w:rsidR="006C4FB9" w:rsidRPr="00EE16E1" w14:paraId="2DBE6DB9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B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8.96 (8.29–9.63)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7.38 (6.81–7.96)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10.23 (9.67–10.79)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14.13 (13.27–15)</w:t>
            </w:r>
          </w:p>
        </w:tc>
      </w:tr>
      <w:tr w:rsidR="006C4FB9" w:rsidRPr="00EE16E1" w14:paraId="7D840BC0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B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9.2 (8.52–9.87)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7.53 (6.95–8.1)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10.99 (10.41–11.57)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13.94 (13.09–14.79)</w:t>
            </w:r>
          </w:p>
        </w:tc>
      </w:tr>
      <w:tr w:rsidR="006C4FB9" w:rsidRPr="00EE16E1" w14:paraId="4DC3B1C5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B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B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10.15 (9.45–10.86)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8.26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(7.66–8.86)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10.76 (10.19–11.32)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14.24 (13.39–15.09)</w:t>
            </w:r>
          </w:p>
        </w:tc>
      </w:tr>
      <w:tr w:rsidR="006C4FB9" w:rsidRPr="00EE16E1" w14:paraId="6787B77E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C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10.31 (9.61–11.02)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8.67 (8.06–9.28)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10.71 (10.16–11.27)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15.05 (14.18–15.91)</w:t>
            </w:r>
          </w:p>
        </w:tc>
      </w:tr>
      <w:tr w:rsidR="006C4FB9" w:rsidRPr="00EE16E1" w14:paraId="5C975050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C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10.62 (9.9–11.33)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 (7.42–8.58)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11.29 (10.73–11.86)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15.78 (14.91–16.65)</w:t>
            </w:r>
          </w:p>
        </w:tc>
      </w:tr>
      <w:tr w:rsidR="006C4FB9" w:rsidRPr="00EE16E1" w14:paraId="33F0EA59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C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11.82 (11.07–12.57)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C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9.39 (8.77–10.02)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12.17 (11.59–12.75)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18.94 (18–19.88)</w:t>
            </w:r>
          </w:p>
        </w:tc>
      </w:tr>
      <w:tr w:rsidR="006C4FB9" w:rsidRPr="00EE16E1" w14:paraId="3C5B37A4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D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10.98 (10.26–11.7)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8.74 (8.14–9.35)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11.22 (10.67–11.77)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18.17 (17.26–19.08)</w:t>
            </w:r>
          </w:p>
        </w:tc>
      </w:tr>
      <w:tr w:rsidR="006C4FB9" w:rsidRPr="00EE16E1" w14:paraId="12726A38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D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11.31 (10.58–12.04)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9.24 (8.62–9.85)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13.49 (12.89–14.09)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19.21 (18.28–20.14)</w:t>
            </w:r>
          </w:p>
        </w:tc>
      </w:tr>
      <w:tr w:rsidR="006C4FB9" w:rsidRPr="00EE16E1" w14:paraId="4A619F70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D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12.22 (11.47–12.97)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9.8 (9.17–10.43)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D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12.29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(11.73–12.85)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19.14 (18.23–20.05)</w:t>
            </w:r>
          </w:p>
        </w:tc>
      </w:tr>
      <w:tr w:rsidR="006C4FB9" w:rsidRPr="00EE16E1" w14:paraId="1E2E7544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E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11.3 (10.58–12.01)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9.29 (8.68–9.9)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11.76 (11.21–12.3)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19.15 (18.25–20.04)</w:t>
            </w:r>
          </w:p>
        </w:tc>
      </w:tr>
      <w:tr w:rsidR="006C4FB9" w:rsidRPr="00EE16E1" w14:paraId="7755628E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E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11.99 (11.25–12.72)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10.15 (9.51–10.78)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13.13 (12.57–13.7)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18.66 (17.79–19.54)</w:t>
            </w:r>
          </w:p>
        </w:tc>
      </w:tr>
      <w:tr w:rsidR="006C4FB9" w:rsidRPr="00EE16E1" w14:paraId="21B2CBE9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E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12.7 (11.95–13.45)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10.5 (9.86–11.14)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13.87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(13.29–14.44)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E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18.69 (17.83–19.55)</w:t>
            </w:r>
          </w:p>
        </w:tc>
      </w:tr>
      <w:tr w:rsidR="006C4FB9" w:rsidRPr="00EE16E1" w14:paraId="634579E4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F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F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13.45 (12.68–14.21)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F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12.15 (11.47–12.82)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F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17.89 (17.25–18.53)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F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21.08 (20.18–21.98)</w:t>
            </w:r>
          </w:p>
        </w:tc>
      </w:tr>
      <w:tr w:rsidR="006C4FB9" w:rsidRPr="00EE16E1" w14:paraId="7B620E45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F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F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13.82 (13.05–14.59)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F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13.29 (12.59–14)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F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18.34 (17.7–18.98)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F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23.32 (22.39–24.25)</w:t>
            </w:r>
          </w:p>
        </w:tc>
      </w:tr>
      <w:tr w:rsidR="006C4FB9" w:rsidRPr="00EE16E1" w14:paraId="7BCA633A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F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F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15.63 (14.83–16.44)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F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13.87 (13.16–14.58)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F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20.43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(19.76–21.1)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0F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25.1 (24.14–26.05)</w:t>
            </w:r>
          </w:p>
        </w:tc>
      </w:tr>
      <w:tr w:rsidR="006C4FB9" w:rsidRPr="00EE16E1" w14:paraId="1E4D9325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0F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16.74 (15.91–17.56)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14.4 (13.68–15.11)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21.43 (20.76–22.1)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25.73 (24.78–26.68)</w:t>
            </w:r>
          </w:p>
        </w:tc>
      </w:tr>
      <w:tr w:rsidR="006C4FB9" w:rsidRPr="00EE16E1" w14:paraId="2112BBA6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10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15.39 (14.6–16.17)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14.05 (13.35–14.75)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18.9 (18.28–19.52)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24.91 (23.99–25.84)</w:t>
            </w:r>
          </w:p>
        </w:tc>
      </w:tr>
      <w:tr w:rsidR="006C4FB9" w:rsidRPr="00EE16E1" w14:paraId="66B59489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10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16.07 (15.27–16.86)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15.17 (14.45–15.9)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21.81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(21.15–22.47)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27.65 (26.69–28.62)</w:t>
            </w:r>
          </w:p>
        </w:tc>
      </w:tr>
      <w:tr w:rsidR="006C4FB9" w:rsidRPr="00EE16E1" w14:paraId="5F1045AD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10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0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15.16 (14.39–15.97)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15.72 (14.97–16.49)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21.44 (20.78–22.13)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29.29 (28.28–30.33)</w:t>
            </w:r>
          </w:p>
        </w:tc>
      </w:tr>
      <w:tr w:rsidR="006C4FB9" w:rsidRPr="00EE16E1" w14:paraId="0E4DEBFF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11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15.39 (14.63–16.18)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16 (15.26–16.75)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20.74 (20.11–21.39)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29.78 (28.8–30.78)</w:t>
            </w:r>
          </w:p>
        </w:tc>
      </w:tr>
      <w:tr w:rsidR="006C4FB9" w:rsidRPr="00EE16E1" w14:paraId="5E63498F" w14:textId="77777777">
        <w:trPr>
          <w:trHeight w:val="226"/>
        </w:trPr>
        <w:tc>
          <w:tcPr>
            <w:tcW w:w="194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11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16.42 (15.63–17.23)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17.83 (17.06–18.63)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22.26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(21.61–22.94)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26.68 (25.75–27.63)</w:t>
            </w:r>
          </w:p>
        </w:tc>
      </w:tr>
      <w:tr w:rsidR="006C4FB9" w:rsidRPr="00EE16E1" w14:paraId="2209EE6F" w14:textId="77777777">
        <w:trPr>
          <w:trHeight w:val="226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00011D" w14:textId="77777777" w:rsidR="006C4FB9" w:rsidRPr="00EE16E1" w:rsidRDefault="006C4FB9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17.22 (16.43–18.04)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1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18.51 (17.74–19.32)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2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22.8 (22.15–23.47)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2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28.15 (27.22–29.11)</w:t>
            </w:r>
          </w:p>
        </w:tc>
      </w:tr>
    </w:tbl>
    <w:p w14:paraId="00000122" w14:textId="77777777" w:rsidR="006C4FB9" w:rsidRPr="00EE16E1" w:rsidRDefault="006C4FB9">
      <w:pPr>
        <w:spacing w:before="240" w:after="240"/>
        <w:rPr>
          <w:rFonts w:asciiTheme="majorBidi" w:eastAsia="Aptos" w:hAnsiTheme="majorBidi" w:cstheme="majorBidi"/>
          <w:sz w:val="20"/>
          <w:szCs w:val="20"/>
        </w:rPr>
      </w:pPr>
    </w:p>
    <w:p w14:paraId="00000123" w14:textId="77777777" w:rsidR="006C4FB9" w:rsidRPr="00EE16E1" w:rsidRDefault="003F3010">
      <w:pPr>
        <w:rPr>
          <w:rFonts w:asciiTheme="majorBidi" w:eastAsia="Aptos" w:hAnsiTheme="majorBidi" w:cstheme="majorBidi"/>
          <w:i/>
          <w:iCs/>
          <w:sz w:val="20"/>
          <w:szCs w:val="20"/>
        </w:rPr>
      </w:pPr>
      <w:r w:rsidRPr="00EE16E1">
        <w:rPr>
          <w:rFonts w:asciiTheme="majorBidi" w:eastAsia="Aptos" w:hAnsiTheme="majorBidi" w:cstheme="majorBidi"/>
          <w:i/>
          <w:iCs/>
          <w:sz w:val="20"/>
          <w:szCs w:val="20"/>
        </w:rPr>
        <w:t>Abbreviations: CI, Confidence Interval</w:t>
      </w:r>
      <w:r w:rsidRPr="00EE16E1">
        <w:rPr>
          <w:rFonts w:asciiTheme="majorBidi" w:hAnsiTheme="majorBidi" w:cstheme="majorBidi"/>
        </w:rPr>
        <w:br w:type="page"/>
      </w:r>
    </w:p>
    <w:p w14:paraId="00000124" w14:textId="01633ABC" w:rsidR="006C4FB9" w:rsidRPr="00EE16E1" w:rsidRDefault="003F3010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lastRenderedPageBreak/>
        <w:t>Supplemental Table 3: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Age</w:t>
      </w:r>
      <w:r w:rsidR="00EE16E1" w:rsidRPr="00EE16E1">
        <w:rPr>
          <w:rFonts w:asciiTheme="majorBidi" w:eastAsia="Aptos" w:hAnsiTheme="majorBidi" w:cstheme="majorBidi"/>
          <w:color w:val="000000"/>
          <w:sz w:val="20"/>
          <w:szCs w:val="20"/>
        </w:rPr>
        <w:t>-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stratified trends in respiratory failure and neurodegenerative disorders 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>- related mortality, shown as crude rate mortality per 100,000 among adults aged ≥65 in the United States, 1999–2024</w:t>
      </w:r>
    </w:p>
    <w:tbl>
      <w:tblPr>
        <w:tblStyle w:val="af2"/>
        <w:tblW w:w="11160" w:type="dxa"/>
        <w:tblInd w:w="-9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0"/>
        <w:gridCol w:w="2115"/>
        <w:gridCol w:w="2985"/>
        <w:gridCol w:w="4100"/>
      </w:tblGrid>
      <w:tr w:rsidR="006C4FB9" w:rsidRPr="00EE16E1" w14:paraId="720CD8FC" w14:textId="77777777">
        <w:trPr>
          <w:trHeight w:val="433"/>
          <w:tblHeader/>
        </w:trPr>
        <w:tc>
          <w:tcPr>
            <w:tcW w:w="11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25" w14:textId="77777777" w:rsidR="006C4FB9" w:rsidRPr="00EE16E1" w:rsidRDefault="003F3010">
            <w:pPr>
              <w:spacing w:after="160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 xml:space="preserve">Age stratified trends in </w:t>
            </w: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 xml:space="preserve">respiratory failure and neurodegenerative disorders - related mortality, shown as </w:t>
            </w: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 xml:space="preserve">Crude Mortality Rate </w:t>
            </w: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per 100,000</w:t>
            </w: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 xml:space="preserve"> among adults aged ≥65 in the United States, 1999–2024</w:t>
            </w:r>
          </w:p>
        </w:tc>
      </w:tr>
      <w:tr w:rsidR="006C4FB9" w:rsidRPr="00EE16E1" w14:paraId="71ED3261" w14:textId="77777777">
        <w:trPr>
          <w:trHeight w:val="433"/>
          <w:tblHeader/>
        </w:trPr>
        <w:tc>
          <w:tcPr>
            <w:tcW w:w="11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29" w14:textId="77777777" w:rsidR="006C4FB9" w:rsidRPr="00EE16E1" w:rsidRDefault="003F3010">
            <w:pPr>
              <w:pStyle w:val="Title"/>
              <w:spacing w:after="0"/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bookmarkStart w:id="3" w:name="_heading=h.9kp65m2po68" w:colFirst="0" w:colLast="0"/>
            <w:bookmarkEnd w:id="3"/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Crude Mortality Rate (95% CI)</w:t>
            </w:r>
          </w:p>
        </w:tc>
      </w:tr>
      <w:tr w:rsidR="006C4FB9" w:rsidRPr="00EE16E1" w14:paraId="1FC99737" w14:textId="77777777">
        <w:trPr>
          <w:trHeight w:val="113"/>
        </w:trPr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2D" w14:textId="77777777" w:rsidR="006C4FB9" w:rsidRPr="00EE16E1" w:rsidRDefault="003F3010">
            <w:pPr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2E" w14:textId="252B98E9" w:rsidR="006C4FB9" w:rsidRPr="00EE16E1" w:rsidRDefault="003F3010">
            <w:pPr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ajorBidi" w:hAnsiTheme="majorBidi" w:cstheme="majorBidi"/>
                </w:rPr>
                <w:tag w:val="goog_rdk_2"/>
                <w:id w:val="311941744"/>
              </w:sdtPr>
              <w:sdtEndPr/>
              <w:sdtContent/>
            </w:sdt>
            <w:r w:rsidR="00EE16E1" w:rsidRPr="00EE16E1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65-74</w:t>
            </w:r>
            <w:r w:rsidR="00EE16E1"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 </w:t>
            </w: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YEAR OLDS</w:t>
            </w:r>
          </w:p>
        </w:tc>
        <w:tc>
          <w:tcPr>
            <w:tcW w:w="2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2F" w14:textId="6D8EB89E" w:rsidR="006C4FB9" w:rsidRPr="00EE16E1" w:rsidRDefault="003F3010">
            <w:pPr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 xml:space="preserve">75-84 </w:t>
            </w:r>
            <w:sdt>
              <w:sdtPr>
                <w:rPr>
                  <w:rFonts w:asciiTheme="majorBidi" w:hAnsiTheme="majorBidi" w:cstheme="majorBidi"/>
                </w:rPr>
                <w:tag w:val="goog_rdk_3"/>
                <w:id w:val="897031735"/>
              </w:sdtPr>
              <w:sdtEndPr/>
              <w:sdtContent/>
            </w:sdt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YEAR</w:t>
            </w:r>
            <w:r w:rsidR="00EE16E1"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S</w:t>
            </w: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Theme="majorBidi" w:hAnsiTheme="majorBidi" w:cstheme="majorBidi"/>
                </w:rPr>
                <w:tag w:val="goog_rdk_4"/>
                <w:id w:val="-739347504"/>
              </w:sdtPr>
              <w:sdtEndPr/>
              <w:sdtContent/>
            </w:sdt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OLD</w:t>
            </w:r>
          </w:p>
        </w:tc>
        <w:tc>
          <w:tcPr>
            <w:tcW w:w="4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0" w14:textId="77777777" w:rsidR="006C4FB9" w:rsidRPr="00EE16E1" w:rsidRDefault="003F3010">
            <w:pPr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85+ YEAR OLD</w:t>
            </w:r>
          </w:p>
        </w:tc>
      </w:tr>
      <w:tr w:rsidR="006C4FB9" w:rsidRPr="00EE16E1" w14:paraId="13BAEAA8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1999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3.71 (3.44–3.99)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11.2 (10.61–11.79)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27.71 (26.11–29.31)</w:t>
            </w:r>
          </w:p>
        </w:tc>
      </w:tr>
      <w:tr w:rsidR="006C4FB9" w:rsidRPr="00EE16E1" w14:paraId="04C8E210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3.7 (3.42–3.98)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11.06 (10.47–11.65)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27.31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(25.74–28.89)</w:t>
            </w:r>
          </w:p>
        </w:tc>
      </w:tr>
      <w:tr w:rsidR="006C4FB9" w:rsidRPr="00EE16E1" w14:paraId="299527AD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3.75 (3.47–4.03)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11.31 (10.72–11.89)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29.08 (27.47–30.69)</w:t>
            </w:r>
          </w:p>
        </w:tc>
      </w:tr>
      <w:tr w:rsidR="006C4FB9" w:rsidRPr="00EE16E1" w14:paraId="5A1FE399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3.57 (3.3–3.85)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3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11.12 (10.55–11.7)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32.02 (30.34–33.7)</w:t>
            </w:r>
          </w:p>
        </w:tc>
      </w:tr>
      <w:tr w:rsidR="006C4FB9" w:rsidRPr="00EE16E1" w14:paraId="146B56ED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2003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3.69 (3.41–3.97)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12.27 (11.66–12.87)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30.85 (29.23–32.48)</w:t>
            </w:r>
          </w:p>
        </w:tc>
      </w:tr>
      <w:tr w:rsidR="006C4FB9" w:rsidRPr="00EE16E1" w14:paraId="74F27C9D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2004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3.42 (3.15–3.68)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11.84 (11.25–12.43)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35.55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(33.82–37.28)</w:t>
            </w:r>
          </w:p>
        </w:tc>
      </w:tr>
      <w:tr w:rsidR="006C4FB9" w:rsidRPr="00EE16E1" w14:paraId="15A38DEC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2005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3.71 (3.43–3.98)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12.21 (11.61–12.81)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36.29 (34.56–38.01)</w:t>
            </w:r>
          </w:p>
        </w:tc>
      </w:tr>
      <w:tr w:rsidR="006C4FB9" w:rsidRPr="00EE16E1" w14:paraId="3E884604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2006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3.55 (3.28–3.82)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4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12.87 (12.26–13.49)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37.3 (35.58–39.02)</w:t>
            </w:r>
          </w:p>
        </w:tc>
      </w:tr>
      <w:tr w:rsidR="006C4FB9" w:rsidRPr="00EE16E1" w14:paraId="0CF2D289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3.63 (3.36–3.9)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 (12.39–13.62)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38.83 (37.11–40.55)</w:t>
            </w:r>
          </w:p>
        </w:tc>
      </w:tr>
      <w:tr w:rsidR="006C4FB9" w:rsidRPr="00EE16E1" w14:paraId="5A838565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3.73 (3.47–4)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14.46 (13.81–15.11)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46.73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(44.87–48.59)</w:t>
            </w:r>
          </w:p>
        </w:tc>
      </w:tr>
      <w:tr w:rsidR="006C4FB9" w:rsidRPr="00EE16E1" w14:paraId="02A1534E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2009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3.66 (3.41–3.92)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13.56 (12.93–14.19)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42.98 (41.23–44.74)</w:t>
            </w:r>
          </w:p>
        </w:tc>
      </w:tr>
      <w:tr w:rsidR="006C4FB9" w:rsidRPr="00EE16E1" w14:paraId="02058220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3.94 (3.68–4.21)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5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15.3 (14.63–15.97)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46.67 (44.87–48.48)</w:t>
            </w:r>
          </w:p>
        </w:tc>
      </w:tr>
      <w:tr w:rsidR="006C4FB9" w:rsidRPr="00EE16E1" w14:paraId="285DAE3E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3.74 (3.48–3.99)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15.2 (14.54–15.87)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46.9 (45.13–48.68)</w:t>
            </w:r>
          </w:p>
        </w:tc>
      </w:tr>
      <w:tr w:rsidR="006C4FB9" w:rsidRPr="00EE16E1" w14:paraId="2CF235DF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3.94 (3.69–4.2)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14.75 (14.1–15.41)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43.81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(42.12–45.5)</w:t>
            </w:r>
          </w:p>
        </w:tc>
      </w:tr>
      <w:tr w:rsidR="006C4FB9" w:rsidRPr="00EE16E1" w14:paraId="6309646E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2013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4.15 (3.9–4.4)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15.21 (14.55–15.87)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47.39 (45.66–49.13)</w:t>
            </w:r>
          </w:p>
        </w:tc>
      </w:tr>
      <w:tr w:rsidR="006C4FB9" w:rsidRPr="00EE16E1" w14:paraId="7A5EC78B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2014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 (3.76–4.24)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6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16.04 (15.37–16.71)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49.8 (48.04–51.57)</w:t>
            </w:r>
          </w:p>
        </w:tc>
      </w:tr>
      <w:tr w:rsidR="006C4FB9" w:rsidRPr="00EE16E1" w14:paraId="211A1BCE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2015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4.47 (4.22–4.72)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18.16 (17.45–18.86)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62.21 (60.26–64.16)</w:t>
            </w:r>
          </w:p>
        </w:tc>
      </w:tr>
      <w:tr w:rsidR="006C4FB9" w:rsidRPr="00EE16E1" w14:paraId="01A96E81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2016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4.49 (4.25–4.74)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19.02 (18.3–19.73)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67.76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(65.74–69.77)</w:t>
            </w:r>
          </w:p>
        </w:tc>
      </w:tr>
      <w:tr w:rsidR="006C4FB9" w:rsidRPr="00EE16E1" w14:paraId="5C00F4F9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4.85 (4.6–5.11)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20.28 (19.56–21.01)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75.56 (73.45–77.68)</w:t>
            </w:r>
          </w:p>
        </w:tc>
      </w:tr>
      <w:tr w:rsidR="006C4FB9" w:rsidRPr="00EE16E1" w14:paraId="2BC2D172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5.16 (4.9–5.41)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7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21.14 (20.41–21.86)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78.91 (76.75–81.06)</w:t>
            </w:r>
          </w:p>
        </w:tc>
      </w:tr>
      <w:tr w:rsidR="006C4FB9" w:rsidRPr="00EE16E1" w14:paraId="6BE9D150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2019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5.09 (4.84–5.33)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19.79 (19.1–20.48)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71.66 (69.62–73.7)</w:t>
            </w:r>
          </w:p>
        </w:tc>
      </w:tr>
      <w:tr w:rsidR="006C4FB9" w:rsidRPr="00EE16E1" w14:paraId="040FCE2C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5.45 (5.2–5.71)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21.87 (21.16–22.58)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80.88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(78.71–83.04)</w:t>
            </w:r>
          </w:p>
        </w:tc>
      </w:tr>
      <w:tr w:rsidR="006C4FB9" w:rsidRPr="00EE16E1" w14:paraId="6D6514DF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5.27 (5.02–5.51)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21.64 (20.92–22.36)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83.65 (81.34–85.97)</w:t>
            </w:r>
          </w:p>
        </w:tc>
      </w:tr>
      <w:tr w:rsidR="006C4FB9" w:rsidRPr="00EE16E1" w14:paraId="59DE9344" w14:textId="77777777">
        <w:trPr>
          <w:trHeight w:val="113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5.25 (5–5.49)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8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21.93 (21.24–22.63)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9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82.92 (80.7–85.13)</w:t>
            </w:r>
          </w:p>
        </w:tc>
      </w:tr>
      <w:tr w:rsidR="006C4FB9" w:rsidRPr="00EE16E1" w14:paraId="4AC472E4" w14:textId="77777777">
        <w:trPr>
          <w:trHeight w:val="113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9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2023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9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5.33 (5.08–5.57)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9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21.77 (21.1–22.45)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9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87.07 (84.75–89.39)</w:t>
            </w:r>
          </w:p>
        </w:tc>
      </w:tr>
      <w:tr w:rsidR="006C4FB9" w:rsidRPr="00EE16E1" w14:paraId="6D7870D6" w14:textId="77777777">
        <w:trPr>
          <w:trHeight w:val="113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9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2024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9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5.46 (5.22–5.71)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9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23.11 (22.44–23.79)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00019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27.71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(26.11–29.31)</w:t>
            </w:r>
          </w:p>
        </w:tc>
      </w:tr>
    </w:tbl>
    <w:p w14:paraId="00000199" w14:textId="77777777" w:rsidR="006C4FB9" w:rsidRPr="00EE16E1" w:rsidRDefault="006C4FB9">
      <w:pPr>
        <w:rPr>
          <w:rFonts w:asciiTheme="majorBidi" w:eastAsia="Aptos" w:hAnsiTheme="majorBidi" w:cstheme="majorBidi"/>
          <w:sz w:val="20"/>
          <w:szCs w:val="20"/>
        </w:rPr>
      </w:pPr>
    </w:p>
    <w:p w14:paraId="0000019A" w14:textId="77777777" w:rsidR="006C4FB9" w:rsidRPr="00EE16E1" w:rsidRDefault="006C4FB9">
      <w:pPr>
        <w:rPr>
          <w:rFonts w:asciiTheme="majorBidi" w:eastAsia="Aptos" w:hAnsiTheme="majorBidi" w:cstheme="majorBidi"/>
          <w:sz w:val="20"/>
          <w:szCs w:val="20"/>
        </w:rPr>
      </w:pPr>
    </w:p>
    <w:p w14:paraId="0000019B" w14:textId="77777777" w:rsidR="006C4FB9" w:rsidRPr="00EE16E1" w:rsidRDefault="003F3010">
      <w:pPr>
        <w:rPr>
          <w:rFonts w:asciiTheme="majorBidi" w:eastAsia="Aptos" w:hAnsiTheme="majorBidi" w:cstheme="majorBidi"/>
          <w:i/>
          <w:iCs/>
          <w:sz w:val="20"/>
          <w:szCs w:val="20"/>
        </w:rPr>
      </w:pPr>
      <w:r w:rsidRPr="00EE16E1">
        <w:rPr>
          <w:rFonts w:asciiTheme="majorBidi" w:eastAsia="Aptos" w:hAnsiTheme="majorBidi" w:cstheme="majorBidi"/>
          <w:i/>
          <w:iCs/>
          <w:sz w:val="20"/>
          <w:szCs w:val="20"/>
        </w:rPr>
        <w:t>Abbreviations: CI, Confidence Interval</w:t>
      </w:r>
      <w:r w:rsidRPr="00EE16E1">
        <w:rPr>
          <w:rFonts w:asciiTheme="majorBidi" w:hAnsiTheme="majorBidi" w:cstheme="majorBidi"/>
        </w:rPr>
        <w:br w:type="page"/>
      </w:r>
    </w:p>
    <w:p w14:paraId="0000019C" w14:textId="308CB7AE" w:rsidR="006C4FB9" w:rsidRPr="00EE16E1" w:rsidRDefault="003F3010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sz w:val="20"/>
          <w:szCs w:val="20"/>
        </w:rPr>
        <w:lastRenderedPageBreak/>
        <w:t xml:space="preserve"> </w:t>
      </w: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>Supplemental Table 4: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Urbanization-stratified trends in respiratory failure and neurodegenerative disorders - related mortality, shown as age-adjusted mortality rates per 100,000 among adults aged ≥65 in the United States, 1999–2020</w:t>
      </w:r>
    </w:p>
    <w:tbl>
      <w:tblPr>
        <w:tblStyle w:val="af3"/>
        <w:tblW w:w="11160" w:type="dxa"/>
        <w:tblInd w:w="-10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01"/>
        <w:gridCol w:w="3807"/>
        <w:gridCol w:w="4852"/>
      </w:tblGrid>
      <w:tr w:rsidR="006C4FB9" w:rsidRPr="00EE16E1" w14:paraId="408DC40B" w14:textId="77777777">
        <w:trPr>
          <w:trHeight w:val="320"/>
          <w:tblHeader/>
        </w:trPr>
        <w:tc>
          <w:tcPr>
            <w:tcW w:w="111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9D" w14:textId="77777777" w:rsidR="006C4FB9" w:rsidRPr="00EE16E1" w:rsidRDefault="003F3010">
            <w:pPr>
              <w:spacing w:after="16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Urbanization-stratified trends in respirator</w:t>
            </w: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y failure among neurodegenerative disorders - related mortality, shown as age-adjusted mortality rates per 100,000 among adults aged ≥65 in the United States, 1999–2020</w:t>
            </w:r>
          </w:p>
        </w:tc>
      </w:tr>
      <w:tr w:rsidR="006C4FB9" w:rsidRPr="00EE16E1" w14:paraId="19A6AF0B" w14:textId="77777777">
        <w:trPr>
          <w:trHeight w:val="320"/>
          <w:tblHeader/>
        </w:trPr>
        <w:tc>
          <w:tcPr>
            <w:tcW w:w="111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0" w14:textId="77777777" w:rsidR="006C4FB9" w:rsidRPr="00EE16E1" w:rsidRDefault="003F3010">
            <w:pPr>
              <w:pStyle w:val="Title"/>
              <w:spacing w:after="0"/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bookmarkStart w:id="4" w:name="_heading=h.g808mkcq7tia" w:colFirst="0" w:colLast="0"/>
            <w:bookmarkEnd w:id="4"/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Age-Adjusted Mortality Rate (95% CI)</w:t>
            </w:r>
          </w:p>
        </w:tc>
      </w:tr>
      <w:tr w:rsidR="006C4FB9" w:rsidRPr="00EE16E1" w14:paraId="2A95F2B1" w14:textId="77777777">
        <w:trPr>
          <w:trHeight w:val="255"/>
        </w:trPr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3" w14:textId="77777777" w:rsidR="006C4FB9" w:rsidRPr="00EE16E1" w:rsidRDefault="003F3010">
            <w:pPr>
              <w:spacing w:before="240"/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38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4" w14:textId="77777777" w:rsidR="006C4FB9" w:rsidRPr="00EE16E1" w:rsidRDefault="003F3010">
            <w:pPr>
              <w:spacing w:before="240"/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METROPOLITAN</w:t>
            </w:r>
          </w:p>
        </w:tc>
        <w:tc>
          <w:tcPr>
            <w:tcW w:w="4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5" w14:textId="77777777" w:rsidR="006C4FB9" w:rsidRPr="00EE16E1" w:rsidRDefault="003F3010">
            <w:pPr>
              <w:spacing w:before="240"/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NON-METROPOLITAN</w:t>
            </w:r>
          </w:p>
        </w:tc>
      </w:tr>
      <w:tr w:rsidR="006C4FB9" w:rsidRPr="00EE16E1" w14:paraId="558C44E5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6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1999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9.77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(9.4–10.14)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7.54 (6.88–8.2)</w:t>
            </w:r>
          </w:p>
        </w:tc>
      </w:tr>
      <w:tr w:rsidR="006C4FB9" w:rsidRPr="00EE16E1" w14:paraId="013BE1CF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9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2000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9.5 (9.14–9.86)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8.04 (7.36–8.71)</w:t>
            </w:r>
          </w:p>
        </w:tc>
      </w:tr>
      <w:tr w:rsidR="006C4FB9" w:rsidRPr="00EE16E1" w14:paraId="715262CA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C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2001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9.73 (9.37–10.09)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8.83 (8.12–9.54)</w:t>
            </w:r>
          </w:p>
        </w:tc>
      </w:tr>
      <w:tr w:rsidR="006C4FB9" w:rsidRPr="00EE16E1" w14:paraId="00A4E01D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AF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2002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10.09 (9.72–10.45)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8.31 (7.63–9)</w:t>
            </w:r>
          </w:p>
        </w:tc>
      </w:tr>
      <w:tr w:rsidR="006C4FB9" w:rsidRPr="00EE16E1" w14:paraId="503679CC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2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2003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10.29 (9.93–10.66)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9.15 (8.43–9.86)</w:t>
            </w:r>
          </w:p>
        </w:tc>
      </w:tr>
      <w:tr w:rsidR="006C4FB9" w:rsidRPr="00EE16E1" w14:paraId="54EB68F7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5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2004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10.6 (10.23–10.97)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9.18 (8.46–9.89)</w:t>
            </w:r>
          </w:p>
        </w:tc>
      </w:tr>
      <w:tr w:rsidR="006C4FB9" w:rsidRPr="00EE16E1" w14:paraId="6626B993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8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2005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11.05 (10.67–11.42)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9.33 (8.61–10.05)</w:t>
            </w:r>
          </w:p>
        </w:tc>
      </w:tr>
      <w:tr w:rsidR="006C4FB9" w:rsidRPr="00EE16E1" w14:paraId="76AA212E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B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2006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11.35 (10.98–11.73)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9.41 (8.69–10.12)</w:t>
            </w:r>
          </w:p>
        </w:tc>
      </w:tr>
      <w:tr w:rsidR="006C4FB9" w:rsidRPr="00EE16E1" w14:paraId="77C7C750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E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2007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B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11.61 (11.24–11.99)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9.88 (9.15–10.61)</w:t>
            </w:r>
          </w:p>
        </w:tc>
      </w:tr>
      <w:tr w:rsidR="006C4FB9" w:rsidRPr="00EE16E1" w14:paraId="46362D97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1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2008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13.21 (12.81–13.61)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11.08 (10.31–11.85)</w:t>
            </w:r>
          </w:p>
        </w:tc>
      </w:tr>
      <w:tr w:rsidR="006C4FB9" w:rsidRPr="00EE16E1" w14:paraId="277FD87E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4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2009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12.43 (12.05–12.81)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10.16 (9.42–10.89)</w:t>
            </w:r>
          </w:p>
        </w:tc>
      </w:tr>
      <w:tr w:rsidR="006C4FB9" w:rsidRPr="00EE16E1" w14:paraId="6EA11D0E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7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2010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13.67 (13.28–14.07)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11.27 (10.5–12.04)</w:t>
            </w:r>
          </w:p>
        </w:tc>
      </w:tr>
      <w:tr w:rsidR="006C4FB9" w:rsidRPr="00EE16E1" w14:paraId="35E4A6A3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A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2011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13.48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(13.09–13.87)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11.44 (10.68–12.21)</w:t>
            </w:r>
          </w:p>
        </w:tc>
      </w:tr>
      <w:tr w:rsidR="006C4FB9" w:rsidRPr="00EE16E1" w14:paraId="1FD97B22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D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2012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12.95 (12.57–13.33)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C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11.61 (10.84–12.38)</w:t>
            </w:r>
          </w:p>
        </w:tc>
      </w:tr>
      <w:tr w:rsidR="006C4FB9" w:rsidRPr="00EE16E1" w14:paraId="75557880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0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2013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13.68 (13.3–14.06)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11.89 (11.12–12.66)</w:t>
            </w:r>
          </w:p>
        </w:tc>
      </w:tr>
      <w:tr w:rsidR="006C4FB9" w:rsidRPr="00EE16E1" w14:paraId="6AFCCCB2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3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2014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14.12 (13.74–14.51)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12.96 (12.16–13.76)</w:t>
            </w:r>
          </w:p>
        </w:tc>
      </w:tr>
      <w:tr w:rsidR="006C4FB9" w:rsidRPr="00EE16E1" w14:paraId="7F45AECA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6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2015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16.67 (16.26–17.08)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15.09 (14.24–15.94)</w:t>
            </w:r>
          </w:p>
        </w:tc>
      </w:tr>
      <w:tr w:rsidR="006C4FB9" w:rsidRPr="00EE16E1" w14:paraId="2F4F6B67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9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2016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17.81 (17.39–18.23)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15.42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(14.57–16.28)</w:t>
            </w:r>
          </w:p>
        </w:tc>
      </w:tr>
      <w:tr w:rsidR="006C4FB9" w:rsidRPr="00EE16E1" w14:paraId="14D8172D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C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2017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19.18 (18.75–19.61)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18.11 (17.19–19.03)</w:t>
            </w:r>
          </w:p>
        </w:tc>
      </w:tr>
      <w:tr w:rsidR="006C4FB9" w:rsidRPr="00EE16E1" w14:paraId="40FDDB23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DF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2018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E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20.09 (19.65–20.52)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E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18.72 (17.8–19.64)</w:t>
            </w:r>
          </w:p>
        </w:tc>
      </w:tr>
      <w:tr w:rsidR="006C4FB9" w:rsidRPr="00EE16E1" w14:paraId="65CC939F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E2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2019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E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18.6 (18.19–19.01)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E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17.75 (16.86–18.64)</w:t>
            </w:r>
          </w:p>
        </w:tc>
      </w:tr>
      <w:tr w:rsidR="006C4FB9" w:rsidRPr="00EE16E1" w14:paraId="744826A8" w14:textId="77777777">
        <w:trPr>
          <w:trHeight w:val="255"/>
        </w:trPr>
        <w:tc>
          <w:tcPr>
            <w:tcW w:w="2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E5" w14:textId="77777777" w:rsidR="006C4FB9" w:rsidRPr="00EE16E1" w:rsidRDefault="003F3010">
            <w:pPr>
              <w:spacing w:before="24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2020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E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20.45 (20.02–20.88)</w:t>
            </w:r>
          </w:p>
        </w:tc>
        <w:tc>
          <w:tcPr>
            <w:tcW w:w="4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E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20.78 (19.82–21.74)</w:t>
            </w:r>
          </w:p>
        </w:tc>
      </w:tr>
    </w:tbl>
    <w:p w14:paraId="000001E8" w14:textId="77777777" w:rsidR="006C4FB9" w:rsidRPr="00EE16E1" w:rsidRDefault="003F3010">
      <w:pPr>
        <w:spacing w:before="200"/>
        <w:rPr>
          <w:rFonts w:asciiTheme="majorBidi" w:eastAsia="Aptos" w:hAnsiTheme="majorBidi" w:cstheme="majorBidi"/>
          <w:i/>
          <w:iCs/>
          <w:sz w:val="20"/>
          <w:szCs w:val="20"/>
        </w:rPr>
      </w:pPr>
      <w:r w:rsidRPr="00EE16E1">
        <w:rPr>
          <w:rFonts w:asciiTheme="majorBidi" w:eastAsia="Aptos" w:hAnsiTheme="majorBidi" w:cstheme="majorBidi"/>
          <w:i/>
          <w:iCs/>
          <w:sz w:val="20"/>
          <w:szCs w:val="20"/>
        </w:rPr>
        <w:t>Abbreviations: CI, Confidence Interval</w:t>
      </w:r>
      <w:r w:rsidRPr="00EE16E1">
        <w:rPr>
          <w:rFonts w:asciiTheme="majorBidi" w:hAnsiTheme="majorBidi" w:cstheme="majorBidi"/>
        </w:rPr>
        <w:br w:type="page"/>
      </w:r>
    </w:p>
    <w:p w14:paraId="000001E9" w14:textId="30E6952E" w:rsidR="006C4FB9" w:rsidRPr="00EE16E1" w:rsidRDefault="003F3010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lastRenderedPageBreak/>
        <w:t xml:space="preserve">Supplemental Table </w:t>
      </w: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>5: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Race-stratified trends in respiratory failure and neurodegenerative disorders - related mortality, shown as age-adjusted mortality rates per 100,000 among adults aged ≥65 in the United States, 1999–2024</w:t>
      </w:r>
    </w:p>
    <w:tbl>
      <w:tblPr>
        <w:tblStyle w:val="af4"/>
        <w:tblW w:w="11160" w:type="dxa"/>
        <w:tblInd w:w="-10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51"/>
        <w:gridCol w:w="2019"/>
        <w:gridCol w:w="2340"/>
        <w:gridCol w:w="1800"/>
        <w:gridCol w:w="3150"/>
      </w:tblGrid>
      <w:tr w:rsidR="006C4FB9" w:rsidRPr="00EE16E1" w14:paraId="0EFFEA74" w14:textId="77777777">
        <w:trPr>
          <w:trHeight w:val="320"/>
          <w:tblHeader/>
        </w:trPr>
        <w:tc>
          <w:tcPr>
            <w:tcW w:w="111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EA" w14:textId="77777777" w:rsidR="006C4FB9" w:rsidRPr="00EE16E1" w:rsidRDefault="003F3010">
            <w:pPr>
              <w:spacing w:after="160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 xml:space="preserve">Race-stratified trends in respiratory failure and </w:t>
            </w: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neurodegenerative disorders - related mortality, shown as age-adjusted mortality rates per 100,000 among adults aged ≥65 in the United States, 1999–2024</w:t>
            </w:r>
          </w:p>
        </w:tc>
      </w:tr>
      <w:tr w:rsidR="006C4FB9" w:rsidRPr="00EE16E1" w14:paraId="0AD21B84" w14:textId="77777777">
        <w:trPr>
          <w:trHeight w:val="320"/>
          <w:tblHeader/>
        </w:trPr>
        <w:tc>
          <w:tcPr>
            <w:tcW w:w="111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EF" w14:textId="77777777" w:rsidR="006C4FB9" w:rsidRPr="00EE16E1" w:rsidRDefault="003F3010">
            <w:pPr>
              <w:pStyle w:val="Title"/>
              <w:spacing w:after="0"/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bookmarkStart w:id="5" w:name="_heading=h.udf22f7vx9dm" w:colFirst="0" w:colLast="0"/>
            <w:bookmarkEnd w:id="5"/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Age-Adjusted Mortality Rate (95% CI)</w:t>
            </w:r>
          </w:p>
        </w:tc>
      </w:tr>
      <w:tr w:rsidR="006C4FB9" w:rsidRPr="00EE16E1" w14:paraId="39765359" w14:textId="77777777">
        <w:trPr>
          <w:trHeight w:val="255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F4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20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F5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color w:val="000000"/>
                <w:sz w:val="20"/>
                <w:szCs w:val="20"/>
              </w:rPr>
              <w:t>Asian or Pacific Islander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F6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color w:val="000000"/>
                <w:sz w:val="20"/>
                <w:szCs w:val="20"/>
              </w:rPr>
              <w:t>Black or African American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F7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color w:val="000000"/>
                <w:sz w:val="20"/>
                <w:szCs w:val="20"/>
              </w:rPr>
              <w:t>White</w:t>
            </w:r>
          </w:p>
        </w:tc>
        <w:tc>
          <w:tcPr>
            <w:tcW w:w="31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14:paraId="000001F8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b/>
                <w:bCs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b/>
                <w:bCs/>
                <w:color w:val="000000"/>
                <w:sz w:val="20"/>
                <w:szCs w:val="20"/>
              </w:rPr>
              <w:t>Hispanic or Latino</w:t>
            </w:r>
          </w:p>
        </w:tc>
      </w:tr>
      <w:tr w:rsidR="006C4FB9" w:rsidRPr="00EE16E1" w14:paraId="0B68403F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F9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F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9.30 (7.02–12.07)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F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5.37 (4.49–6.26)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F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9.65 (9.30–10.00)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1F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9.58 (7.92–11.24)</w:t>
            </w:r>
          </w:p>
        </w:tc>
      </w:tr>
      <w:tr w:rsidR="006C4FB9" w:rsidRPr="00EE16E1" w14:paraId="39756C3B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FE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F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6.43 (4.61–8.72)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5.95 (5.02–6.88)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9.58 (9.23–9.93)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0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9.36 (7.75–10.97)</w:t>
            </w:r>
          </w:p>
        </w:tc>
      </w:tr>
      <w:tr w:rsidR="006C4FB9" w:rsidRPr="00EE16E1" w14:paraId="68C5E7E0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3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7.02 (5.26–9.18)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6.13 (5.18–7.07)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9.96 (9.61–10.32)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0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8.90 (7.39–10.42)</w:t>
            </w:r>
          </w:p>
        </w:tc>
      </w:tr>
      <w:tr w:rsidR="006C4FB9" w:rsidRPr="00EE16E1" w14:paraId="0B5D716B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8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6.73 (5.01–8.85)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5.56 (4.67–6.45)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10.12 (9.76–10.48)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0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9.87 (8.30–11.43)</w:t>
            </w:r>
          </w:p>
        </w:tc>
      </w:tr>
      <w:tr w:rsidR="006C4FB9" w:rsidRPr="00EE16E1" w14:paraId="1AD4BEB6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D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7.26 (5.55–9.33)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0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7.30 (6.28–8.32)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10.42 (10.06–10.78)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1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9.89 (8.37–11.41)</w:t>
            </w:r>
          </w:p>
        </w:tc>
      </w:tr>
      <w:tr w:rsidR="006C4FB9" w:rsidRPr="00EE16E1" w14:paraId="6EA4FF5E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2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7.29 (5.61–9.30)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8.81 (7.69–9.93)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10.59 (10.23–10.95)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1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10.33 (8.79–11.86)</w:t>
            </w:r>
          </w:p>
        </w:tc>
      </w:tr>
      <w:tr w:rsidR="006C4FB9" w:rsidRPr="00EE16E1" w14:paraId="4AE59C47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7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5.71 (4.29–7.45)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7.90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(6.85–8.94)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11.21 (10.84–11.58)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1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9.96 (8.51–11.41)</w:t>
            </w:r>
          </w:p>
        </w:tc>
      </w:tr>
      <w:tr w:rsidR="006C4FB9" w:rsidRPr="00EE16E1" w14:paraId="65A9359E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C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8.75 (7.01–10.79)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8.02 (6.98–9.06)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1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11.41 (11.04–11.78)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2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10.42 (8.97–11.88)</w:t>
            </w:r>
          </w:p>
        </w:tc>
      </w:tr>
      <w:tr w:rsidR="006C4FB9" w:rsidRPr="00EE16E1" w14:paraId="277AE8D5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21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2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8.71 (7.03–10.67)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2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10.34 (9.17–11.51)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2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11.47 (11.10–11.84)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2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12.18 (10.66–13.71)</w:t>
            </w:r>
          </w:p>
        </w:tc>
      </w:tr>
      <w:tr w:rsidR="006C4FB9" w:rsidRPr="00EE16E1" w14:paraId="31430594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26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2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11.01 (9.07–12.96)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2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9.61 (8.50–10.72)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2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13.15 (12.76–13.54)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2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13.65 (12.08–15.21)</w:t>
            </w:r>
          </w:p>
        </w:tc>
      </w:tr>
      <w:tr w:rsidR="006C4FB9" w:rsidRPr="00EE16E1" w14:paraId="7339BC34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2B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2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9.85 (8.07–11.63)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2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9.20 (8.13–10.27)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2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12.27 (11.89–12.65)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2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13.13 (11.64–14.63)</w:t>
            </w:r>
          </w:p>
        </w:tc>
      </w:tr>
      <w:tr w:rsidR="006C4FB9" w:rsidRPr="00EE16E1" w14:paraId="08F61500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0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11.05 (9.22–12.88)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11.09 (9.92–12.25)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13.54 (13.14–13.93)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3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13.06 (11.61–14.50)</w:t>
            </w:r>
          </w:p>
        </w:tc>
      </w:tr>
      <w:tr w:rsidR="006C4FB9" w:rsidRPr="00EE16E1" w14:paraId="63904916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5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11.03 (9.27–12.78)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10.94 (9.80–12.09)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13.48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(13.09–13.87)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3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12.55 (11.18–13.92)</w:t>
            </w:r>
          </w:p>
        </w:tc>
      </w:tr>
      <w:tr w:rsidR="006C4FB9" w:rsidRPr="00EE16E1" w14:paraId="3150B1A7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A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10.76 (9.09–12.42)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10.04 (8.97–11.11)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13.07 (12.69–13.45)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3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12.48 (11.17–13.80)</w:t>
            </w:r>
          </w:p>
        </w:tc>
      </w:tr>
      <w:tr w:rsidR="006C4FB9" w:rsidRPr="00EE16E1" w14:paraId="7FBC1347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3F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11.73 (10.05–13.41)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10.36 (9.29–11.43)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13.75 (13.37–14.14)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4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13.86 (12.51–15.20)</w:t>
            </w:r>
          </w:p>
        </w:tc>
      </w:tr>
      <w:tr w:rsidR="006C4FB9" w:rsidRPr="00EE16E1" w14:paraId="6D3C9329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4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11.20 (9.63–12.77)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10.29 (9.25–11.34)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14.35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(13.96–14.74)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4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14.14 (12.82–15.45)</w:t>
            </w:r>
          </w:p>
        </w:tc>
      </w:tr>
      <w:tr w:rsidR="006C4FB9" w:rsidRPr="00EE16E1" w14:paraId="47E67C36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9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12.14 (10.56–13.72)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12.95 (11.80–14.11)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16.75 (16.33–17.17)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4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18.98 (17.51–20.46)</w:t>
            </w:r>
          </w:p>
        </w:tc>
      </w:tr>
      <w:tr w:rsidR="006C4FB9" w:rsidRPr="00EE16E1" w14:paraId="7038083E" w14:textId="77777777">
        <w:trPr>
          <w:trHeight w:val="255"/>
        </w:trPr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E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4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12.94 (11.35–14.53)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13.41 (12.25–14.57)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17.82 (17.39–18.25)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5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20.27 (18.79–21.75)</w:t>
            </w:r>
          </w:p>
        </w:tc>
      </w:tr>
      <w:tr w:rsidR="006C4FB9" w:rsidRPr="00EE16E1" w14:paraId="30A1308E" w14:textId="77777777">
        <w:trPr>
          <w:trHeight w:val="255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3" w14:textId="77777777" w:rsidR="006C4FB9" w:rsidRPr="00EE16E1" w:rsidRDefault="003F3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01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13.92 (12.33–15.50)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14.46 (13.29–15.64)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19.61 (19.17–20.06)</w:t>
            </w:r>
          </w:p>
        </w:tc>
        <w:tc>
          <w:tcPr>
            <w:tcW w:w="31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000025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21.07 (19.60–22.54)</w:t>
            </w:r>
          </w:p>
        </w:tc>
      </w:tr>
      <w:tr w:rsidR="006C4FB9" w:rsidRPr="00EE16E1" w14:paraId="32D07EFE" w14:textId="77777777">
        <w:trPr>
          <w:trHeight w:val="255"/>
        </w:trPr>
        <w:tc>
          <w:tcPr>
            <w:tcW w:w="1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8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2018</w:t>
            </w:r>
          </w:p>
        </w:tc>
        <w:tc>
          <w:tcPr>
            <w:tcW w:w="20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12.35 (10.90–13.80)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14.52 (13.36–15.68)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20.44 (19.99–20.89)</w:t>
            </w:r>
          </w:p>
        </w:tc>
        <w:tc>
          <w:tcPr>
            <w:tcW w:w="3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000025C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23.78 (22.25–25.30)</w:t>
            </w:r>
          </w:p>
        </w:tc>
      </w:tr>
      <w:tr w:rsidR="006C4FB9" w:rsidRPr="00EE16E1" w14:paraId="03A4B416" w14:textId="77777777">
        <w:trPr>
          <w:trHeight w:val="255"/>
        </w:trPr>
        <w:tc>
          <w:tcPr>
            <w:tcW w:w="1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D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2019</w:t>
            </w:r>
          </w:p>
        </w:tc>
        <w:tc>
          <w:tcPr>
            <w:tcW w:w="20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13.91 (12.41–15.41)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5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14.19 (13.06–15.31)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18.95 (18.52–19.37)</w:t>
            </w:r>
          </w:p>
        </w:tc>
        <w:tc>
          <w:tcPr>
            <w:tcW w:w="3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0000261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21.66 (20.23–23.09)</w:t>
            </w:r>
          </w:p>
        </w:tc>
      </w:tr>
      <w:tr w:rsidR="006C4FB9" w:rsidRPr="00EE16E1" w14:paraId="609D735A" w14:textId="77777777">
        <w:trPr>
          <w:trHeight w:val="255"/>
        </w:trPr>
        <w:tc>
          <w:tcPr>
            <w:tcW w:w="1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2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2020</w:t>
            </w:r>
          </w:p>
        </w:tc>
        <w:tc>
          <w:tcPr>
            <w:tcW w:w="20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14.77 (13.27–16.26)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15.98 </w:t>
            </w: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(14.80–17.16)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20.86 (20.42–21.31)</w:t>
            </w:r>
          </w:p>
        </w:tc>
        <w:tc>
          <w:tcPr>
            <w:tcW w:w="3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0000266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25.90 (24.38–27.42)</w:t>
            </w:r>
          </w:p>
        </w:tc>
      </w:tr>
      <w:tr w:rsidR="006C4FB9" w:rsidRPr="00EE16E1" w14:paraId="135F28DA" w14:textId="77777777">
        <w:trPr>
          <w:trHeight w:val="255"/>
        </w:trPr>
        <w:tc>
          <w:tcPr>
            <w:tcW w:w="1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7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2021</w:t>
            </w:r>
          </w:p>
        </w:tc>
        <w:tc>
          <w:tcPr>
            <w:tcW w:w="20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16.85 (15.26–18.57)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15.89 (14.70–17.15)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21.02 (20.56–21.49)</w:t>
            </w:r>
          </w:p>
        </w:tc>
        <w:tc>
          <w:tcPr>
            <w:tcW w:w="3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000026B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26.38 (24.84–27.98)</w:t>
            </w:r>
          </w:p>
        </w:tc>
      </w:tr>
      <w:tr w:rsidR="006C4FB9" w:rsidRPr="00EE16E1" w14:paraId="44AEEEEA" w14:textId="77777777">
        <w:trPr>
          <w:trHeight w:val="255"/>
        </w:trPr>
        <w:tc>
          <w:tcPr>
            <w:tcW w:w="1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C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2022</w:t>
            </w:r>
          </w:p>
        </w:tc>
        <w:tc>
          <w:tcPr>
            <w:tcW w:w="20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D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16.22 (14.74–17.82)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E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16.84 (15.65–18.10)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6F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20.90 (20.45–21.35)</w:t>
            </w:r>
          </w:p>
        </w:tc>
        <w:tc>
          <w:tcPr>
            <w:tcW w:w="3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0000270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27.40 (25.89–28.99)</w:t>
            </w:r>
          </w:p>
        </w:tc>
      </w:tr>
      <w:tr w:rsidR="006C4FB9" w:rsidRPr="00EE16E1" w14:paraId="061057EF" w14:textId="77777777">
        <w:trPr>
          <w:trHeight w:val="255"/>
        </w:trPr>
        <w:tc>
          <w:tcPr>
            <w:tcW w:w="1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71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lastRenderedPageBreak/>
              <w:t>2023</w:t>
            </w:r>
          </w:p>
        </w:tc>
        <w:tc>
          <w:tcPr>
            <w:tcW w:w="20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72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15.93 (14.48–17.50)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73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17.18 (15.99–18.45)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74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21.70 (21.24–22.16)</w:t>
            </w:r>
          </w:p>
        </w:tc>
        <w:tc>
          <w:tcPr>
            <w:tcW w:w="3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0000275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25.68 (24.22–27.20)</w:t>
            </w:r>
          </w:p>
        </w:tc>
      </w:tr>
      <w:tr w:rsidR="006C4FB9" w:rsidRPr="00EE16E1" w14:paraId="3C0A25E5" w14:textId="77777777">
        <w:trPr>
          <w:trHeight w:val="255"/>
        </w:trPr>
        <w:tc>
          <w:tcPr>
            <w:tcW w:w="18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76" w14:textId="77777777" w:rsidR="006C4FB9" w:rsidRPr="00EE16E1" w:rsidRDefault="003F3010">
            <w:pPr>
              <w:jc w:val="center"/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>2024</w:t>
            </w:r>
          </w:p>
        </w:tc>
        <w:tc>
          <w:tcPr>
            <w:tcW w:w="201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77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17.55 (16.09–19.12)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78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16.89 (15.74–18.11)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79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22.55 (22.09–23.01)</w:t>
            </w:r>
          </w:p>
        </w:tc>
        <w:tc>
          <w:tcPr>
            <w:tcW w:w="31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7A" w14:textId="77777777" w:rsidR="006C4FB9" w:rsidRPr="00EE16E1" w:rsidRDefault="003F3010">
            <w:pPr>
              <w:rPr>
                <w:rFonts w:asciiTheme="majorBidi" w:eastAsia="Aptos" w:hAnsiTheme="majorBidi" w:cstheme="majorBidi"/>
                <w:sz w:val="20"/>
                <w:szCs w:val="20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27.07 (25.63–28.57)</w:t>
            </w:r>
          </w:p>
        </w:tc>
      </w:tr>
    </w:tbl>
    <w:p w14:paraId="0000027B" w14:textId="77777777" w:rsidR="006C4FB9" w:rsidRPr="00EE16E1" w:rsidRDefault="003F3010">
      <w:pPr>
        <w:spacing w:before="200"/>
        <w:rPr>
          <w:rFonts w:asciiTheme="majorBidi" w:eastAsia="Aptos" w:hAnsiTheme="majorBidi" w:cstheme="majorBidi"/>
          <w:i/>
          <w:iCs/>
          <w:sz w:val="20"/>
          <w:szCs w:val="20"/>
        </w:rPr>
      </w:pPr>
      <w:r w:rsidRPr="00EE16E1">
        <w:rPr>
          <w:rFonts w:asciiTheme="majorBidi" w:eastAsia="Aptos" w:hAnsiTheme="majorBidi" w:cstheme="majorBidi"/>
          <w:i/>
          <w:iCs/>
          <w:sz w:val="20"/>
          <w:szCs w:val="20"/>
        </w:rPr>
        <w:t>Abbreviations: CI, Confidence Interval</w:t>
      </w:r>
    </w:p>
    <w:p w14:paraId="0000027C" w14:textId="77777777" w:rsidR="006C4FB9" w:rsidRPr="00EE16E1" w:rsidRDefault="003F3010">
      <w:pPr>
        <w:spacing w:before="200"/>
        <w:rPr>
          <w:rFonts w:asciiTheme="majorBidi" w:eastAsia="Aptos" w:hAnsiTheme="majorBidi" w:cstheme="majorBidi"/>
          <w:sz w:val="20"/>
          <w:szCs w:val="20"/>
        </w:rPr>
      </w:pPr>
      <w:r w:rsidRPr="00EE16E1">
        <w:rPr>
          <w:rFonts w:asciiTheme="majorBidi" w:hAnsiTheme="majorBidi" w:cstheme="majorBidi"/>
        </w:rPr>
        <w:br w:type="page"/>
      </w:r>
    </w:p>
    <w:p w14:paraId="0000027D" w14:textId="77777777" w:rsidR="006C4FB9" w:rsidRPr="00EE16E1" w:rsidRDefault="003F3010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lastRenderedPageBreak/>
        <w:t>Supplemental Table 6: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State- trends in in respiratory failure and neurodegenerative disorders - related mortality, shown as age-adjusted mortality rates per 100,000 among adults aged ≥65 in the United States, 1999–2024 </w:t>
      </w:r>
    </w:p>
    <w:tbl>
      <w:tblPr>
        <w:tblStyle w:val="af5"/>
        <w:tblW w:w="6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1"/>
        <w:gridCol w:w="2122"/>
        <w:gridCol w:w="2122"/>
      </w:tblGrid>
      <w:tr w:rsidR="006C4FB9" w:rsidRPr="00EE16E1" w14:paraId="6C5C9343" w14:textId="77777777">
        <w:trPr>
          <w:trHeight w:val="330"/>
        </w:trPr>
        <w:tc>
          <w:tcPr>
            <w:tcW w:w="2122" w:type="dxa"/>
          </w:tcPr>
          <w:p w14:paraId="0000027E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State</w:t>
            </w:r>
          </w:p>
        </w:tc>
        <w:tc>
          <w:tcPr>
            <w:tcW w:w="2122" w:type="dxa"/>
          </w:tcPr>
          <w:p w14:paraId="0000027F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1999-2020</w:t>
            </w:r>
          </w:p>
        </w:tc>
        <w:tc>
          <w:tcPr>
            <w:tcW w:w="2122" w:type="dxa"/>
          </w:tcPr>
          <w:p w14:paraId="00000280" w14:textId="4C394EC3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2021-202</w:t>
            </w:r>
            <w:r w:rsidR="00EE16E1" w:rsidRPr="00EE16E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4</w:t>
            </w:r>
          </w:p>
        </w:tc>
      </w:tr>
      <w:tr w:rsidR="006C4FB9" w:rsidRPr="00EE16E1" w14:paraId="368A5FB6" w14:textId="77777777">
        <w:trPr>
          <w:trHeight w:val="330"/>
        </w:trPr>
        <w:tc>
          <w:tcPr>
            <w:tcW w:w="2122" w:type="dxa"/>
          </w:tcPr>
          <w:p w14:paraId="00000281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Alabama</w:t>
            </w:r>
          </w:p>
        </w:tc>
        <w:tc>
          <w:tcPr>
            <w:tcW w:w="2122" w:type="dxa"/>
          </w:tcPr>
          <w:p w14:paraId="00000282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10.28 (9.75–10.81)</w:t>
            </w:r>
          </w:p>
        </w:tc>
        <w:tc>
          <w:tcPr>
            <w:tcW w:w="2122" w:type="dxa"/>
          </w:tcPr>
          <w:p w14:paraId="00000283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12.07 (10.9–13.33)</w:t>
            </w:r>
          </w:p>
        </w:tc>
      </w:tr>
      <w:tr w:rsidR="006C4FB9" w:rsidRPr="00EE16E1" w14:paraId="75869205" w14:textId="77777777">
        <w:trPr>
          <w:trHeight w:val="330"/>
        </w:trPr>
        <w:tc>
          <w:tcPr>
            <w:tcW w:w="2122" w:type="dxa"/>
          </w:tcPr>
          <w:p w14:paraId="00000284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Alaska</w:t>
            </w:r>
          </w:p>
        </w:tc>
        <w:tc>
          <w:tcPr>
            <w:tcW w:w="2122" w:type="dxa"/>
          </w:tcPr>
          <w:p w14:paraId="00000285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9.11 (7.32–11.2)</w:t>
            </w:r>
          </w:p>
        </w:tc>
        <w:tc>
          <w:tcPr>
            <w:tcW w:w="2122" w:type="dxa"/>
          </w:tcPr>
          <w:p w14:paraId="00000286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9.58 (6.4–13.93)</w:t>
            </w:r>
          </w:p>
        </w:tc>
      </w:tr>
      <w:tr w:rsidR="006C4FB9" w:rsidRPr="00EE16E1" w14:paraId="469CBFE7" w14:textId="77777777">
        <w:trPr>
          <w:trHeight w:val="330"/>
        </w:trPr>
        <w:tc>
          <w:tcPr>
            <w:tcW w:w="2122" w:type="dxa"/>
          </w:tcPr>
          <w:p w14:paraId="00000287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Arizona</w:t>
            </w:r>
          </w:p>
        </w:tc>
        <w:tc>
          <w:tcPr>
            <w:tcW w:w="2122" w:type="dxa"/>
          </w:tcPr>
          <w:p w14:paraId="00000288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16.87 (16.29–17.45)</w:t>
            </w:r>
          </w:p>
        </w:tc>
        <w:tc>
          <w:tcPr>
            <w:tcW w:w="2122" w:type="dxa"/>
          </w:tcPr>
          <w:p w14:paraId="00000289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18.27 (17.12–19.48)</w:t>
            </w:r>
          </w:p>
        </w:tc>
      </w:tr>
      <w:tr w:rsidR="006C4FB9" w:rsidRPr="00EE16E1" w14:paraId="067AE4F3" w14:textId="77777777">
        <w:trPr>
          <w:trHeight w:val="330"/>
        </w:trPr>
        <w:tc>
          <w:tcPr>
            <w:tcW w:w="2122" w:type="dxa"/>
          </w:tcPr>
          <w:p w14:paraId="0000028A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Arkansas</w:t>
            </w:r>
          </w:p>
        </w:tc>
        <w:tc>
          <w:tcPr>
            <w:tcW w:w="2122" w:type="dxa"/>
          </w:tcPr>
          <w:p w14:paraId="0000028B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36.4 (35.16–37.64)</w:t>
            </w:r>
          </w:p>
        </w:tc>
        <w:tc>
          <w:tcPr>
            <w:tcW w:w="2122" w:type="dxa"/>
          </w:tcPr>
          <w:p w14:paraId="0000028C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89.78 (85.59–94.13)</w:t>
            </w:r>
          </w:p>
        </w:tc>
      </w:tr>
      <w:tr w:rsidR="006C4FB9" w:rsidRPr="00EE16E1" w14:paraId="33AE0490" w14:textId="77777777">
        <w:trPr>
          <w:trHeight w:val="330"/>
        </w:trPr>
        <w:tc>
          <w:tcPr>
            <w:tcW w:w="2122" w:type="dxa"/>
          </w:tcPr>
          <w:p w14:paraId="0000028D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California</w:t>
            </w:r>
          </w:p>
        </w:tc>
        <w:tc>
          <w:tcPr>
            <w:tcW w:w="2122" w:type="dxa"/>
          </w:tcPr>
          <w:p w14:paraId="0000028E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24.58 (24.27–24.89)</w:t>
            </w:r>
          </w:p>
        </w:tc>
        <w:tc>
          <w:tcPr>
            <w:tcW w:w="2122" w:type="dxa"/>
          </w:tcPr>
          <w:p w14:paraId="0000028F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34.2 (33.45–34.96)</w:t>
            </w:r>
          </w:p>
        </w:tc>
      </w:tr>
      <w:tr w:rsidR="006C4FB9" w:rsidRPr="00EE16E1" w14:paraId="35F1CA53" w14:textId="77777777">
        <w:trPr>
          <w:trHeight w:val="330"/>
        </w:trPr>
        <w:tc>
          <w:tcPr>
            <w:tcW w:w="2122" w:type="dxa"/>
          </w:tcPr>
          <w:p w14:paraId="00000290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Colorado</w:t>
            </w:r>
          </w:p>
        </w:tc>
        <w:tc>
          <w:tcPr>
            <w:tcW w:w="2122" w:type="dxa"/>
          </w:tcPr>
          <w:p w14:paraId="00000291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12.87 (12.23–13.52)</w:t>
            </w:r>
          </w:p>
        </w:tc>
        <w:tc>
          <w:tcPr>
            <w:tcW w:w="2122" w:type="dxa"/>
          </w:tcPr>
          <w:p w14:paraId="00000292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29.16 </w:t>
            </w: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(27.27–31.16)</w:t>
            </w:r>
          </w:p>
        </w:tc>
      </w:tr>
      <w:tr w:rsidR="006C4FB9" w:rsidRPr="00EE16E1" w14:paraId="17EBACF8" w14:textId="77777777">
        <w:trPr>
          <w:trHeight w:val="330"/>
        </w:trPr>
        <w:tc>
          <w:tcPr>
            <w:tcW w:w="2122" w:type="dxa"/>
          </w:tcPr>
          <w:p w14:paraId="00000293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Connecticut</w:t>
            </w:r>
          </w:p>
        </w:tc>
        <w:tc>
          <w:tcPr>
            <w:tcW w:w="2122" w:type="dxa"/>
          </w:tcPr>
          <w:p w14:paraId="00000294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19.99 (19.19–20.78)</w:t>
            </w:r>
          </w:p>
        </w:tc>
        <w:tc>
          <w:tcPr>
            <w:tcW w:w="2122" w:type="dxa"/>
          </w:tcPr>
          <w:p w14:paraId="00000295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14.37 (12.94–15.92)</w:t>
            </w:r>
          </w:p>
        </w:tc>
      </w:tr>
      <w:tr w:rsidR="006C4FB9" w:rsidRPr="00EE16E1" w14:paraId="47575F44" w14:textId="77777777">
        <w:trPr>
          <w:trHeight w:val="330"/>
        </w:trPr>
        <w:tc>
          <w:tcPr>
            <w:tcW w:w="2122" w:type="dxa"/>
          </w:tcPr>
          <w:p w14:paraId="00000296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Delaware</w:t>
            </w:r>
          </w:p>
        </w:tc>
        <w:tc>
          <w:tcPr>
            <w:tcW w:w="2122" w:type="dxa"/>
          </w:tcPr>
          <w:p w14:paraId="00000297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7.06 (6.07–8.04)</w:t>
            </w:r>
          </w:p>
        </w:tc>
        <w:tc>
          <w:tcPr>
            <w:tcW w:w="2122" w:type="dxa"/>
          </w:tcPr>
          <w:p w14:paraId="00000298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4.81 (3.35–6.72)</w:t>
            </w:r>
          </w:p>
        </w:tc>
      </w:tr>
      <w:tr w:rsidR="006C4FB9" w:rsidRPr="00EE16E1" w14:paraId="7DEE7DE1" w14:textId="77777777">
        <w:trPr>
          <w:trHeight w:val="330"/>
        </w:trPr>
        <w:tc>
          <w:tcPr>
            <w:tcW w:w="2122" w:type="dxa"/>
          </w:tcPr>
          <w:p w14:paraId="00000299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District of Columbia</w:t>
            </w:r>
          </w:p>
        </w:tc>
        <w:tc>
          <w:tcPr>
            <w:tcW w:w="2122" w:type="dxa"/>
          </w:tcPr>
          <w:p w14:paraId="0000029A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9.16 (7.67–10.64)</w:t>
            </w:r>
          </w:p>
        </w:tc>
        <w:tc>
          <w:tcPr>
            <w:tcW w:w="2122" w:type="dxa"/>
          </w:tcPr>
          <w:p w14:paraId="0000029B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7.25 (4.69–10.78)</w:t>
            </w:r>
          </w:p>
        </w:tc>
      </w:tr>
      <w:tr w:rsidR="006C4FB9" w:rsidRPr="00EE16E1" w14:paraId="41601A33" w14:textId="77777777">
        <w:trPr>
          <w:trHeight w:val="330"/>
        </w:trPr>
        <w:tc>
          <w:tcPr>
            <w:tcW w:w="2122" w:type="dxa"/>
          </w:tcPr>
          <w:p w14:paraId="0000029C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Florida</w:t>
            </w:r>
          </w:p>
        </w:tc>
        <w:tc>
          <w:tcPr>
            <w:tcW w:w="2122" w:type="dxa"/>
          </w:tcPr>
          <w:p w14:paraId="0000029D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12.49 (12.24–12.74)</w:t>
            </w:r>
          </w:p>
        </w:tc>
        <w:tc>
          <w:tcPr>
            <w:tcW w:w="2122" w:type="dxa"/>
          </w:tcPr>
          <w:p w14:paraId="0000029E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23.01 (22.33–23.7)</w:t>
            </w:r>
          </w:p>
        </w:tc>
      </w:tr>
      <w:tr w:rsidR="006C4FB9" w:rsidRPr="00EE16E1" w14:paraId="1ED9DAF0" w14:textId="77777777">
        <w:trPr>
          <w:trHeight w:val="330"/>
        </w:trPr>
        <w:tc>
          <w:tcPr>
            <w:tcW w:w="2122" w:type="dxa"/>
          </w:tcPr>
          <w:p w14:paraId="0000029F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Georgia</w:t>
            </w:r>
          </w:p>
        </w:tc>
        <w:tc>
          <w:tcPr>
            <w:tcW w:w="2122" w:type="dxa"/>
          </w:tcPr>
          <w:p w14:paraId="000002A0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23.06 (22.41–23.71)</w:t>
            </w:r>
          </w:p>
        </w:tc>
        <w:tc>
          <w:tcPr>
            <w:tcW w:w="2122" w:type="dxa"/>
          </w:tcPr>
          <w:p w14:paraId="000002A1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31.6 </w:t>
            </w: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(30.13–33.14)</w:t>
            </w:r>
          </w:p>
        </w:tc>
      </w:tr>
      <w:tr w:rsidR="006C4FB9" w:rsidRPr="00EE16E1" w14:paraId="26B0FCCF" w14:textId="77777777">
        <w:trPr>
          <w:trHeight w:val="330"/>
        </w:trPr>
        <w:tc>
          <w:tcPr>
            <w:tcW w:w="2122" w:type="dxa"/>
          </w:tcPr>
          <w:p w14:paraId="000002A2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Hawaii</w:t>
            </w:r>
          </w:p>
        </w:tc>
        <w:tc>
          <w:tcPr>
            <w:tcW w:w="2122" w:type="dxa"/>
          </w:tcPr>
          <w:p w14:paraId="000002A3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11.77 (10.78–12.75)</w:t>
            </w:r>
          </w:p>
        </w:tc>
        <w:tc>
          <w:tcPr>
            <w:tcW w:w="2122" w:type="dxa"/>
          </w:tcPr>
          <w:p w14:paraId="000002A4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7.31 (5.87–9.01)</w:t>
            </w:r>
          </w:p>
        </w:tc>
      </w:tr>
      <w:tr w:rsidR="006C4FB9" w:rsidRPr="00EE16E1" w14:paraId="6EDF5FF2" w14:textId="77777777">
        <w:trPr>
          <w:trHeight w:val="330"/>
        </w:trPr>
        <w:tc>
          <w:tcPr>
            <w:tcW w:w="2122" w:type="dxa"/>
          </w:tcPr>
          <w:p w14:paraId="000002A5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Idaho</w:t>
            </w:r>
          </w:p>
        </w:tc>
        <w:tc>
          <w:tcPr>
            <w:tcW w:w="2122" w:type="dxa"/>
          </w:tcPr>
          <w:p w14:paraId="000002A6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18.21 (16.93–19.49)</w:t>
            </w:r>
          </w:p>
        </w:tc>
        <w:tc>
          <w:tcPr>
            <w:tcW w:w="2122" w:type="dxa"/>
          </w:tcPr>
          <w:p w14:paraId="000002A7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36.55 (33.04–40.35)</w:t>
            </w:r>
          </w:p>
        </w:tc>
      </w:tr>
      <w:tr w:rsidR="006C4FB9" w:rsidRPr="00EE16E1" w14:paraId="0A70C373" w14:textId="77777777">
        <w:trPr>
          <w:trHeight w:val="330"/>
        </w:trPr>
        <w:tc>
          <w:tcPr>
            <w:tcW w:w="2122" w:type="dxa"/>
          </w:tcPr>
          <w:p w14:paraId="000002A8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Illinois</w:t>
            </w:r>
          </w:p>
        </w:tc>
        <w:tc>
          <w:tcPr>
            <w:tcW w:w="2122" w:type="dxa"/>
          </w:tcPr>
          <w:p w14:paraId="000002A9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6.6 (6.34–6.86)</w:t>
            </w:r>
          </w:p>
        </w:tc>
        <w:tc>
          <w:tcPr>
            <w:tcW w:w="2122" w:type="dxa"/>
          </w:tcPr>
          <w:p w14:paraId="000002AA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9.13 (8.48–9.81)</w:t>
            </w:r>
          </w:p>
        </w:tc>
      </w:tr>
      <w:tr w:rsidR="006C4FB9" w:rsidRPr="00EE16E1" w14:paraId="2306C1E9" w14:textId="77777777">
        <w:trPr>
          <w:trHeight w:val="330"/>
        </w:trPr>
        <w:tc>
          <w:tcPr>
            <w:tcW w:w="2122" w:type="dxa"/>
          </w:tcPr>
          <w:p w14:paraId="000002AB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Indiana</w:t>
            </w:r>
          </w:p>
        </w:tc>
        <w:tc>
          <w:tcPr>
            <w:tcW w:w="2122" w:type="dxa"/>
          </w:tcPr>
          <w:p w14:paraId="000002AC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12.83 (12.33–13.34)</w:t>
            </w:r>
          </w:p>
        </w:tc>
        <w:tc>
          <w:tcPr>
            <w:tcW w:w="2122" w:type="dxa"/>
          </w:tcPr>
          <w:p w14:paraId="000002AD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21.31 (19.91–22.78)</w:t>
            </w:r>
          </w:p>
        </w:tc>
      </w:tr>
      <w:tr w:rsidR="006C4FB9" w:rsidRPr="00EE16E1" w14:paraId="5549C4C9" w14:textId="77777777">
        <w:trPr>
          <w:trHeight w:val="330"/>
        </w:trPr>
        <w:tc>
          <w:tcPr>
            <w:tcW w:w="2122" w:type="dxa"/>
          </w:tcPr>
          <w:p w14:paraId="000002AE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Iowa</w:t>
            </w:r>
          </w:p>
        </w:tc>
        <w:tc>
          <w:tcPr>
            <w:tcW w:w="2122" w:type="dxa"/>
          </w:tcPr>
          <w:p w14:paraId="000002AF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10.82 (10.2–11.44)</w:t>
            </w:r>
          </w:p>
        </w:tc>
        <w:tc>
          <w:tcPr>
            <w:tcW w:w="2122" w:type="dxa"/>
          </w:tcPr>
          <w:p w14:paraId="000002B0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21.85 (19.95–23.9)</w:t>
            </w:r>
          </w:p>
        </w:tc>
      </w:tr>
      <w:tr w:rsidR="006C4FB9" w:rsidRPr="00EE16E1" w14:paraId="0A0F3541" w14:textId="77777777">
        <w:trPr>
          <w:trHeight w:val="330"/>
        </w:trPr>
        <w:tc>
          <w:tcPr>
            <w:tcW w:w="2122" w:type="dxa"/>
          </w:tcPr>
          <w:p w14:paraId="000002B1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Kansas</w:t>
            </w:r>
          </w:p>
        </w:tc>
        <w:tc>
          <w:tcPr>
            <w:tcW w:w="2122" w:type="dxa"/>
          </w:tcPr>
          <w:p w14:paraId="000002B2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11.85 </w:t>
            </w: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(11.14–12.57)</w:t>
            </w:r>
          </w:p>
        </w:tc>
        <w:tc>
          <w:tcPr>
            <w:tcW w:w="2122" w:type="dxa"/>
          </w:tcPr>
          <w:p w14:paraId="000002B3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23.14 (21.0–25.43)</w:t>
            </w:r>
          </w:p>
        </w:tc>
      </w:tr>
      <w:tr w:rsidR="006C4FB9" w:rsidRPr="00EE16E1" w14:paraId="047AB71D" w14:textId="77777777">
        <w:trPr>
          <w:trHeight w:val="330"/>
        </w:trPr>
        <w:tc>
          <w:tcPr>
            <w:tcW w:w="2122" w:type="dxa"/>
          </w:tcPr>
          <w:p w14:paraId="000002B4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Kentucky</w:t>
            </w:r>
          </w:p>
        </w:tc>
        <w:tc>
          <w:tcPr>
            <w:tcW w:w="2122" w:type="dxa"/>
          </w:tcPr>
          <w:p w14:paraId="000002B5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11.57 (10.97–12.16)</w:t>
            </w:r>
          </w:p>
        </w:tc>
        <w:tc>
          <w:tcPr>
            <w:tcW w:w="2122" w:type="dxa"/>
          </w:tcPr>
          <w:p w14:paraId="000002B6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16.78 (15.28–18.39)</w:t>
            </w:r>
          </w:p>
        </w:tc>
      </w:tr>
      <w:tr w:rsidR="006C4FB9" w:rsidRPr="00EE16E1" w14:paraId="72CF855C" w14:textId="77777777">
        <w:trPr>
          <w:trHeight w:val="330"/>
        </w:trPr>
        <w:tc>
          <w:tcPr>
            <w:tcW w:w="2122" w:type="dxa"/>
          </w:tcPr>
          <w:p w14:paraId="000002B7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Louisiana</w:t>
            </w:r>
          </w:p>
        </w:tc>
        <w:tc>
          <w:tcPr>
            <w:tcW w:w="2122" w:type="dxa"/>
          </w:tcPr>
          <w:p w14:paraId="000002B8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8.17 (7.66–8.68)</w:t>
            </w:r>
          </w:p>
        </w:tc>
        <w:tc>
          <w:tcPr>
            <w:tcW w:w="2122" w:type="dxa"/>
          </w:tcPr>
          <w:p w14:paraId="000002B9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12.85 (11.52–14.28)</w:t>
            </w:r>
          </w:p>
        </w:tc>
      </w:tr>
      <w:tr w:rsidR="006C4FB9" w:rsidRPr="00EE16E1" w14:paraId="1E3C129C" w14:textId="77777777">
        <w:trPr>
          <w:trHeight w:val="330"/>
        </w:trPr>
        <w:tc>
          <w:tcPr>
            <w:tcW w:w="2122" w:type="dxa"/>
          </w:tcPr>
          <w:p w14:paraId="000002BA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Maine</w:t>
            </w:r>
          </w:p>
        </w:tc>
        <w:tc>
          <w:tcPr>
            <w:tcW w:w="2122" w:type="dxa"/>
          </w:tcPr>
          <w:p w14:paraId="000002BB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11.39 (10.43–12.34)</w:t>
            </w:r>
          </w:p>
        </w:tc>
        <w:tc>
          <w:tcPr>
            <w:tcW w:w="2122" w:type="dxa"/>
          </w:tcPr>
          <w:p w14:paraId="000002BC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13.3 (11.23–15.64)</w:t>
            </w:r>
          </w:p>
        </w:tc>
      </w:tr>
      <w:tr w:rsidR="006C4FB9" w:rsidRPr="00EE16E1" w14:paraId="01A2ABA4" w14:textId="77777777">
        <w:trPr>
          <w:trHeight w:val="330"/>
        </w:trPr>
        <w:tc>
          <w:tcPr>
            <w:tcW w:w="2122" w:type="dxa"/>
          </w:tcPr>
          <w:p w14:paraId="000002BD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Maryland</w:t>
            </w:r>
          </w:p>
        </w:tc>
        <w:tc>
          <w:tcPr>
            <w:tcW w:w="2122" w:type="dxa"/>
          </w:tcPr>
          <w:p w14:paraId="000002BE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4.92 (4.57–5.26)</w:t>
            </w:r>
          </w:p>
        </w:tc>
        <w:tc>
          <w:tcPr>
            <w:tcW w:w="2122" w:type="dxa"/>
          </w:tcPr>
          <w:p w14:paraId="000002BF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17.98 (16.66–19.37)</w:t>
            </w:r>
          </w:p>
        </w:tc>
      </w:tr>
      <w:tr w:rsidR="006C4FB9" w:rsidRPr="00EE16E1" w14:paraId="589F5232" w14:textId="77777777">
        <w:trPr>
          <w:trHeight w:val="330"/>
        </w:trPr>
        <w:tc>
          <w:tcPr>
            <w:tcW w:w="2122" w:type="dxa"/>
          </w:tcPr>
          <w:p w14:paraId="000002C0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Massachusetts</w:t>
            </w:r>
          </w:p>
        </w:tc>
        <w:tc>
          <w:tcPr>
            <w:tcW w:w="2122" w:type="dxa"/>
          </w:tcPr>
          <w:p w14:paraId="000002C1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14.44 </w:t>
            </w: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(13.94–14.94)</w:t>
            </w:r>
          </w:p>
        </w:tc>
        <w:tc>
          <w:tcPr>
            <w:tcW w:w="2122" w:type="dxa"/>
          </w:tcPr>
          <w:p w14:paraId="000002C2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19.96 (18.71–21.28)</w:t>
            </w:r>
          </w:p>
        </w:tc>
      </w:tr>
      <w:tr w:rsidR="006C4FB9" w:rsidRPr="00EE16E1" w14:paraId="73213B07" w14:textId="77777777">
        <w:trPr>
          <w:trHeight w:val="330"/>
        </w:trPr>
        <w:tc>
          <w:tcPr>
            <w:tcW w:w="2122" w:type="dxa"/>
          </w:tcPr>
          <w:p w14:paraId="000002C3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Michigan</w:t>
            </w:r>
          </w:p>
        </w:tc>
        <w:tc>
          <w:tcPr>
            <w:tcW w:w="2122" w:type="dxa"/>
          </w:tcPr>
          <w:p w14:paraId="000002C4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7.72 (7.41–8.03)</w:t>
            </w:r>
          </w:p>
        </w:tc>
        <w:tc>
          <w:tcPr>
            <w:tcW w:w="2122" w:type="dxa"/>
          </w:tcPr>
          <w:p w14:paraId="000002C5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14.63 (13.72–15.59)</w:t>
            </w:r>
          </w:p>
        </w:tc>
      </w:tr>
      <w:tr w:rsidR="006C4FB9" w:rsidRPr="00EE16E1" w14:paraId="5CE2724E" w14:textId="77777777">
        <w:trPr>
          <w:trHeight w:val="330"/>
        </w:trPr>
        <w:tc>
          <w:tcPr>
            <w:tcW w:w="2122" w:type="dxa"/>
          </w:tcPr>
          <w:p w14:paraId="000002C6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Minnesota</w:t>
            </w:r>
          </w:p>
        </w:tc>
        <w:tc>
          <w:tcPr>
            <w:tcW w:w="2122" w:type="dxa"/>
          </w:tcPr>
          <w:p w14:paraId="000002C7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6.3 (5.91–6.69)</w:t>
            </w:r>
          </w:p>
        </w:tc>
        <w:tc>
          <w:tcPr>
            <w:tcW w:w="2122" w:type="dxa"/>
          </w:tcPr>
          <w:p w14:paraId="000002C8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14.23 (13.04–15.5)</w:t>
            </w:r>
          </w:p>
        </w:tc>
      </w:tr>
      <w:tr w:rsidR="006C4FB9" w:rsidRPr="00EE16E1" w14:paraId="7647F06D" w14:textId="77777777">
        <w:trPr>
          <w:trHeight w:val="330"/>
        </w:trPr>
        <w:tc>
          <w:tcPr>
            <w:tcW w:w="2122" w:type="dxa"/>
          </w:tcPr>
          <w:p w14:paraId="000002C9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lastRenderedPageBreak/>
              <w:t>Mississippi</w:t>
            </w:r>
          </w:p>
        </w:tc>
        <w:tc>
          <w:tcPr>
            <w:tcW w:w="2122" w:type="dxa"/>
          </w:tcPr>
          <w:p w14:paraId="000002CA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28.43 (27.27–29.59)</w:t>
            </w:r>
          </w:p>
        </w:tc>
        <w:tc>
          <w:tcPr>
            <w:tcW w:w="2122" w:type="dxa"/>
          </w:tcPr>
          <w:p w14:paraId="000002CB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46.57 (43.4–49.91)</w:t>
            </w:r>
          </w:p>
        </w:tc>
      </w:tr>
      <w:tr w:rsidR="006C4FB9" w:rsidRPr="00EE16E1" w14:paraId="40DF7A7C" w14:textId="77777777">
        <w:trPr>
          <w:trHeight w:val="330"/>
        </w:trPr>
        <w:tc>
          <w:tcPr>
            <w:tcW w:w="2122" w:type="dxa"/>
          </w:tcPr>
          <w:p w14:paraId="000002CC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Missouri</w:t>
            </w:r>
          </w:p>
        </w:tc>
        <w:tc>
          <w:tcPr>
            <w:tcW w:w="2122" w:type="dxa"/>
          </w:tcPr>
          <w:p w14:paraId="000002CD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12.95 (12.44–13.46)</w:t>
            </w:r>
          </w:p>
        </w:tc>
        <w:tc>
          <w:tcPr>
            <w:tcW w:w="2122" w:type="dxa"/>
          </w:tcPr>
          <w:p w14:paraId="000002CE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20.75 (19.37–22.2)</w:t>
            </w:r>
          </w:p>
        </w:tc>
      </w:tr>
      <w:tr w:rsidR="006C4FB9" w:rsidRPr="00EE16E1" w14:paraId="586ACEAC" w14:textId="77777777">
        <w:trPr>
          <w:trHeight w:val="330"/>
        </w:trPr>
        <w:tc>
          <w:tcPr>
            <w:tcW w:w="2122" w:type="dxa"/>
          </w:tcPr>
          <w:p w14:paraId="000002CF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Montana</w:t>
            </w:r>
          </w:p>
        </w:tc>
        <w:tc>
          <w:tcPr>
            <w:tcW w:w="2122" w:type="dxa"/>
          </w:tcPr>
          <w:p w14:paraId="000002D0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9.55 (8.49–10.6)</w:t>
            </w:r>
          </w:p>
        </w:tc>
        <w:tc>
          <w:tcPr>
            <w:tcW w:w="2122" w:type="dxa"/>
          </w:tcPr>
          <w:p w14:paraId="000002D1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26.92 (23.37–30.86)</w:t>
            </w:r>
          </w:p>
        </w:tc>
      </w:tr>
      <w:tr w:rsidR="006C4FB9" w:rsidRPr="00EE16E1" w14:paraId="14877E58" w14:textId="77777777">
        <w:trPr>
          <w:trHeight w:val="330"/>
        </w:trPr>
        <w:tc>
          <w:tcPr>
            <w:tcW w:w="2122" w:type="dxa"/>
          </w:tcPr>
          <w:p w14:paraId="000002D2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Nebraska</w:t>
            </w:r>
          </w:p>
        </w:tc>
        <w:tc>
          <w:tcPr>
            <w:tcW w:w="2122" w:type="dxa"/>
          </w:tcPr>
          <w:p w14:paraId="000002D3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18.85 (17.75–19.96)</w:t>
            </w:r>
          </w:p>
        </w:tc>
        <w:tc>
          <w:tcPr>
            <w:tcW w:w="2122" w:type="dxa"/>
          </w:tcPr>
          <w:p w14:paraId="000002D4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20.46 (18.01–23.16)</w:t>
            </w:r>
          </w:p>
        </w:tc>
      </w:tr>
      <w:tr w:rsidR="006C4FB9" w:rsidRPr="00EE16E1" w14:paraId="2D06B1FD" w14:textId="77777777">
        <w:trPr>
          <w:trHeight w:val="330"/>
        </w:trPr>
        <w:tc>
          <w:tcPr>
            <w:tcW w:w="2122" w:type="dxa"/>
          </w:tcPr>
          <w:p w14:paraId="000002D5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Nevada</w:t>
            </w:r>
          </w:p>
        </w:tc>
        <w:tc>
          <w:tcPr>
            <w:tcW w:w="2122" w:type="dxa"/>
          </w:tcPr>
          <w:p w14:paraId="000002D6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11.77 (10.91–12.63)</w:t>
            </w:r>
          </w:p>
        </w:tc>
        <w:tc>
          <w:tcPr>
            <w:tcW w:w="2122" w:type="dxa"/>
          </w:tcPr>
          <w:p w14:paraId="000002D7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27.91 (25.49–30.51)</w:t>
            </w:r>
          </w:p>
        </w:tc>
      </w:tr>
      <w:tr w:rsidR="006C4FB9" w:rsidRPr="00EE16E1" w14:paraId="74E6FD57" w14:textId="77777777">
        <w:trPr>
          <w:trHeight w:val="330"/>
        </w:trPr>
        <w:tc>
          <w:tcPr>
            <w:tcW w:w="2122" w:type="dxa"/>
          </w:tcPr>
          <w:p w14:paraId="000002D8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New Hampshire</w:t>
            </w:r>
          </w:p>
        </w:tc>
        <w:tc>
          <w:tcPr>
            <w:tcW w:w="2122" w:type="dxa"/>
          </w:tcPr>
          <w:p w14:paraId="000002D9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13.36 (12.23–14.48)</w:t>
            </w:r>
          </w:p>
        </w:tc>
        <w:tc>
          <w:tcPr>
            <w:tcW w:w="2122" w:type="dxa"/>
          </w:tcPr>
          <w:p w14:paraId="000002DA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24.45 (21.47–27.74)</w:t>
            </w:r>
          </w:p>
        </w:tc>
      </w:tr>
      <w:tr w:rsidR="006C4FB9" w:rsidRPr="00EE16E1" w14:paraId="5C91E8EA" w14:textId="77777777">
        <w:trPr>
          <w:trHeight w:val="330"/>
        </w:trPr>
        <w:tc>
          <w:tcPr>
            <w:tcW w:w="2122" w:type="dxa"/>
          </w:tcPr>
          <w:p w14:paraId="000002DB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New Jersey</w:t>
            </w:r>
          </w:p>
        </w:tc>
        <w:tc>
          <w:tcPr>
            <w:tcW w:w="2122" w:type="dxa"/>
          </w:tcPr>
          <w:p w14:paraId="000002DC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 (11.59–12.41)</w:t>
            </w:r>
          </w:p>
        </w:tc>
        <w:tc>
          <w:tcPr>
            <w:tcW w:w="2122" w:type="dxa"/>
          </w:tcPr>
          <w:p w14:paraId="000002DD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21.26 (20.12–22.45)</w:t>
            </w:r>
          </w:p>
        </w:tc>
      </w:tr>
      <w:tr w:rsidR="006C4FB9" w:rsidRPr="00EE16E1" w14:paraId="64A15204" w14:textId="77777777">
        <w:trPr>
          <w:trHeight w:val="330"/>
        </w:trPr>
        <w:tc>
          <w:tcPr>
            <w:tcW w:w="2122" w:type="dxa"/>
          </w:tcPr>
          <w:p w14:paraId="000002DE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New Mexico</w:t>
            </w:r>
          </w:p>
        </w:tc>
        <w:tc>
          <w:tcPr>
            <w:tcW w:w="2122" w:type="dxa"/>
          </w:tcPr>
          <w:p w14:paraId="000002DF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6.67 (6.01–7.34)</w:t>
            </w:r>
          </w:p>
        </w:tc>
        <w:tc>
          <w:tcPr>
            <w:tcW w:w="2122" w:type="dxa"/>
          </w:tcPr>
          <w:p w14:paraId="000002E0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17.2 </w:t>
            </w: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(15.1–19.53)</w:t>
            </w:r>
          </w:p>
        </w:tc>
      </w:tr>
      <w:tr w:rsidR="006C4FB9" w:rsidRPr="00EE16E1" w14:paraId="1BD44AB5" w14:textId="77777777">
        <w:trPr>
          <w:trHeight w:val="330"/>
        </w:trPr>
        <w:tc>
          <w:tcPr>
            <w:tcW w:w="2122" w:type="dxa"/>
          </w:tcPr>
          <w:p w14:paraId="000002E1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New York</w:t>
            </w:r>
          </w:p>
        </w:tc>
        <w:tc>
          <w:tcPr>
            <w:tcW w:w="2122" w:type="dxa"/>
          </w:tcPr>
          <w:p w14:paraId="000002E2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10.35 (10.09–10.6)</w:t>
            </w:r>
          </w:p>
        </w:tc>
        <w:tc>
          <w:tcPr>
            <w:tcW w:w="2122" w:type="dxa"/>
          </w:tcPr>
          <w:p w14:paraId="000002E3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12.82 (12.23–13.43)</w:t>
            </w:r>
          </w:p>
        </w:tc>
      </w:tr>
      <w:tr w:rsidR="006C4FB9" w:rsidRPr="00EE16E1" w14:paraId="3A42C0C5" w14:textId="77777777">
        <w:trPr>
          <w:trHeight w:val="330"/>
        </w:trPr>
        <w:tc>
          <w:tcPr>
            <w:tcW w:w="2122" w:type="dxa"/>
          </w:tcPr>
          <w:p w14:paraId="000002E4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North Carolina</w:t>
            </w:r>
          </w:p>
        </w:tc>
        <w:tc>
          <w:tcPr>
            <w:tcW w:w="2122" w:type="dxa"/>
          </w:tcPr>
          <w:p w14:paraId="000002E5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9.24 (8.87–9.6)</w:t>
            </w:r>
          </w:p>
        </w:tc>
        <w:tc>
          <w:tcPr>
            <w:tcW w:w="2122" w:type="dxa"/>
          </w:tcPr>
          <w:p w14:paraId="000002E6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10.1 (9.34–10.91)</w:t>
            </w:r>
          </w:p>
        </w:tc>
      </w:tr>
      <w:tr w:rsidR="006C4FB9" w:rsidRPr="00EE16E1" w14:paraId="2DEA1631" w14:textId="77777777">
        <w:trPr>
          <w:trHeight w:val="330"/>
        </w:trPr>
        <w:tc>
          <w:tcPr>
            <w:tcW w:w="2122" w:type="dxa"/>
          </w:tcPr>
          <w:p w14:paraId="000002E7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North Dakota</w:t>
            </w:r>
          </w:p>
        </w:tc>
        <w:tc>
          <w:tcPr>
            <w:tcW w:w="2122" w:type="dxa"/>
          </w:tcPr>
          <w:p w14:paraId="000002E8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12.56 (11.15–13.96)</w:t>
            </w:r>
          </w:p>
        </w:tc>
        <w:tc>
          <w:tcPr>
            <w:tcW w:w="2122" w:type="dxa"/>
          </w:tcPr>
          <w:p w14:paraId="000002E9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16.95 (13.53–21.03)</w:t>
            </w:r>
          </w:p>
        </w:tc>
      </w:tr>
      <w:tr w:rsidR="006C4FB9" w:rsidRPr="00EE16E1" w14:paraId="08621A5D" w14:textId="77777777">
        <w:trPr>
          <w:trHeight w:val="330"/>
        </w:trPr>
        <w:tc>
          <w:tcPr>
            <w:tcW w:w="2122" w:type="dxa"/>
          </w:tcPr>
          <w:p w14:paraId="000002EA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Ohio</w:t>
            </w:r>
          </w:p>
        </w:tc>
        <w:tc>
          <w:tcPr>
            <w:tcW w:w="2122" w:type="dxa"/>
          </w:tcPr>
          <w:p w14:paraId="000002EB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14.84 (14.45–15.23)</w:t>
            </w:r>
          </w:p>
        </w:tc>
        <w:tc>
          <w:tcPr>
            <w:tcW w:w="2122" w:type="dxa"/>
          </w:tcPr>
          <w:p w14:paraId="000002EC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23.81 (22.73–24.92)</w:t>
            </w:r>
          </w:p>
        </w:tc>
      </w:tr>
      <w:tr w:rsidR="006C4FB9" w:rsidRPr="00EE16E1" w14:paraId="369A1CFB" w14:textId="77777777">
        <w:trPr>
          <w:trHeight w:val="330"/>
        </w:trPr>
        <w:tc>
          <w:tcPr>
            <w:tcW w:w="2122" w:type="dxa"/>
          </w:tcPr>
          <w:p w14:paraId="000002ED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Oklahoma</w:t>
            </w:r>
          </w:p>
        </w:tc>
        <w:tc>
          <w:tcPr>
            <w:tcW w:w="2122" w:type="dxa"/>
          </w:tcPr>
          <w:p w14:paraId="000002EE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14.22 (13.52–14.92)</w:t>
            </w:r>
          </w:p>
        </w:tc>
        <w:tc>
          <w:tcPr>
            <w:tcW w:w="2122" w:type="dxa"/>
          </w:tcPr>
          <w:p w14:paraId="000002EF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15.82 </w:t>
            </w: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(14.24–17.52)</w:t>
            </w:r>
          </w:p>
        </w:tc>
      </w:tr>
      <w:tr w:rsidR="006C4FB9" w:rsidRPr="00EE16E1" w14:paraId="51568FB1" w14:textId="77777777">
        <w:trPr>
          <w:trHeight w:val="330"/>
        </w:trPr>
        <w:tc>
          <w:tcPr>
            <w:tcW w:w="2122" w:type="dxa"/>
          </w:tcPr>
          <w:p w14:paraId="000002F0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Oregon</w:t>
            </w:r>
          </w:p>
        </w:tc>
        <w:tc>
          <w:tcPr>
            <w:tcW w:w="2122" w:type="dxa"/>
          </w:tcPr>
          <w:p w14:paraId="000002F1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7.92 (7.42–8.42)</w:t>
            </w:r>
          </w:p>
        </w:tc>
        <w:tc>
          <w:tcPr>
            <w:tcW w:w="2122" w:type="dxa"/>
          </w:tcPr>
          <w:p w14:paraId="000002F2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17.81 (16.29–19.44)</w:t>
            </w:r>
          </w:p>
        </w:tc>
      </w:tr>
      <w:tr w:rsidR="006C4FB9" w:rsidRPr="00EE16E1" w14:paraId="00D35039" w14:textId="77777777">
        <w:trPr>
          <w:trHeight w:val="330"/>
        </w:trPr>
        <w:tc>
          <w:tcPr>
            <w:tcW w:w="2122" w:type="dxa"/>
          </w:tcPr>
          <w:p w14:paraId="000002F3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Pennsylvania</w:t>
            </w:r>
          </w:p>
        </w:tc>
        <w:tc>
          <w:tcPr>
            <w:tcW w:w="2122" w:type="dxa"/>
          </w:tcPr>
          <w:p w14:paraId="000002F4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10.58 (10.28–10.87)</w:t>
            </w:r>
          </w:p>
        </w:tc>
        <w:tc>
          <w:tcPr>
            <w:tcW w:w="2122" w:type="dxa"/>
          </w:tcPr>
          <w:p w14:paraId="000002F5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15.28 (14.5–16.09)</w:t>
            </w:r>
          </w:p>
        </w:tc>
      </w:tr>
      <w:tr w:rsidR="006C4FB9" w:rsidRPr="00EE16E1" w14:paraId="45B942CB" w14:textId="77777777">
        <w:trPr>
          <w:trHeight w:val="330"/>
        </w:trPr>
        <w:tc>
          <w:tcPr>
            <w:tcW w:w="2122" w:type="dxa"/>
          </w:tcPr>
          <w:p w14:paraId="000002F6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Rhode Island</w:t>
            </w:r>
          </w:p>
        </w:tc>
        <w:tc>
          <w:tcPr>
            <w:tcW w:w="2122" w:type="dxa"/>
          </w:tcPr>
          <w:p w14:paraId="000002F7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12.73 (11.59–13.87)</w:t>
            </w:r>
          </w:p>
        </w:tc>
        <w:tc>
          <w:tcPr>
            <w:tcW w:w="2122" w:type="dxa"/>
          </w:tcPr>
          <w:p w14:paraId="000002F8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11.65 (9.36–14.34)</w:t>
            </w:r>
          </w:p>
        </w:tc>
      </w:tr>
      <w:tr w:rsidR="006C4FB9" w:rsidRPr="00EE16E1" w14:paraId="6F444667" w14:textId="77777777">
        <w:trPr>
          <w:trHeight w:val="330"/>
        </w:trPr>
        <w:tc>
          <w:tcPr>
            <w:tcW w:w="2122" w:type="dxa"/>
          </w:tcPr>
          <w:p w14:paraId="000002F9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South Carolina</w:t>
            </w:r>
          </w:p>
        </w:tc>
        <w:tc>
          <w:tcPr>
            <w:tcW w:w="2122" w:type="dxa"/>
          </w:tcPr>
          <w:p w14:paraId="000002FA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13.11 (12.48–13.73)</w:t>
            </w:r>
          </w:p>
        </w:tc>
        <w:tc>
          <w:tcPr>
            <w:tcW w:w="2122" w:type="dxa"/>
          </w:tcPr>
          <w:p w14:paraId="000002FB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14.32 (13.07–15.67)</w:t>
            </w:r>
          </w:p>
        </w:tc>
      </w:tr>
      <w:tr w:rsidR="006C4FB9" w:rsidRPr="00EE16E1" w14:paraId="294DCEDC" w14:textId="77777777">
        <w:trPr>
          <w:trHeight w:val="330"/>
        </w:trPr>
        <w:tc>
          <w:tcPr>
            <w:tcW w:w="2122" w:type="dxa"/>
          </w:tcPr>
          <w:p w14:paraId="000002FC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South Dakota</w:t>
            </w:r>
          </w:p>
        </w:tc>
        <w:tc>
          <w:tcPr>
            <w:tcW w:w="2122" w:type="dxa"/>
          </w:tcPr>
          <w:p w14:paraId="000002FD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11.91 (10.64–13.18)</w:t>
            </w:r>
          </w:p>
        </w:tc>
        <w:tc>
          <w:tcPr>
            <w:tcW w:w="2122" w:type="dxa"/>
          </w:tcPr>
          <w:p w14:paraId="000002FE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24.59 (20.72–29.0)</w:t>
            </w:r>
          </w:p>
        </w:tc>
      </w:tr>
      <w:tr w:rsidR="006C4FB9" w:rsidRPr="00EE16E1" w14:paraId="2905A7EA" w14:textId="77777777">
        <w:trPr>
          <w:trHeight w:val="330"/>
        </w:trPr>
        <w:tc>
          <w:tcPr>
            <w:tcW w:w="2122" w:type="dxa"/>
          </w:tcPr>
          <w:p w14:paraId="000002FF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Tennessee</w:t>
            </w:r>
          </w:p>
        </w:tc>
        <w:tc>
          <w:tcPr>
            <w:tcW w:w="2122" w:type="dxa"/>
          </w:tcPr>
          <w:p w14:paraId="00000300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12.7 (12.18–13.22)</w:t>
            </w:r>
          </w:p>
        </w:tc>
        <w:tc>
          <w:tcPr>
            <w:tcW w:w="2122" w:type="dxa"/>
          </w:tcPr>
          <w:p w14:paraId="00000301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20.05 (18.71–21.47)</w:t>
            </w:r>
          </w:p>
        </w:tc>
      </w:tr>
      <w:tr w:rsidR="006C4FB9" w:rsidRPr="00EE16E1" w14:paraId="59077540" w14:textId="77777777">
        <w:trPr>
          <w:trHeight w:val="330"/>
        </w:trPr>
        <w:tc>
          <w:tcPr>
            <w:tcW w:w="2122" w:type="dxa"/>
          </w:tcPr>
          <w:p w14:paraId="00000302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Texas</w:t>
            </w:r>
          </w:p>
        </w:tc>
        <w:tc>
          <w:tcPr>
            <w:tcW w:w="2122" w:type="dxa"/>
          </w:tcPr>
          <w:p w14:paraId="00000303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18.05 (17.69–18.4)</w:t>
            </w:r>
          </w:p>
        </w:tc>
        <w:tc>
          <w:tcPr>
            <w:tcW w:w="2122" w:type="dxa"/>
          </w:tcPr>
          <w:p w14:paraId="00000304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26.15 (25.3–27.02)</w:t>
            </w:r>
          </w:p>
        </w:tc>
      </w:tr>
      <w:tr w:rsidR="006C4FB9" w:rsidRPr="00EE16E1" w14:paraId="0E2A0FC4" w14:textId="77777777">
        <w:trPr>
          <w:trHeight w:val="330"/>
        </w:trPr>
        <w:tc>
          <w:tcPr>
            <w:tcW w:w="2122" w:type="dxa"/>
          </w:tcPr>
          <w:p w14:paraId="00000305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Utah</w:t>
            </w:r>
          </w:p>
        </w:tc>
        <w:tc>
          <w:tcPr>
            <w:tcW w:w="2122" w:type="dxa"/>
          </w:tcPr>
          <w:p w14:paraId="00000306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15.35 (14.31–16.4)</w:t>
            </w:r>
          </w:p>
        </w:tc>
        <w:tc>
          <w:tcPr>
            <w:tcW w:w="2122" w:type="dxa"/>
          </w:tcPr>
          <w:p w14:paraId="00000307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21.17 (18.78–23.78)</w:t>
            </w:r>
          </w:p>
        </w:tc>
      </w:tr>
      <w:tr w:rsidR="006C4FB9" w:rsidRPr="00EE16E1" w14:paraId="7EAB7AD0" w14:textId="77777777">
        <w:trPr>
          <w:trHeight w:val="330"/>
        </w:trPr>
        <w:tc>
          <w:tcPr>
            <w:tcW w:w="2122" w:type="dxa"/>
          </w:tcPr>
          <w:p w14:paraId="00000308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Vermont</w:t>
            </w:r>
          </w:p>
        </w:tc>
        <w:tc>
          <w:tcPr>
            <w:tcW w:w="2122" w:type="dxa"/>
          </w:tcPr>
          <w:p w14:paraId="00000309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14.01 (12.4–15.62)</w:t>
            </w:r>
          </w:p>
        </w:tc>
        <w:tc>
          <w:tcPr>
            <w:tcW w:w="2122" w:type="dxa"/>
          </w:tcPr>
          <w:p w14:paraId="0000030A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27.7 (23.24–32.78)</w:t>
            </w:r>
          </w:p>
        </w:tc>
      </w:tr>
      <w:tr w:rsidR="006C4FB9" w:rsidRPr="00EE16E1" w14:paraId="139368A3" w14:textId="77777777">
        <w:trPr>
          <w:trHeight w:val="330"/>
        </w:trPr>
        <w:tc>
          <w:tcPr>
            <w:tcW w:w="2122" w:type="dxa"/>
          </w:tcPr>
          <w:p w14:paraId="0000030B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Virginia</w:t>
            </w:r>
          </w:p>
        </w:tc>
        <w:tc>
          <w:tcPr>
            <w:tcW w:w="2122" w:type="dxa"/>
          </w:tcPr>
          <w:p w14:paraId="0000030C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11.27 (10.82–11.72)</w:t>
            </w:r>
          </w:p>
        </w:tc>
        <w:tc>
          <w:tcPr>
            <w:tcW w:w="2122" w:type="dxa"/>
          </w:tcPr>
          <w:p w14:paraId="0000030D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8.73 (7.95–9.57)</w:t>
            </w:r>
          </w:p>
        </w:tc>
      </w:tr>
      <w:tr w:rsidR="006C4FB9" w:rsidRPr="00EE16E1" w14:paraId="1921FE6C" w14:textId="77777777">
        <w:trPr>
          <w:trHeight w:val="330"/>
        </w:trPr>
        <w:tc>
          <w:tcPr>
            <w:tcW w:w="2122" w:type="dxa"/>
          </w:tcPr>
          <w:p w14:paraId="0000030E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Washington</w:t>
            </w:r>
          </w:p>
        </w:tc>
        <w:tc>
          <w:tcPr>
            <w:tcW w:w="2122" w:type="dxa"/>
          </w:tcPr>
          <w:p w14:paraId="0000030F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16.49 (15.91–17.08)</w:t>
            </w:r>
          </w:p>
        </w:tc>
        <w:tc>
          <w:tcPr>
            <w:tcW w:w="2122" w:type="dxa"/>
          </w:tcPr>
          <w:p w14:paraId="00000310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27.58 (26.06–29.16)</w:t>
            </w:r>
          </w:p>
        </w:tc>
      </w:tr>
      <w:tr w:rsidR="006C4FB9" w:rsidRPr="00EE16E1" w14:paraId="482A3A78" w14:textId="77777777">
        <w:trPr>
          <w:trHeight w:val="330"/>
        </w:trPr>
        <w:tc>
          <w:tcPr>
            <w:tcW w:w="2122" w:type="dxa"/>
          </w:tcPr>
          <w:p w14:paraId="00000311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West Virginia</w:t>
            </w:r>
          </w:p>
        </w:tc>
        <w:tc>
          <w:tcPr>
            <w:tcW w:w="2122" w:type="dxa"/>
          </w:tcPr>
          <w:p w14:paraId="00000312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10.96 (10.15–11.77)</w:t>
            </w:r>
          </w:p>
        </w:tc>
        <w:tc>
          <w:tcPr>
            <w:tcW w:w="2122" w:type="dxa"/>
          </w:tcPr>
          <w:p w14:paraId="00000313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7.11 (5.75–8.7)</w:t>
            </w:r>
          </w:p>
        </w:tc>
      </w:tr>
      <w:tr w:rsidR="006C4FB9" w:rsidRPr="00EE16E1" w14:paraId="1711E124" w14:textId="77777777">
        <w:trPr>
          <w:trHeight w:val="330"/>
        </w:trPr>
        <w:tc>
          <w:tcPr>
            <w:tcW w:w="2122" w:type="dxa"/>
          </w:tcPr>
          <w:p w14:paraId="00000314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Wisconsin</w:t>
            </w:r>
          </w:p>
        </w:tc>
        <w:tc>
          <w:tcPr>
            <w:tcW w:w="2122" w:type="dxa"/>
          </w:tcPr>
          <w:p w14:paraId="00000315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5.21 (4.87–5.54)</w:t>
            </w:r>
          </w:p>
        </w:tc>
        <w:tc>
          <w:tcPr>
            <w:tcW w:w="2122" w:type="dxa"/>
          </w:tcPr>
          <w:p w14:paraId="00000316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10.88 (9.88–11.96)</w:t>
            </w:r>
          </w:p>
        </w:tc>
      </w:tr>
      <w:tr w:rsidR="006C4FB9" w:rsidRPr="00EE16E1" w14:paraId="23F6E9DD" w14:textId="77777777">
        <w:trPr>
          <w:trHeight w:val="330"/>
        </w:trPr>
        <w:tc>
          <w:tcPr>
            <w:tcW w:w="2122" w:type="dxa"/>
          </w:tcPr>
          <w:p w14:paraId="00000317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E16E1">
              <w:rPr>
                <w:rFonts w:asciiTheme="majorBidi" w:hAnsiTheme="majorBidi" w:cstheme="majorBidi"/>
                <w:sz w:val="22"/>
                <w:szCs w:val="22"/>
              </w:rPr>
              <w:t>Wyoming</w:t>
            </w:r>
          </w:p>
        </w:tc>
        <w:tc>
          <w:tcPr>
            <w:tcW w:w="2122" w:type="dxa"/>
          </w:tcPr>
          <w:p w14:paraId="00000318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8.5 (7.03–9.96)</w:t>
            </w:r>
          </w:p>
        </w:tc>
        <w:tc>
          <w:tcPr>
            <w:tcW w:w="2122" w:type="dxa"/>
          </w:tcPr>
          <w:p w14:paraId="00000319" w14:textId="77777777" w:rsidR="006C4FB9" w:rsidRPr="00EE16E1" w:rsidRDefault="003F3010">
            <w:pPr>
              <w:widowControl w:val="0"/>
              <w:spacing w:line="480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25.21 (20.26–31.02)</w:t>
            </w:r>
          </w:p>
        </w:tc>
      </w:tr>
    </w:tbl>
    <w:p w14:paraId="0000031A" w14:textId="77777777" w:rsidR="006C4FB9" w:rsidRPr="00EE16E1" w:rsidRDefault="006C4FB9">
      <w:pPr>
        <w:rPr>
          <w:rFonts w:asciiTheme="majorBidi" w:eastAsia="Aptos" w:hAnsiTheme="majorBidi" w:cstheme="majorBidi"/>
          <w:sz w:val="20"/>
          <w:szCs w:val="20"/>
        </w:rPr>
      </w:pPr>
    </w:p>
    <w:p w14:paraId="0000031B" w14:textId="77777777" w:rsidR="006C4FB9" w:rsidRPr="00EE16E1" w:rsidRDefault="003F3010">
      <w:pPr>
        <w:spacing w:before="200"/>
        <w:rPr>
          <w:rFonts w:asciiTheme="majorBidi" w:eastAsia="Aptos" w:hAnsiTheme="majorBidi" w:cstheme="majorBidi"/>
          <w:i/>
          <w:iCs/>
          <w:sz w:val="20"/>
          <w:szCs w:val="20"/>
        </w:rPr>
      </w:pPr>
      <w:r w:rsidRPr="00EE16E1">
        <w:rPr>
          <w:rFonts w:asciiTheme="majorBidi" w:eastAsia="Aptos" w:hAnsiTheme="majorBidi" w:cstheme="majorBidi"/>
          <w:i/>
          <w:iCs/>
          <w:sz w:val="20"/>
          <w:szCs w:val="20"/>
        </w:rPr>
        <w:t>Abbreviations: CI, Confidence Interval</w:t>
      </w:r>
    </w:p>
    <w:p w14:paraId="0000031C" w14:textId="77777777" w:rsidR="006C4FB9" w:rsidRPr="00EE16E1" w:rsidRDefault="006C4FB9">
      <w:pPr>
        <w:spacing w:before="200"/>
        <w:rPr>
          <w:rFonts w:asciiTheme="majorBidi" w:eastAsia="Aptos" w:hAnsiTheme="majorBidi" w:cstheme="majorBidi"/>
          <w:i/>
          <w:iCs/>
          <w:sz w:val="20"/>
          <w:szCs w:val="20"/>
        </w:rPr>
      </w:pPr>
    </w:p>
    <w:p w14:paraId="0000031D" w14:textId="77777777" w:rsidR="006C4FB9" w:rsidRPr="00EE16E1" w:rsidRDefault="003F3010">
      <w:pPr>
        <w:spacing w:after="160"/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 xml:space="preserve">Supplemental Table </w:t>
      </w:r>
      <w:r w:rsidRPr="00EE16E1"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  <w:t>7: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 Percentage distribution of place of death due to failure and neurodegenerative disorders - related mortality, in the United States (1999–2024), with mortality highlighted.</w:t>
      </w:r>
    </w:p>
    <w:tbl>
      <w:tblPr>
        <w:tblStyle w:val="af6"/>
        <w:tblW w:w="602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351"/>
        <w:gridCol w:w="1858"/>
        <w:gridCol w:w="1818"/>
      </w:tblGrid>
      <w:tr w:rsidR="006C4FB9" w:rsidRPr="00EE16E1" w14:paraId="52767736" w14:textId="77777777">
        <w:trPr>
          <w:trHeight w:val="345"/>
        </w:trPr>
        <w:tc>
          <w:tcPr>
            <w:tcW w:w="2351" w:type="dxa"/>
            <w:vAlign w:val="center"/>
          </w:tcPr>
          <w:p w14:paraId="0000031E" w14:textId="77777777" w:rsidR="006C4FB9" w:rsidRPr="00EE16E1" w:rsidRDefault="003F301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E16E1">
              <w:rPr>
                <w:rFonts w:asciiTheme="majorBidi" w:hAnsiTheme="majorBidi" w:cstheme="majorBidi"/>
                <w:b/>
                <w:bCs/>
              </w:rPr>
              <w:t>Place of Death</w:t>
            </w:r>
          </w:p>
        </w:tc>
        <w:tc>
          <w:tcPr>
            <w:tcW w:w="1858" w:type="dxa"/>
            <w:vAlign w:val="center"/>
          </w:tcPr>
          <w:p w14:paraId="0000031F" w14:textId="77777777" w:rsidR="006C4FB9" w:rsidRPr="00EE16E1" w:rsidRDefault="003F3010">
            <w:pPr>
              <w:jc w:val="center"/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  <w:b/>
                <w:bCs/>
              </w:rPr>
              <w:t>Deaths</w:t>
            </w:r>
          </w:p>
        </w:tc>
        <w:tc>
          <w:tcPr>
            <w:tcW w:w="1818" w:type="dxa"/>
            <w:vAlign w:val="center"/>
          </w:tcPr>
          <w:p w14:paraId="00000320" w14:textId="77777777" w:rsidR="006C4FB9" w:rsidRPr="00EE16E1" w:rsidRDefault="003F3010">
            <w:pPr>
              <w:jc w:val="center"/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  <w:b/>
                <w:bCs/>
              </w:rPr>
              <w:t>% of Total Deaths</w:t>
            </w:r>
          </w:p>
        </w:tc>
      </w:tr>
      <w:tr w:rsidR="006C4FB9" w:rsidRPr="00EE16E1" w14:paraId="25C827BD" w14:textId="77777777">
        <w:trPr>
          <w:trHeight w:val="345"/>
        </w:trPr>
        <w:tc>
          <w:tcPr>
            <w:tcW w:w="2351" w:type="dxa"/>
            <w:vAlign w:val="center"/>
          </w:tcPr>
          <w:p w14:paraId="00000321" w14:textId="77777777" w:rsidR="006C4FB9" w:rsidRPr="00EE16E1" w:rsidRDefault="003F3010">
            <w:pPr>
              <w:rPr>
                <w:rFonts w:asciiTheme="majorBidi" w:hAnsiTheme="majorBidi" w:cstheme="majorBidi"/>
                <w:b/>
                <w:bCs/>
              </w:rPr>
            </w:pPr>
            <w:r w:rsidRPr="00EE16E1">
              <w:rPr>
                <w:rFonts w:asciiTheme="majorBidi" w:hAnsiTheme="majorBidi" w:cstheme="majorBidi"/>
              </w:rPr>
              <w:t>Medical Facility - Inpatient</w:t>
            </w:r>
          </w:p>
        </w:tc>
        <w:tc>
          <w:tcPr>
            <w:tcW w:w="1858" w:type="dxa"/>
            <w:vAlign w:val="center"/>
          </w:tcPr>
          <w:p w14:paraId="00000322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35,567</w:t>
            </w:r>
          </w:p>
        </w:tc>
        <w:tc>
          <w:tcPr>
            <w:tcW w:w="1818" w:type="dxa"/>
            <w:vAlign w:val="center"/>
          </w:tcPr>
          <w:p w14:paraId="00000323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27.91%</w:t>
            </w:r>
          </w:p>
        </w:tc>
      </w:tr>
      <w:tr w:rsidR="006C4FB9" w:rsidRPr="00EE16E1" w14:paraId="0AA93E54" w14:textId="77777777">
        <w:trPr>
          <w:trHeight w:val="330"/>
        </w:trPr>
        <w:tc>
          <w:tcPr>
            <w:tcW w:w="2351" w:type="dxa"/>
            <w:vAlign w:val="center"/>
          </w:tcPr>
          <w:p w14:paraId="00000324" w14:textId="77777777" w:rsidR="006C4FB9" w:rsidRPr="00EE16E1" w:rsidRDefault="003F3010">
            <w:pPr>
              <w:rPr>
                <w:rFonts w:asciiTheme="majorBidi" w:hAnsiTheme="majorBidi" w:cstheme="majorBidi"/>
                <w:b/>
                <w:bCs/>
              </w:rPr>
            </w:pPr>
            <w:r w:rsidRPr="00EE16E1">
              <w:rPr>
                <w:rFonts w:asciiTheme="majorBidi" w:hAnsiTheme="majorBidi" w:cstheme="majorBidi"/>
              </w:rPr>
              <w:t>Medical Facility - Outpatient or ER</w:t>
            </w:r>
          </w:p>
        </w:tc>
        <w:tc>
          <w:tcPr>
            <w:tcW w:w="1858" w:type="dxa"/>
            <w:vAlign w:val="center"/>
          </w:tcPr>
          <w:p w14:paraId="00000325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2,460</w:t>
            </w:r>
          </w:p>
        </w:tc>
        <w:tc>
          <w:tcPr>
            <w:tcW w:w="1818" w:type="dxa"/>
            <w:vAlign w:val="center"/>
          </w:tcPr>
          <w:p w14:paraId="00000326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1.93%</w:t>
            </w:r>
          </w:p>
        </w:tc>
      </w:tr>
      <w:tr w:rsidR="006C4FB9" w:rsidRPr="00EE16E1" w14:paraId="19C8C6A1" w14:textId="77777777">
        <w:trPr>
          <w:trHeight w:val="506"/>
        </w:trPr>
        <w:tc>
          <w:tcPr>
            <w:tcW w:w="2351" w:type="dxa"/>
            <w:vAlign w:val="center"/>
          </w:tcPr>
          <w:p w14:paraId="00000327" w14:textId="77777777" w:rsidR="006C4FB9" w:rsidRPr="00EE16E1" w:rsidRDefault="003F3010">
            <w:pPr>
              <w:rPr>
                <w:rFonts w:asciiTheme="majorBidi" w:hAnsiTheme="majorBidi" w:cstheme="majorBidi"/>
                <w:b/>
                <w:bCs/>
              </w:rPr>
            </w:pPr>
            <w:r w:rsidRPr="00EE16E1">
              <w:rPr>
                <w:rFonts w:asciiTheme="majorBidi" w:hAnsiTheme="majorBidi" w:cstheme="majorBidi"/>
              </w:rPr>
              <w:t>Medical Facility - Dead on Arrival</w:t>
            </w:r>
          </w:p>
        </w:tc>
        <w:tc>
          <w:tcPr>
            <w:tcW w:w="1858" w:type="dxa"/>
            <w:vAlign w:val="center"/>
          </w:tcPr>
          <w:p w14:paraId="00000328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173</w:t>
            </w:r>
          </w:p>
        </w:tc>
        <w:tc>
          <w:tcPr>
            <w:tcW w:w="1818" w:type="dxa"/>
            <w:vAlign w:val="center"/>
          </w:tcPr>
          <w:p w14:paraId="00000329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0.14%</w:t>
            </w:r>
          </w:p>
        </w:tc>
      </w:tr>
      <w:tr w:rsidR="006C4FB9" w:rsidRPr="00EE16E1" w14:paraId="4678C51C" w14:textId="77777777">
        <w:trPr>
          <w:trHeight w:val="330"/>
        </w:trPr>
        <w:tc>
          <w:tcPr>
            <w:tcW w:w="2351" w:type="dxa"/>
            <w:vAlign w:val="center"/>
          </w:tcPr>
          <w:p w14:paraId="0000032A" w14:textId="77777777" w:rsidR="006C4FB9" w:rsidRPr="00EE16E1" w:rsidRDefault="003F3010">
            <w:pPr>
              <w:rPr>
                <w:rFonts w:asciiTheme="majorBidi" w:hAnsiTheme="majorBidi" w:cstheme="majorBidi"/>
                <w:b/>
                <w:bCs/>
              </w:rPr>
            </w:pPr>
            <w:r w:rsidRPr="00EE16E1">
              <w:rPr>
                <w:rFonts w:asciiTheme="majorBidi" w:hAnsiTheme="majorBidi" w:cstheme="majorBidi"/>
              </w:rPr>
              <w:t>Medical Facility - Status unknown</w:t>
            </w:r>
          </w:p>
        </w:tc>
        <w:tc>
          <w:tcPr>
            <w:tcW w:w="1858" w:type="dxa"/>
            <w:vAlign w:val="center"/>
          </w:tcPr>
          <w:p w14:paraId="0000032B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49</w:t>
            </w:r>
          </w:p>
        </w:tc>
        <w:tc>
          <w:tcPr>
            <w:tcW w:w="1818" w:type="dxa"/>
            <w:vAlign w:val="center"/>
          </w:tcPr>
          <w:p w14:paraId="0000032C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0.04%</w:t>
            </w:r>
          </w:p>
        </w:tc>
      </w:tr>
      <w:tr w:rsidR="006C4FB9" w:rsidRPr="00EE16E1" w14:paraId="222EACF9" w14:textId="77777777">
        <w:trPr>
          <w:trHeight w:val="330"/>
        </w:trPr>
        <w:tc>
          <w:tcPr>
            <w:tcW w:w="2351" w:type="dxa"/>
            <w:vAlign w:val="center"/>
          </w:tcPr>
          <w:p w14:paraId="0000032D" w14:textId="77777777" w:rsidR="006C4FB9" w:rsidRPr="00EE16E1" w:rsidRDefault="003F3010">
            <w:pPr>
              <w:rPr>
                <w:rFonts w:asciiTheme="majorBidi" w:hAnsiTheme="majorBidi" w:cstheme="majorBidi"/>
                <w:b/>
                <w:bCs/>
              </w:rPr>
            </w:pPr>
            <w:r w:rsidRPr="00EE16E1">
              <w:rPr>
                <w:rFonts w:asciiTheme="majorBidi" w:hAnsiTheme="majorBidi" w:cstheme="majorBidi"/>
              </w:rPr>
              <w:t>Decedent's home</w:t>
            </w:r>
          </w:p>
        </w:tc>
        <w:tc>
          <w:tcPr>
            <w:tcW w:w="1858" w:type="dxa"/>
            <w:vAlign w:val="center"/>
          </w:tcPr>
          <w:p w14:paraId="0000032E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28,142</w:t>
            </w:r>
          </w:p>
        </w:tc>
        <w:tc>
          <w:tcPr>
            <w:tcW w:w="1818" w:type="dxa"/>
            <w:vAlign w:val="center"/>
          </w:tcPr>
          <w:p w14:paraId="0000032F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22.08%</w:t>
            </w:r>
          </w:p>
        </w:tc>
      </w:tr>
      <w:tr w:rsidR="006C4FB9" w:rsidRPr="00EE16E1" w14:paraId="73AE9236" w14:textId="77777777">
        <w:trPr>
          <w:trHeight w:val="330"/>
        </w:trPr>
        <w:tc>
          <w:tcPr>
            <w:tcW w:w="2351" w:type="dxa"/>
            <w:vAlign w:val="center"/>
          </w:tcPr>
          <w:p w14:paraId="00000330" w14:textId="77777777" w:rsidR="006C4FB9" w:rsidRPr="00EE16E1" w:rsidRDefault="003F3010">
            <w:pPr>
              <w:rPr>
                <w:rFonts w:asciiTheme="majorBidi" w:hAnsiTheme="majorBidi" w:cstheme="majorBidi"/>
                <w:b/>
                <w:bCs/>
              </w:rPr>
            </w:pPr>
            <w:r w:rsidRPr="00EE16E1">
              <w:rPr>
                <w:rFonts w:asciiTheme="majorBidi" w:hAnsiTheme="majorBidi" w:cstheme="majorBidi"/>
              </w:rPr>
              <w:t>Hospice facility</w:t>
            </w:r>
          </w:p>
        </w:tc>
        <w:tc>
          <w:tcPr>
            <w:tcW w:w="1858" w:type="dxa"/>
            <w:vAlign w:val="center"/>
          </w:tcPr>
          <w:p w14:paraId="00000331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7,463</w:t>
            </w:r>
          </w:p>
        </w:tc>
        <w:tc>
          <w:tcPr>
            <w:tcW w:w="1818" w:type="dxa"/>
            <w:vAlign w:val="center"/>
          </w:tcPr>
          <w:p w14:paraId="00000332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5.86%</w:t>
            </w:r>
          </w:p>
        </w:tc>
      </w:tr>
      <w:tr w:rsidR="006C4FB9" w:rsidRPr="00EE16E1" w14:paraId="0B2C25F2" w14:textId="77777777">
        <w:trPr>
          <w:trHeight w:val="330"/>
        </w:trPr>
        <w:tc>
          <w:tcPr>
            <w:tcW w:w="2351" w:type="dxa"/>
            <w:vAlign w:val="center"/>
          </w:tcPr>
          <w:p w14:paraId="00000333" w14:textId="77777777" w:rsidR="006C4FB9" w:rsidRPr="00EE16E1" w:rsidRDefault="003F3010">
            <w:pPr>
              <w:rPr>
                <w:rFonts w:asciiTheme="majorBidi" w:hAnsiTheme="majorBidi" w:cstheme="majorBidi"/>
                <w:b/>
                <w:bCs/>
              </w:rPr>
            </w:pPr>
            <w:r w:rsidRPr="00EE16E1">
              <w:rPr>
                <w:rFonts w:asciiTheme="majorBidi" w:hAnsiTheme="majorBidi" w:cstheme="majorBidi"/>
              </w:rPr>
              <w:t>Nursing home/long term care</w:t>
            </w:r>
          </w:p>
        </w:tc>
        <w:tc>
          <w:tcPr>
            <w:tcW w:w="1858" w:type="dxa"/>
            <w:vAlign w:val="center"/>
          </w:tcPr>
          <w:p w14:paraId="00000334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46,376</w:t>
            </w:r>
          </w:p>
        </w:tc>
        <w:tc>
          <w:tcPr>
            <w:tcW w:w="1818" w:type="dxa"/>
            <w:vAlign w:val="center"/>
          </w:tcPr>
          <w:p w14:paraId="00000335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36.39%</w:t>
            </w:r>
          </w:p>
        </w:tc>
      </w:tr>
      <w:tr w:rsidR="006C4FB9" w:rsidRPr="00EE16E1" w14:paraId="37B85FD9" w14:textId="77777777">
        <w:trPr>
          <w:trHeight w:val="330"/>
        </w:trPr>
        <w:tc>
          <w:tcPr>
            <w:tcW w:w="2351" w:type="dxa"/>
            <w:vAlign w:val="center"/>
          </w:tcPr>
          <w:p w14:paraId="00000336" w14:textId="77777777" w:rsidR="006C4FB9" w:rsidRPr="00EE16E1" w:rsidRDefault="003F3010">
            <w:pPr>
              <w:rPr>
                <w:rFonts w:asciiTheme="majorBidi" w:hAnsiTheme="majorBidi" w:cstheme="majorBidi"/>
                <w:b/>
                <w:bCs/>
              </w:rPr>
            </w:pPr>
            <w:r w:rsidRPr="00EE16E1">
              <w:rPr>
                <w:rFonts w:asciiTheme="majorBidi" w:hAnsiTheme="majorBidi" w:cstheme="majorBidi"/>
              </w:rPr>
              <w:t>Other</w:t>
            </w:r>
          </w:p>
        </w:tc>
        <w:tc>
          <w:tcPr>
            <w:tcW w:w="1858" w:type="dxa"/>
            <w:vAlign w:val="center"/>
          </w:tcPr>
          <w:p w14:paraId="00000337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6,836</w:t>
            </w:r>
          </w:p>
        </w:tc>
        <w:tc>
          <w:tcPr>
            <w:tcW w:w="1818" w:type="dxa"/>
            <w:vAlign w:val="center"/>
          </w:tcPr>
          <w:p w14:paraId="00000338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5.36%</w:t>
            </w:r>
          </w:p>
        </w:tc>
      </w:tr>
      <w:tr w:rsidR="006C4FB9" w:rsidRPr="00EE16E1" w14:paraId="3741E4BE" w14:textId="77777777">
        <w:trPr>
          <w:trHeight w:val="330"/>
        </w:trPr>
        <w:tc>
          <w:tcPr>
            <w:tcW w:w="2351" w:type="dxa"/>
            <w:vAlign w:val="center"/>
          </w:tcPr>
          <w:p w14:paraId="00000339" w14:textId="77777777" w:rsidR="006C4FB9" w:rsidRPr="00EE16E1" w:rsidRDefault="003F3010">
            <w:pPr>
              <w:rPr>
                <w:rFonts w:asciiTheme="majorBidi" w:hAnsiTheme="majorBidi" w:cstheme="majorBidi"/>
                <w:b/>
                <w:bCs/>
              </w:rPr>
            </w:pPr>
            <w:r w:rsidRPr="00EE16E1">
              <w:rPr>
                <w:rFonts w:asciiTheme="majorBidi" w:hAnsiTheme="majorBidi" w:cstheme="majorBidi"/>
              </w:rPr>
              <w:t>Place of death unknown</w:t>
            </w:r>
          </w:p>
        </w:tc>
        <w:tc>
          <w:tcPr>
            <w:tcW w:w="1858" w:type="dxa"/>
            <w:vAlign w:val="center"/>
          </w:tcPr>
          <w:p w14:paraId="0000033A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361</w:t>
            </w:r>
          </w:p>
        </w:tc>
        <w:tc>
          <w:tcPr>
            <w:tcW w:w="1818" w:type="dxa"/>
            <w:vAlign w:val="center"/>
          </w:tcPr>
          <w:p w14:paraId="0000033B" w14:textId="77777777" w:rsidR="006C4FB9" w:rsidRPr="00EE16E1" w:rsidRDefault="003F3010">
            <w:pPr>
              <w:rPr>
                <w:rFonts w:asciiTheme="majorBidi" w:hAnsiTheme="majorBidi" w:cstheme="majorBidi"/>
              </w:rPr>
            </w:pPr>
            <w:r w:rsidRPr="00EE16E1">
              <w:rPr>
                <w:rFonts w:asciiTheme="majorBidi" w:hAnsiTheme="majorBidi" w:cstheme="majorBidi"/>
              </w:rPr>
              <w:t>0.28%</w:t>
            </w:r>
          </w:p>
        </w:tc>
      </w:tr>
    </w:tbl>
    <w:p w14:paraId="0000033C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</w:pPr>
    </w:p>
    <w:p w14:paraId="0000033D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color w:val="000000"/>
          <w:sz w:val="20"/>
          <w:szCs w:val="20"/>
        </w:rPr>
      </w:pPr>
    </w:p>
    <w:p w14:paraId="0000033E" w14:textId="77777777" w:rsidR="006C4FB9" w:rsidRPr="00EE16E1" w:rsidRDefault="003F3010">
      <w:pPr>
        <w:rPr>
          <w:rFonts w:asciiTheme="majorBidi" w:eastAsia="Aptos" w:hAnsiTheme="majorBidi" w:cstheme="majorBidi"/>
          <w:color w:val="000000"/>
          <w:sz w:val="20"/>
          <w:szCs w:val="20"/>
        </w:rPr>
      </w:pP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> </w:t>
      </w:r>
    </w:p>
    <w:p w14:paraId="0000033F" w14:textId="77777777" w:rsidR="006C4FB9" w:rsidRPr="00EE16E1" w:rsidRDefault="006C4FB9">
      <w:pPr>
        <w:rPr>
          <w:rFonts w:asciiTheme="majorBidi" w:eastAsia="Aptos" w:hAnsiTheme="majorBidi" w:cstheme="majorBidi"/>
          <w:color w:val="000000"/>
          <w:sz w:val="20"/>
          <w:szCs w:val="20"/>
        </w:rPr>
      </w:pPr>
    </w:p>
    <w:p w14:paraId="00000340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1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2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3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4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5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6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7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8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9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A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B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C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D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E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4F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50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51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52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53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54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55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56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57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58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59" w14:textId="77777777" w:rsidR="006C4FB9" w:rsidRPr="00EE16E1" w:rsidRDefault="006C4FB9">
      <w:pPr>
        <w:rPr>
          <w:rFonts w:asciiTheme="majorBidi" w:eastAsia="Aptos" w:hAnsiTheme="majorBidi" w:cstheme="majorBidi"/>
          <w:b/>
          <w:bCs/>
          <w:sz w:val="20"/>
          <w:szCs w:val="20"/>
        </w:rPr>
      </w:pPr>
    </w:p>
    <w:p w14:paraId="0000035A" w14:textId="77777777" w:rsidR="006C4FB9" w:rsidRPr="00EE16E1" w:rsidRDefault="003F3010">
      <w:pPr>
        <w:rPr>
          <w:rFonts w:asciiTheme="majorBidi" w:eastAsia="Aptos" w:hAnsiTheme="majorBidi" w:cstheme="majorBidi"/>
          <w:sz w:val="20"/>
          <w:szCs w:val="20"/>
        </w:rPr>
      </w:pPr>
      <w:r w:rsidRPr="00EE16E1">
        <w:rPr>
          <w:rFonts w:asciiTheme="majorBidi" w:eastAsia="Aptos" w:hAnsiTheme="majorBidi" w:cstheme="majorBidi"/>
          <w:b/>
          <w:bCs/>
          <w:sz w:val="20"/>
          <w:szCs w:val="20"/>
        </w:rPr>
        <w:t xml:space="preserve">Supplemental </w:t>
      </w:r>
      <w:r w:rsidRPr="00EE16E1">
        <w:rPr>
          <w:rFonts w:asciiTheme="majorBidi" w:eastAsia="Aptos" w:hAnsiTheme="majorBidi" w:cstheme="majorBidi"/>
          <w:b/>
          <w:bCs/>
        </w:rPr>
        <w:t>Table 8</w:t>
      </w:r>
      <w:r w:rsidRPr="00EE16E1">
        <w:rPr>
          <w:rFonts w:asciiTheme="majorBidi" w:eastAsia="Aptos" w:hAnsiTheme="majorBidi" w:cstheme="majorBidi"/>
        </w:rPr>
        <w:t xml:space="preserve">: Characteristics </w:t>
      </w:r>
      <w:r w:rsidRPr="00EE16E1">
        <w:rPr>
          <w:rFonts w:asciiTheme="majorBidi" w:eastAsia="Aptos" w:hAnsiTheme="majorBidi" w:cstheme="majorBidi"/>
          <w:sz w:val="20"/>
          <w:szCs w:val="20"/>
        </w:rPr>
        <w:t xml:space="preserve">trends in respiratory </w:t>
      </w:r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 xml:space="preserve">failure and neurodegenerative disorders - related </w:t>
      </w:r>
      <w:proofErr w:type="gramStart"/>
      <w:r w:rsidRPr="00EE16E1">
        <w:rPr>
          <w:rFonts w:asciiTheme="majorBidi" w:eastAsia="Aptos" w:hAnsiTheme="majorBidi" w:cstheme="majorBidi"/>
          <w:color w:val="000000"/>
          <w:sz w:val="20"/>
          <w:szCs w:val="20"/>
        </w:rPr>
        <w:t>mortality,</w:t>
      </w:r>
      <w:r w:rsidRPr="00EE16E1">
        <w:rPr>
          <w:rFonts w:asciiTheme="majorBidi" w:eastAsia="Aptos" w:hAnsiTheme="majorBidi" w:cstheme="majorBidi"/>
          <w:sz w:val="20"/>
          <w:szCs w:val="20"/>
        </w:rPr>
        <w:t>,</w:t>
      </w:r>
      <w:proofErr w:type="gramEnd"/>
      <w:r w:rsidRPr="00EE16E1">
        <w:rPr>
          <w:rFonts w:asciiTheme="majorBidi" w:eastAsia="Aptos" w:hAnsiTheme="majorBidi" w:cstheme="majorBidi"/>
          <w:sz w:val="20"/>
          <w:szCs w:val="20"/>
        </w:rPr>
        <w:t xml:space="preserve"> shown as age-adjusted mortality rates per 100,000 among adults aged ≥65 in the United States, 1999–2024</w:t>
      </w:r>
    </w:p>
    <w:p w14:paraId="0000035B" w14:textId="77777777" w:rsidR="006C4FB9" w:rsidRPr="00EE16E1" w:rsidRDefault="003F3010">
      <w:pPr>
        <w:spacing w:after="240"/>
        <w:rPr>
          <w:rFonts w:asciiTheme="majorBidi" w:eastAsia="Times New Roman" w:hAnsiTheme="majorBidi" w:cstheme="majorBidi"/>
          <w:color w:val="000000"/>
        </w:rPr>
      </w:pPr>
      <w:r w:rsidRPr="00EE16E1">
        <w:rPr>
          <w:rFonts w:asciiTheme="majorBidi" w:eastAsia="Aptos" w:hAnsiTheme="majorBidi" w:cstheme="majorBidi"/>
          <w:sz w:val="20"/>
          <w:szCs w:val="20"/>
        </w:rPr>
        <w:t xml:space="preserve"> </w:t>
      </w:r>
    </w:p>
    <w:tbl>
      <w:tblPr>
        <w:tblStyle w:val="af7"/>
        <w:tblW w:w="7911" w:type="dxa"/>
        <w:tblLayout w:type="fixed"/>
        <w:tblLook w:val="0400" w:firstRow="0" w:lastRow="0" w:firstColumn="0" w:lastColumn="0" w:noHBand="0" w:noVBand="1"/>
      </w:tblPr>
      <w:tblGrid>
        <w:gridCol w:w="4614"/>
        <w:gridCol w:w="1508"/>
        <w:gridCol w:w="1789"/>
      </w:tblGrid>
      <w:tr w:rsidR="006C4FB9" w:rsidRPr="00EE16E1" w14:paraId="75F12FDA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C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lastRenderedPageBreak/>
              <w:t>VARIABLE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D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DEATHS (%)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E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AAMR (95% CI)</w:t>
            </w:r>
          </w:p>
        </w:tc>
      </w:tr>
      <w:tr w:rsidR="006C4FB9" w:rsidRPr="00EE16E1" w14:paraId="40C5AE70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F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Aptos" w:hAnsiTheme="majorBidi" w:cstheme="majorBidi"/>
                <w:sz w:val="20"/>
                <w:szCs w:val="20"/>
              </w:rPr>
              <w:t xml:space="preserve">respiratory </w:t>
            </w:r>
            <w:r w:rsidRPr="00EE16E1">
              <w:rPr>
                <w:rFonts w:asciiTheme="majorBidi" w:eastAsia="Aptos" w:hAnsiTheme="majorBidi" w:cstheme="majorBidi"/>
                <w:color w:val="000000"/>
                <w:sz w:val="20"/>
                <w:szCs w:val="20"/>
              </w:rPr>
              <w:t>failure and neurodegenerative disorders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0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hAnsiTheme="majorBidi" w:cstheme="majorBidi"/>
                <w:color w:val="000000"/>
              </w:rPr>
              <w:t>172089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1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14.56 ( 14.20-14.91)</w:t>
            </w:r>
          </w:p>
        </w:tc>
      </w:tr>
      <w:tr w:rsidR="006C4FB9" w:rsidRPr="00EE16E1" w14:paraId="7AC1DC45" w14:textId="77777777">
        <w:trPr>
          <w:trHeight w:val="420"/>
        </w:trPr>
        <w:tc>
          <w:tcPr>
            <w:tcW w:w="79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2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Sex</w:t>
            </w:r>
          </w:p>
        </w:tc>
      </w:tr>
      <w:tr w:rsidR="006C4FB9" w:rsidRPr="00EE16E1" w14:paraId="7A2C3E3F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5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6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93579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7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12.91 </w:t>
            </w: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(12.49-13.34)</w:t>
            </w:r>
          </w:p>
        </w:tc>
      </w:tr>
      <w:tr w:rsidR="006C4FB9" w:rsidRPr="00EE16E1" w14:paraId="0E5CE868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8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9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78510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A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16.86 (16.24-17.48)</w:t>
            </w:r>
          </w:p>
        </w:tc>
      </w:tr>
      <w:tr w:rsidR="006C4FB9" w:rsidRPr="00EE16E1" w14:paraId="1D4C9874" w14:textId="77777777">
        <w:trPr>
          <w:trHeight w:val="420"/>
        </w:trPr>
        <w:tc>
          <w:tcPr>
            <w:tcW w:w="79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B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Race</w:t>
            </w:r>
          </w:p>
        </w:tc>
      </w:tr>
      <w:tr w:rsidR="006C4FB9" w:rsidRPr="00EE16E1" w14:paraId="1E81563C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E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Hispanic or Latino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00036F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14011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0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16.21 (14.73-15.47)</w:t>
            </w:r>
          </w:p>
        </w:tc>
      </w:tr>
      <w:tr w:rsidR="006C4FB9" w:rsidRPr="00EE16E1" w14:paraId="62D60932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1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Asian or Pacific Islander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000372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5283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3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11.16 (9.50-12.97)</w:t>
            </w:r>
          </w:p>
        </w:tc>
      </w:tr>
      <w:tr w:rsidR="006C4FB9" w:rsidRPr="00EE16E1" w14:paraId="482BB55B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4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Black or African American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000375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10791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6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11.12 (10.00-12.22)</w:t>
            </w:r>
          </w:p>
        </w:tc>
      </w:tr>
      <w:tr w:rsidR="006C4FB9" w:rsidRPr="00EE16E1" w14:paraId="4FD93701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7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White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000378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141094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9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14.94 ( 14.54-15.34)</w:t>
            </w:r>
          </w:p>
        </w:tc>
      </w:tr>
      <w:tr w:rsidR="006C4FB9" w:rsidRPr="00EE16E1" w14:paraId="5B1FFE20" w14:textId="77777777">
        <w:trPr>
          <w:trHeight w:val="420"/>
        </w:trPr>
        <w:tc>
          <w:tcPr>
            <w:tcW w:w="79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A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Urbanization</w:t>
            </w:r>
          </w:p>
        </w:tc>
      </w:tr>
      <w:tr w:rsidR="006C4FB9" w:rsidRPr="00EE16E1" w14:paraId="7564E684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D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Metropolitan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E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106927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F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13.65 (13.26-14.04)</w:t>
            </w:r>
          </w:p>
        </w:tc>
      </w:tr>
      <w:tr w:rsidR="006C4FB9" w:rsidRPr="00EE16E1" w14:paraId="3AEC4E70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0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Non-Metropolitan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1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20500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2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12.08 (11.3-12.86)</w:t>
            </w:r>
          </w:p>
        </w:tc>
      </w:tr>
      <w:tr w:rsidR="006C4FB9" w:rsidRPr="00EE16E1" w14:paraId="1689FB87" w14:textId="77777777">
        <w:trPr>
          <w:trHeight w:val="420"/>
        </w:trPr>
        <w:tc>
          <w:tcPr>
            <w:tcW w:w="79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3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Census Region</w:t>
            </w:r>
          </w:p>
        </w:tc>
      </w:tr>
      <w:tr w:rsidR="006C4FB9" w:rsidRPr="00EE16E1" w14:paraId="46831F8B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6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Northeast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7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28860 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8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12.43 (11.69-13.17)</w:t>
            </w:r>
          </w:p>
        </w:tc>
      </w:tr>
      <w:tr w:rsidR="006C4FB9" w:rsidRPr="00EE16E1" w14:paraId="2F5DE57F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9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Midwest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A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29104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B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11.00 (10.35-11.65)</w:t>
            </w:r>
          </w:p>
        </w:tc>
      </w:tr>
      <w:tr w:rsidR="006C4FB9" w:rsidRPr="00EE16E1" w14:paraId="403A1659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C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South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D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63646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E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14.85 (14.25-15.45)</w:t>
            </w:r>
          </w:p>
        </w:tc>
      </w:tr>
      <w:tr w:rsidR="006C4FB9" w:rsidRPr="00EE16E1" w14:paraId="0F782CAD" w14:textId="77777777"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F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West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0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50479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1" w14:textId="77777777" w:rsidR="006C4FB9" w:rsidRPr="00EE16E1" w:rsidRDefault="003F3010">
            <w:pPr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EE16E1">
              <w:rPr>
                <w:rFonts w:asciiTheme="majorBidi" w:eastAsia="Times New Roman" w:hAnsiTheme="majorBidi" w:cstheme="majorBidi"/>
                <w:sz w:val="18"/>
                <w:szCs w:val="18"/>
              </w:rPr>
              <w:t>19.90 (19.00-20.88)</w:t>
            </w:r>
          </w:p>
        </w:tc>
      </w:tr>
    </w:tbl>
    <w:p w14:paraId="00000392" w14:textId="77777777" w:rsidR="006C4FB9" w:rsidRPr="00EE16E1" w:rsidRDefault="006C4FB9">
      <w:pPr>
        <w:rPr>
          <w:rFonts w:asciiTheme="majorBidi" w:eastAsia="Times New Roman" w:hAnsiTheme="majorBidi" w:cstheme="majorBidi"/>
        </w:rPr>
      </w:pPr>
    </w:p>
    <w:p w14:paraId="00000393" w14:textId="77777777" w:rsidR="006C4FB9" w:rsidRPr="00EE16E1" w:rsidRDefault="006C4FB9">
      <w:pPr>
        <w:rPr>
          <w:rFonts w:asciiTheme="majorBidi" w:hAnsiTheme="majorBidi" w:cstheme="majorBidi"/>
        </w:rPr>
      </w:pPr>
    </w:p>
    <w:p w14:paraId="00000394" w14:textId="77777777" w:rsidR="006C4FB9" w:rsidRPr="00EE16E1" w:rsidRDefault="006C4FB9">
      <w:pPr>
        <w:rPr>
          <w:rFonts w:asciiTheme="majorBidi" w:eastAsia="Aptos" w:hAnsiTheme="majorBidi" w:cstheme="majorBidi"/>
          <w:sz w:val="20"/>
          <w:szCs w:val="20"/>
        </w:rPr>
      </w:pPr>
    </w:p>
    <w:sectPr w:rsidR="006C4FB9" w:rsidRPr="00EE16E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AB87FE7-BBA9-4A96-A6D6-3ACF79E0640B}"/>
    <w:embedBold r:id="rId2" w:fontKey="{0C43900C-BB0C-42B8-9024-6E61B1B8350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2E3C2569-38CE-4BBC-B2E4-9088B88D2B1F}"/>
    <w:embedBold r:id="rId4" w:fontKey="{5EED7C60-12F6-47A2-86A5-CF88DB734828}"/>
    <w:embedItalic r:id="rId5" w:fontKey="{9C889EF2-D77E-460F-BCFE-4247470C35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EF13B9F-EDE6-4B35-92DB-2DF654BDC4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FB9"/>
    <w:rsid w:val="0026716C"/>
    <w:rsid w:val="002F11B9"/>
    <w:rsid w:val="003F3010"/>
    <w:rsid w:val="006C4FB9"/>
    <w:rsid w:val="00DF6286"/>
    <w:rsid w:val="00E07934"/>
    <w:rsid w:val="00EE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10363"/>
  <w15:docId w15:val="{3095B7F5-CAF6-054B-B65F-38C629F38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3C70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TableGridLight1">
    <w:name w:val="Table Grid Light1"/>
    <w:basedOn w:val="TableNormal"/>
    <w:uiPriority w:val="40"/>
    <w:qFormat/>
    <w:rsid w:val="00997D9B"/>
    <w:rPr>
      <w:rFonts w:ascii="Times New Roman" w:eastAsia="SimSun" w:hAnsi="Times New Roman" w:cs="Times New Roman"/>
      <w:sz w:val="20"/>
      <w:szCs w:val="20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qFormat/>
    <w:rsid w:val="00022CBC"/>
    <w:rPr>
      <w:rFonts w:asciiTheme="minorHAnsi" w:eastAsiaTheme="minorEastAsia" w:hAnsiTheme="minorHAnsi" w:cstheme="minorBidi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rPr>
      <w:rFonts w:ascii="Cambria" w:eastAsia="Cambria" w:hAnsi="Cambria" w:cs="Cambria"/>
      <w:sz w:val="20"/>
      <w:szCs w:val="20"/>
    </w:rPr>
    <w:tblPr>
      <w:tblStyleRowBandSize w:val="1"/>
      <w:tblStyleColBandSize w:val="1"/>
    </w:tblPr>
  </w:style>
  <w:style w:type="table" w:customStyle="1" w:styleId="af6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9l+hVS++nvN4irY9Gk/F0ahOUA==">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2615</Words>
  <Characters>14909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RN261Raghabendra kumar Mahato</dc:creator>
  <cp:lastModifiedBy>Dell</cp:lastModifiedBy>
  <cp:revision>2</cp:revision>
  <dcterms:created xsi:type="dcterms:W3CDTF">2026-05-03T03:32:00Z</dcterms:created>
  <dcterms:modified xsi:type="dcterms:W3CDTF">2026-05-03T03:32:00Z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382441aaed2fa00e468c1ed1980f6f8156b7237e084c32b199f23e5a49dd4a54</vt:lpwstr>
  </property>
</Properties>
</file>