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4B5B3" w14:textId="77777777" w:rsidR="008D7C6D" w:rsidRDefault="00000000">
      <w:pPr>
        <w:pStyle w:val="Heading1"/>
      </w:pPr>
      <w:r>
        <w:rPr>
          <w:b/>
          <w:bCs/>
          <w:sz w:val="28"/>
          <w:szCs w:val="28"/>
        </w:rPr>
        <w:t>Additional File 6: Empirical Evidence Base Informing Audax Method Design</w:t>
      </w:r>
    </w:p>
    <w:p w14:paraId="0FAB864C" w14:textId="77777777" w:rsidR="008D7C6D" w:rsidRDefault="00000000">
      <w:r>
        <w:rPr>
          <w:b/>
          <w:bCs/>
        </w:rPr>
        <w:t xml:space="preserve">Version: </w:t>
      </w:r>
      <w:r>
        <w:t>1.0</w:t>
      </w:r>
    </w:p>
    <w:p w14:paraId="424BC529" w14:textId="77777777" w:rsidR="008D7C6D" w:rsidRDefault="00000000">
      <w:r>
        <w:rPr>
          <w:b/>
          <w:bCs/>
        </w:rPr>
        <w:t xml:space="preserve">Date: </w:t>
      </w:r>
      <w:r>
        <w:t>April 20, 2026</w:t>
      </w:r>
    </w:p>
    <w:p w14:paraId="6FD78E88" w14:textId="77777777" w:rsidR="008D7C6D" w:rsidRDefault="00000000">
      <w:r>
        <w:rPr>
          <w:b/>
          <w:bCs/>
        </w:rPr>
        <w:t xml:space="preserve">Parent document: </w:t>
      </w:r>
      <w:r>
        <w:t>VES Methods Paper Draft V1.22.0</w:t>
      </w:r>
    </w:p>
    <w:p w14:paraId="3B83F30A" w14:textId="77777777" w:rsidR="008D7C6D" w:rsidRDefault="008D7C6D"/>
    <w:p w14:paraId="500F9562" w14:textId="77777777" w:rsidR="008D7C6D" w:rsidRDefault="00000000">
      <w:r>
        <w:t>This Additional File maps empirical findings from the evidence synthesis automation literature to specific Audax design responses. Studies are organized by evidence synthesis task: searching, screening, data extraction, quality assessment, and foundational frameworks. Reference numbers correspond to the reference list in the parent methods paper.</w:t>
      </w:r>
    </w:p>
    <w:p w14:paraId="00E2A6C6" w14:textId="77777777" w:rsidR="008D7C6D" w:rsidRDefault="008D7C6D"/>
    <w:p w14:paraId="1224A910" w14:textId="77777777" w:rsidR="008D7C6D" w:rsidRDefault="00000000">
      <w:r>
        <w:rPr>
          <w:b/>
          <w:bCs/>
        </w:rPr>
        <w:t>Additional File 6. Empirical evidence base informing Audax method design</w:t>
      </w:r>
    </w:p>
    <w:p w14:paraId="237687F5" w14:textId="77777777" w:rsidR="008D7C6D" w:rsidRDefault="008D7C6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580"/>
        <w:gridCol w:w="3580"/>
      </w:tblGrid>
      <w:tr w:rsidR="008D7C6D" w14:paraId="306FCCE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59595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4A8960" w14:textId="77777777" w:rsidR="008D7C6D" w:rsidRDefault="00000000">
            <w:r>
              <w:rPr>
                <w:b/>
                <w:bCs/>
                <w:color w:val="FFFFFF"/>
                <w:sz w:val="20"/>
                <w:szCs w:val="20"/>
              </w:rPr>
              <w:t>Study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59595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84EF04" w14:textId="77777777" w:rsidR="008D7C6D" w:rsidRDefault="00000000">
            <w:r>
              <w:rPr>
                <w:b/>
                <w:bCs/>
                <w:color w:val="FFFFFF"/>
                <w:sz w:val="20"/>
                <w:szCs w:val="20"/>
              </w:rPr>
              <w:t>Key finding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59595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D26B6B" w14:textId="77777777" w:rsidR="008D7C6D" w:rsidRDefault="00000000">
            <w:r>
              <w:rPr>
                <w:b/>
                <w:bCs/>
                <w:color w:val="FFFFFF"/>
                <w:sz w:val="20"/>
                <w:szCs w:val="20"/>
              </w:rPr>
              <w:t>Audax design response</w:t>
            </w:r>
          </w:p>
        </w:tc>
      </w:tr>
      <w:tr w:rsidR="008D7C6D" w14:paraId="235CA47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138185" w14:textId="77777777" w:rsidR="008D7C6D" w:rsidRDefault="00000000">
            <w:r>
              <w:rPr>
                <w:b/>
                <w:bCs/>
                <w:color w:val="FFFFFF"/>
                <w:sz w:val="20"/>
                <w:szCs w:val="20"/>
              </w:rPr>
              <w:t>Searching</w:t>
            </w:r>
          </w:p>
        </w:tc>
      </w:tr>
      <w:tr w:rsidR="008D7C6D" w14:paraId="02C2AA0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1EE25E" w14:textId="77777777" w:rsidR="008D7C6D" w:rsidRDefault="00000000">
            <w:r>
              <w:rPr>
                <w:sz w:val="20"/>
                <w:szCs w:val="20"/>
              </w:rPr>
              <w:t>Clark et al. 2025 [12]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DF0844" w14:textId="77777777" w:rsidR="008D7C6D" w:rsidRDefault="00000000">
            <w:r>
              <w:rPr>
                <w:sz w:val="20"/>
                <w:szCs w:val="20"/>
              </w:rPr>
              <w:t>Systematic review of 19 studies: GenAI missed a median 91% of relevant studies (range 68%–96%) across three searching studies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CE38E" w14:textId="77777777" w:rsidR="008D7C6D" w:rsidRDefault="00000000">
            <w:r>
              <w:rPr>
                <w:sz w:val="20"/>
                <w:szCs w:val="20"/>
              </w:rPr>
              <w:t>Multi-source search architecture; AI does not construct search strings</w:t>
            </w:r>
          </w:p>
        </w:tc>
      </w:tr>
      <w:tr w:rsidR="008D7C6D" w14:paraId="41BE8D3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01E0E2" w14:textId="77777777" w:rsidR="008D7C6D" w:rsidRDefault="00000000">
            <w:r>
              <w:rPr>
                <w:sz w:val="20"/>
                <w:szCs w:val="20"/>
              </w:rPr>
              <w:t>Park et al. 2025 [13]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CE7C4" w14:textId="77777777" w:rsidR="008D7C6D" w:rsidRDefault="00000000">
            <w:r>
              <w:rPr>
                <w:sz w:val="20"/>
                <w:szCs w:val="20"/>
              </w:rPr>
              <w:t xml:space="preserve">Best AI search sensitivity 49.6%; ChatGPT-5 and Gemini 2.5 generated fabricated MeSH and </w:t>
            </w:r>
            <w:proofErr w:type="spellStart"/>
            <w:r>
              <w:rPr>
                <w:sz w:val="20"/>
                <w:szCs w:val="20"/>
              </w:rPr>
              <w:t>Emtree</w:t>
            </w:r>
            <w:proofErr w:type="spellEnd"/>
            <w:r>
              <w:rPr>
                <w:sz w:val="20"/>
                <w:szCs w:val="20"/>
              </w:rPr>
              <w:t xml:space="preserve"> terms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41461" w14:textId="77777777" w:rsidR="008D7C6D" w:rsidRDefault="00000000">
            <w:r>
              <w:rPr>
                <w:sz w:val="20"/>
                <w:szCs w:val="20"/>
              </w:rPr>
              <w:t>AI does not construct search strings; the investigator develops all search strategies</w:t>
            </w:r>
          </w:p>
        </w:tc>
      </w:tr>
      <w:tr w:rsidR="008D7C6D" w14:paraId="5FF183B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CC88E" w14:textId="77777777" w:rsidR="008D7C6D" w:rsidRDefault="00000000">
            <w:r>
              <w:rPr>
                <w:sz w:val="20"/>
                <w:szCs w:val="20"/>
              </w:rPr>
              <w:t>Lau and Golder 2025 [23]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E6CB4D" w14:textId="77777777" w:rsidR="008D7C6D" w:rsidRDefault="00000000">
            <w:r>
              <w:rPr>
                <w:sz w:val="20"/>
                <w:szCs w:val="20"/>
              </w:rPr>
              <w:t>Elicit Pro sensitivity 39.5% vs. 94.5% traditional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20909" w14:textId="77777777" w:rsidR="008D7C6D" w:rsidRDefault="00000000">
            <w:r>
              <w:rPr>
                <w:sz w:val="20"/>
                <w:szCs w:val="20"/>
              </w:rPr>
              <w:t>Multi-source database architecture compensates for individual source limitations</w:t>
            </w:r>
          </w:p>
        </w:tc>
      </w:tr>
      <w:tr w:rsidR="008D7C6D" w14:paraId="50AD07C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5727CC" w14:textId="77777777" w:rsidR="008D7C6D" w:rsidRDefault="00000000">
            <w:r>
              <w:rPr>
                <w:sz w:val="20"/>
                <w:szCs w:val="20"/>
              </w:rPr>
              <w:t>Bourgeois and Ellingson 2025 [25]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EA3E9" w14:textId="77777777" w:rsidR="008D7C6D" w:rsidRDefault="00000000">
            <w:r>
              <w:rPr>
                <w:sz w:val="20"/>
                <w:szCs w:val="20"/>
              </w:rPr>
              <w:t>AI-generated search strategies retrieved fewer relevant results than expert-developed strategies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030394" w14:textId="77777777" w:rsidR="008D7C6D" w:rsidRDefault="00000000">
            <w:r>
              <w:rPr>
                <w:sz w:val="20"/>
                <w:szCs w:val="20"/>
              </w:rPr>
              <w:t>Search strategy design is reserved for the investigator</w:t>
            </w:r>
          </w:p>
        </w:tc>
      </w:tr>
      <w:tr w:rsidR="008D7C6D" w14:paraId="781ADAE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0F396D" w14:textId="77777777" w:rsidR="008D7C6D" w:rsidRDefault="00000000">
            <w:r>
              <w:rPr>
                <w:b/>
                <w:bCs/>
                <w:color w:val="FFFFFF"/>
                <w:sz w:val="20"/>
                <w:szCs w:val="20"/>
              </w:rPr>
              <w:t>Screening</w:t>
            </w:r>
          </w:p>
        </w:tc>
      </w:tr>
      <w:tr w:rsidR="008D7C6D" w14:paraId="6AAD702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4D5EC9" w14:textId="77777777" w:rsidR="008D7C6D" w:rsidRDefault="00000000">
            <w:r>
              <w:rPr>
                <w:sz w:val="20"/>
                <w:szCs w:val="20"/>
              </w:rPr>
              <w:t>Clark et al. 2025 [12]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3A10C5" w14:textId="77777777" w:rsidR="008D7C6D" w:rsidRDefault="00000000">
            <w:r>
              <w:rPr>
                <w:sz w:val="20"/>
                <w:szCs w:val="20"/>
              </w:rPr>
              <w:t>Median incorrect inclusion 10% (range 0%–29%), incorrect exclusion 28% (range 1%–83%) across nine screening studies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247E9" w14:textId="77777777" w:rsidR="008D7C6D" w:rsidRDefault="00000000">
            <w:r>
              <w:rPr>
                <w:sz w:val="20"/>
                <w:szCs w:val="20"/>
              </w:rPr>
              <w:t>Investigator reviews all AI screening decisions; false-exclusion rate is the primary metric</w:t>
            </w:r>
          </w:p>
        </w:tc>
      </w:tr>
      <w:tr w:rsidR="008D7C6D" w14:paraId="07A1AEB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B4CFC8" w14:textId="77777777" w:rsidR="008D7C6D" w:rsidRDefault="00000000">
            <w:r>
              <w:rPr>
                <w:sz w:val="20"/>
                <w:szCs w:val="20"/>
              </w:rPr>
              <w:t>Corso et al. 2026 [33]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93DAF0" w14:textId="77777777" w:rsidR="008D7C6D" w:rsidRDefault="00000000">
            <w:r>
              <w:rPr>
                <w:sz w:val="20"/>
                <w:szCs w:val="20"/>
              </w:rPr>
              <w:t>Experienced single reviewer under rigorous calibration: false-exclusion rate 5.0 to 6.3% across three systematic reviews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42F444" w14:textId="77777777" w:rsidR="008D7C6D" w:rsidRDefault="00000000">
            <w:r>
              <w:rPr>
                <w:sz w:val="20"/>
                <w:szCs w:val="20"/>
              </w:rPr>
              <w:t>Empirical human baseline anchoring the VES &lt;5% false-exclusion quality gate</w:t>
            </w:r>
          </w:p>
        </w:tc>
      </w:tr>
      <w:tr w:rsidR="008D7C6D" w14:paraId="14AF6A1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79BE8" w14:textId="77777777" w:rsidR="008D7C6D" w:rsidRDefault="00000000">
            <w:proofErr w:type="spellStart"/>
            <w:r>
              <w:rPr>
                <w:sz w:val="20"/>
                <w:szCs w:val="20"/>
              </w:rPr>
              <w:t>Laignelot</w:t>
            </w:r>
            <w:proofErr w:type="spellEnd"/>
            <w:r>
              <w:rPr>
                <w:sz w:val="20"/>
                <w:szCs w:val="20"/>
              </w:rPr>
              <w:t xml:space="preserve"> et al. 2026 [27]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E50ACA" w14:textId="77777777" w:rsidR="008D7C6D" w:rsidRDefault="00000000">
            <w:r>
              <w:rPr>
                <w:sz w:val="20"/>
                <w:szCs w:val="20"/>
              </w:rPr>
              <w:t>Systematic review of 63 studies, 148 assessments: title/abstract median PPA 0.92, NPA 0.89; full-text median PPA 0.93, NPA 0.92; late-generation LLMs outperform early models; web-based UI outperforms API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DBDCB9" w14:textId="77777777" w:rsidR="008D7C6D" w:rsidRDefault="00000000">
            <w:r>
              <w:rPr>
                <w:sz w:val="20"/>
                <w:szCs w:val="20"/>
              </w:rPr>
              <w:t>PPA/NPA as primary agreement metrics; web interface access mode; investigator review of all AI inclusion decisions; false-exclusion rate as primary quality gate</w:t>
            </w:r>
          </w:p>
        </w:tc>
      </w:tr>
      <w:tr w:rsidR="008D7C6D" w14:paraId="674D4C2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4E53F" w14:textId="77777777" w:rsidR="008D7C6D" w:rsidRDefault="00000000">
            <w:r>
              <w:rPr>
                <w:sz w:val="20"/>
                <w:szCs w:val="20"/>
              </w:rPr>
              <w:t>Zhan et al. 2026 [49]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5B57EA" w14:textId="77777777" w:rsidR="008D7C6D" w:rsidRDefault="00000000">
            <w:r>
              <w:rPr>
                <w:sz w:val="20"/>
                <w:szCs w:val="20"/>
              </w:rPr>
              <w:t xml:space="preserve">Review Copilot (GPT-4 pipeline): title/abstract sensitivity 99.2%, specificity 83.6%; full-text sensitivity 97.6%, specificity 47.4%; completed </w:t>
            </w:r>
            <w:r>
              <w:rPr>
                <w:sz w:val="20"/>
                <w:szCs w:val="20"/>
              </w:rPr>
              <w:lastRenderedPageBreak/>
              <w:t>in 25%–34% of human time across four published systematic reviews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485E10" w14:textId="77777777" w:rsidR="008D7C6D" w:rsidRDefault="00000000">
            <w:r>
              <w:rPr>
                <w:sz w:val="20"/>
                <w:szCs w:val="20"/>
              </w:rPr>
              <w:lastRenderedPageBreak/>
              <w:t xml:space="preserve">AI screening augments investigator decisions; high sensitivity supports AI as preliminary triage, but low full-text specificity (47.4%) confirms that </w:t>
            </w:r>
            <w:r>
              <w:rPr>
                <w:sz w:val="20"/>
                <w:szCs w:val="20"/>
              </w:rPr>
              <w:lastRenderedPageBreak/>
              <w:t>investigator review of all AI inclusion decisions remains necessary</w:t>
            </w:r>
          </w:p>
        </w:tc>
      </w:tr>
      <w:tr w:rsidR="008D7C6D" w14:paraId="7D2C739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03550" w14:textId="77777777" w:rsidR="008D7C6D" w:rsidRDefault="00000000">
            <w:r>
              <w:rPr>
                <w:sz w:val="20"/>
                <w:szCs w:val="20"/>
              </w:rPr>
              <w:lastRenderedPageBreak/>
              <w:t>Purewal et al. 2025 [50]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BA052C" w14:textId="77777777" w:rsidR="008D7C6D" w:rsidRDefault="00000000">
            <w:r>
              <w:rPr>
                <w:sz w:val="20"/>
                <w:szCs w:val="20"/>
              </w:rPr>
              <w:t>ChatGPT screening accuracy 70.4%; sensitivity 54.9% for title/abstract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652AED" w14:textId="77777777" w:rsidR="008D7C6D" w:rsidRDefault="00000000">
            <w:r>
              <w:rPr>
                <w:sz w:val="20"/>
                <w:szCs w:val="20"/>
              </w:rPr>
              <w:t>The investigator reviews all AI screening decisions</w:t>
            </w:r>
          </w:p>
        </w:tc>
      </w:tr>
      <w:tr w:rsidR="008D7C6D" w14:paraId="44B73AF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AD86C" w14:textId="77777777" w:rsidR="008D7C6D" w:rsidRDefault="00000000">
            <w:r>
              <w:rPr>
                <w:sz w:val="20"/>
                <w:szCs w:val="20"/>
              </w:rPr>
              <w:t>Lieberum et al. 2025 [14]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2D7131" w14:textId="77777777" w:rsidR="008D7C6D" w:rsidRDefault="00000000">
            <w:r>
              <w:rPr>
                <w:sz w:val="20"/>
                <w:szCs w:val="20"/>
              </w:rPr>
              <w:t>Scoping review: LLMs "not yet ready for use" in systematic reviews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C22FE" w14:textId="77777777" w:rsidR="008D7C6D" w:rsidRDefault="00000000">
            <w:r>
              <w:rPr>
                <w:sz w:val="20"/>
                <w:szCs w:val="20"/>
              </w:rPr>
              <w:t>Screening is investigator-driven, not AI-driven</w:t>
            </w:r>
          </w:p>
        </w:tc>
      </w:tr>
      <w:tr w:rsidR="008D7C6D" w14:paraId="17D3F28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5E2DFC" w14:textId="77777777" w:rsidR="008D7C6D" w:rsidRDefault="00000000">
            <w:r>
              <w:rPr>
                <w:sz w:val="20"/>
                <w:szCs w:val="20"/>
              </w:rPr>
              <w:t>Robleto and Shehadeh 2025 [24]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16F9FB" w14:textId="77777777" w:rsidR="008D7C6D" w:rsidRDefault="00000000">
            <w:r>
              <w:rPr>
                <w:sz w:val="20"/>
                <w:szCs w:val="20"/>
              </w:rPr>
              <w:t>Multi-tool protocol completed screening in one week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80FF6E" w14:textId="77777777" w:rsidR="008D7C6D" w:rsidRDefault="00000000">
            <w:r>
              <w:rPr>
                <w:sz w:val="20"/>
                <w:szCs w:val="20"/>
              </w:rPr>
              <w:t>Investigator-driven hybrid model achieves speed without sacrificing quality</w:t>
            </w:r>
          </w:p>
        </w:tc>
      </w:tr>
      <w:tr w:rsidR="008D7C6D" w14:paraId="68D63E1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0B2D02" w14:textId="77777777" w:rsidR="008D7C6D" w:rsidRDefault="00000000">
            <w:r>
              <w:rPr>
                <w:sz w:val="20"/>
                <w:szCs w:val="20"/>
              </w:rPr>
              <w:t>Thomas et al. 2021 [17]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A8003" w14:textId="77777777" w:rsidR="008D7C6D" w:rsidRDefault="00000000">
            <w:r>
              <w:rPr>
                <w:sz w:val="20"/>
                <w:szCs w:val="20"/>
              </w:rPr>
              <w:t>Cochrane RCT Classifier: ML screening calibrated to 99% recall under human oversight reduced study identification workload at the Cochrane scale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9DEE91" w14:textId="77777777" w:rsidR="008D7C6D" w:rsidRDefault="00000000">
            <w:r>
              <w:rPr>
                <w:sz w:val="20"/>
                <w:szCs w:val="20"/>
              </w:rPr>
              <w:t>Human-supervised screening architecture; performance calibration is a prerequisite for AI-assisted triage</w:t>
            </w:r>
          </w:p>
        </w:tc>
      </w:tr>
      <w:tr w:rsidR="008D7C6D" w14:paraId="7561B72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7E2B8" w14:textId="77777777" w:rsidR="008D7C6D" w:rsidRDefault="00000000">
            <w:r>
              <w:rPr>
                <w:b/>
                <w:bCs/>
                <w:color w:val="FFFFFF"/>
                <w:sz w:val="20"/>
                <w:szCs w:val="20"/>
              </w:rPr>
              <w:t>Data extraction</w:t>
            </w:r>
          </w:p>
        </w:tc>
      </w:tr>
      <w:tr w:rsidR="008D7C6D" w14:paraId="7CE3069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BC85B9" w14:textId="77777777" w:rsidR="008D7C6D" w:rsidRDefault="00000000">
            <w:r>
              <w:rPr>
                <w:sz w:val="20"/>
                <w:szCs w:val="20"/>
              </w:rPr>
              <w:t>Clark et al. 2025 [12]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62DE5B" w14:textId="77777777" w:rsidR="008D7C6D" w:rsidRDefault="00000000">
            <w:r>
              <w:rPr>
                <w:sz w:val="20"/>
                <w:szCs w:val="20"/>
              </w:rPr>
              <w:t>Median 14% incorrect extractions (range 4%–31%) across five studies; higher error rates for complex data elements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8FBDC" w14:textId="77777777" w:rsidR="008D7C6D" w:rsidRDefault="00000000">
            <w:r>
              <w:rPr>
                <w:sz w:val="20"/>
                <w:szCs w:val="20"/>
              </w:rPr>
              <w:t>Five-step verification protocol targeting known failure modes; 10% spot-check threshold triggers full batch re-verification</w:t>
            </w:r>
          </w:p>
        </w:tc>
      </w:tr>
      <w:tr w:rsidR="008D7C6D" w14:paraId="31D801D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81406D" w14:textId="77777777" w:rsidR="008D7C6D" w:rsidRDefault="00000000">
            <w:proofErr w:type="spellStart"/>
            <w:r>
              <w:rPr>
                <w:sz w:val="20"/>
                <w:szCs w:val="20"/>
              </w:rPr>
              <w:t>Gartlehner</w:t>
            </w:r>
            <w:proofErr w:type="spellEnd"/>
            <w:r>
              <w:rPr>
                <w:sz w:val="20"/>
                <w:szCs w:val="20"/>
              </w:rPr>
              <w:t xml:space="preserve"> et al. 2025 [42]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916073" w14:textId="77777777" w:rsidR="008D7C6D" w:rsidRDefault="00000000">
            <w:r>
              <w:rPr>
                <w:sz w:val="20"/>
                <w:szCs w:val="20"/>
              </w:rPr>
              <w:t>SWAR: 6 systematic reviews, 63 studies, 9,341 data elements; AI-assisted (Claude) + human verification vs. human-only; concordance 77.2% (95% CI: 76.3–78.0%); AI accuracy 91.0% vs. human-only 89.0%; missed data items most frequent error type; time savings median 41 minutes per study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2E0739" w14:textId="77777777" w:rsidR="008D7C6D" w:rsidRDefault="00000000">
            <w:r>
              <w:rPr>
                <w:sz w:val="20"/>
                <w:szCs w:val="20"/>
              </w:rPr>
              <w:t>Human verification required for approximately 1 in 4 extracted items; five-step protocol targets missed data items (completeness check, step 5); AI-assisted extraction with human review, not AI autonomy</w:t>
            </w:r>
          </w:p>
        </w:tc>
      </w:tr>
      <w:tr w:rsidR="008D7C6D" w14:paraId="5BCD7A0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AFFFA" w14:textId="77777777" w:rsidR="008D7C6D" w:rsidRDefault="00000000">
            <w:r>
              <w:rPr>
                <w:sz w:val="20"/>
                <w:szCs w:val="20"/>
              </w:rPr>
              <w:t>Adam et al. 2026 [48]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AEB1D" w14:textId="77777777" w:rsidR="008D7C6D" w:rsidRDefault="00000000">
            <w:r>
              <w:rPr>
                <w:sz w:val="20"/>
                <w:szCs w:val="20"/>
              </w:rPr>
              <w:t>AHRQ living review surveillance report, 134 studies: AI data extraction accuracy 81% for descriptive data and 34% for numerical results data across 23 studies (human medicine)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AABAD0" w14:textId="77777777" w:rsidR="008D7C6D" w:rsidRDefault="00000000">
            <w:r>
              <w:rPr>
                <w:sz w:val="20"/>
                <w:szCs w:val="20"/>
              </w:rPr>
              <w:t>Mandatory human verification of all quantitative outcomes; a five-step verification protocol designates results data as the highest-error category</w:t>
            </w:r>
          </w:p>
        </w:tc>
      </w:tr>
      <w:tr w:rsidR="008D7C6D" w14:paraId="6D30720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F4EC8" w14:textId="77777777" w:rsidR="008D7C6D" w:rsidRDefault="00000000">
            <w:r>
              <w:rPr>
                <w:sz w:val="20"/>
                <w:szCs w:val="20"/>
              </w:rPr>
              <w:t>Yuan et al. 2022; Menon and Srivastava 2024 [43,44]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0E529B" w14:textId="77777777" w:rsidR="008D7C6D" w:rsidRDefault="00000000">
            <w:r>
              <w:rPr>
                <w:sz w:val="20"/>
                <w:szCs w:val="20"/>
              </w:rPr>
              <w:t>NLP model errors tend to concentrate within semantic or structural subpopulations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3D934" w14:textId="77777777" w:rsidR="008D7C6D" w:rsidRDefault="00000000">
            <w:r>
              <w:rPr>
                <w:sz w:val="20"/>
                <w:szCs w:val="20"/>
              </w:rPr>
              <w:t>Batch-level re-verification is more effective than uniform sampling</w:t>
            </w:r>
          </w:p>
        </w:tc>
      </w:tr>
      <w:tr w:rsidR="008D7C6D" w14:paraId="75F3950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2B9EC" w14:textId="77777777" w:rsidR="008D7C6D" w:rsidRDefault="00000000">
            <w:r>
              <w:rPr>
                <w:b/>
                <w:bCs/>
                <w:color w:val="FFFFFF"/>
                <w:sz w:val="20"/>
                <w:szCs w:val="20"/>
              </w:rPr>
              <w:t>Quality assessment</w:t>
            </w:r>
          </w:p>
        </w:tc>
      </w:tr>
      <w:tr w:rsidR="008D7C6D" w14:paraId="6D781D0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94F51" w14:textId="77777777" w:rsidR="008D7C6D" w:rsidRDefault="00000000">
            <w:r>
              <w:rPr>
                <w:sz w:val="20"/>
                <w:szCs w:val="20"/>
              </w:rPr>
              <w:t>Clark et al. 2025 [12]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549033" w14:textId="77777777" w:rsidR="008D7C6D" w:rsidRDefault="00000000">
            <w:r>
              <w:rPr>
                <w:sz w:val="20"/>
                <w:szCs w:val="20"/>
              </w:rPr>
              <w:t>Median 27% incorrect ROB assessments (range 10%–56%) across three studies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CA9BB" w14:textId="77777777" w:rsidR="008D7C6D" w:rsidRDefault="00000000">
            <w:r>
              <w:rPr>
                <w:sz w:val="20"/>
                <w:szCs w:val="20"/>
              </w:rPr>
              <w:t>The feature-based approach preserves ROB-relevant information without unreproducible domain-level judgments</w:t>
            </w:r>
          </w:p>
        </w:tc>
      </w:tr>
      <w:tr w:rsidR="008D7C6D" w14:paraId="35F23CE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FFB625" w14:textId="77777777" w:rsidR="008D7C6D" w:rsidRDefault="00000000">
            <w:r>
              <w:rPr>
                <w:sz w:val="20"/>
                <w:szCs w:val="20"/>
              </w:rPr>
              <w:t>Adam et al. 2026 [48]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FB8048" w14:textId="77777777" w:rsidR="008D7C6D" w:rsidRDefault="00000000">
            <w:r>
              <w:rPr>
                <w:sz w:val="20"/>
                <w:szCs w:val="20"/>
              </w:rPr>
              <w:t>AHRQ living review surveillance report, 134 studies: ROB assessment κ = 0.35 (Cochrane 1) and κ = 0.20 (Cochrane 2.0) across 19 studies (human medicine)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753801" w14:textId="77777777" w:rsidR="008D7C6D" w:rsidRDefault="00000000">
            <w:r>
              <w:rPr>
                <w:sz w:val="20"/>
                <w:szCs w:val="20"/>
              </w:rPr>
              <w:t>The feature-based approach avoids formal ROB domain judgments; kappa data confirms poor AI ROB performance even with the simpler tool</w:t>
            </w:r>
          </w:p>
        </w:tc>
      </w:tr>
      <w:tr w:rsidR="008D7C6D" w14:paraId="407902D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1843A4" w14:textId="77777777" w:rsidR="008D7C6D" w:rsidRDefault="00000000">
            <w:r>
              <w:rPr>
                <w:sz w:val="20"/>
                <w:szCs w:val="20"/>
              </w:rPr>
              <w:t>Minozzi et al. 2020 [37]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E7A181" w14:textId="77777777" w:rsidR="008D7C6D" w:rsidRDefault="00000000">
            <w:r>
              <w:rPr>
                <w:sz w:val="20"/>
                <w:szCs w:val="20"/>
              </w:rPr>
              <w:t xml:space="preserve">Cochrane </w:t>
            </w:r>
            <w:proofErr w:type="spellStart"/>
            <w:r>
              <w:rPr>
                <w:sz w:val="20"/>
                <w:szCs w:val="20"/>
              </w:rPr>
              <w:t>RoB</w:t>
            </w:r>
            <w:proofErr w:type="spellEnd"/>
            <w:r>
              <w:rPr>
                <w:sz w:val="20"/>
                <w:szCs w:val="20"/>
              </w:rPr>
              <w:t xml:space="preserve"> 2: overall κ = 0.16 (slight), 28 min per study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B8ACF" w14:textId="77777777" w:rsidR="008D7C6D" w:rsidRDefault="00000000">
            <w:r>
              <w:rPr>
                <w:sz w:val="20"/>
                <w:szCs w:val="20"/>
              </w:rPr>
              <w:t>Formal ROB replaced by study design classification + feature extraction</w:t>
            </w:r>
          </w:p>
        </w:tc>
      </w:tr>
      <w:tr w:rsidR="008D7C6D" w14:paraId="27E03E9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6EAB33" w14:textId="77777777" w:rsidR="008D7C6D" w:rsidRDefault="00000000">
            <w:r>
              <w:rPr>
                <w:sz w:val="20"/>
                <w:szCs w:val="20"/>
              </w:rPr>
              <w:t>Minozzi et al. 2019 [38]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AAD1B" w14:textId="77777777" w:rsidR="008D7C6D" w:rsidRDefault="00000000">
            <w:r>
              <w:rPr>
                <w:sz w:val="20"/>
                <w:szCs w:val="20"/>
              </w:rPr>
              <w:t>ACROBAT-NRSI (now ROBINS-I): overall κ = 0.03; two domains below chance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F95BD" w14:textId="77777777" w:rsidR="008D7C6D" w:rsidRDefault="00000000">
            <w:r>
              <w:rPr>
                <w:sz w:val="20"/>
                <w:szCs w:val="20"/>
              </w:rPr>
              <w:t>Domain-level ROB judgments are not reproducible even by trained teams</w:t>
            </w:r>
          </w:p>
        </w:tc>
      </w:tr>
      <w:tr w:rsidR="008D7C6D" w14:paraId="369AA9C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DF2E8" w14:textId="77777777" w:rsidR="008D7C6D" w:rsidRDefault="00000000">
            <w:r>
              <w:rPr>
                <w:sz w:val="20"/>
                <w:szCs w:val="20"/>
              </w:rPr>
              <w:t>Hartling et al. 2012 [39]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C9621" w14:textId="77777777" w:rsidR="008D7C6D" w:rsidRDefault="00000000">
            <w:r>
              <w:rPr>
                <w:sz w:val="20"/>
                <w:szCs w:val="20"/>
              </w:rPr>
              <w:t>NOS: poor to substantial reliability across 16 AHRQ reviewers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4866C0" w14:textId="77777777" w:rsidR="008D7C6D" w:rsidRDefault="00000000">
            <w:r>
              <w:rPr>
                <w:sz w:val="20"/>
                <w:szCs w:val="20"/>
              </w:rPr>
              <w:t>No ROB tool achieves consistent agreement in practice</w:t>
            </w:r>
          </w:p>
        </w:tc>
      </w:tr>
      <w:tr w:rsidR="008D7C6D" w14:paraId="44C8E02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6FB21F" w14:textId="77777777" w:rsidR="008D7C6D" w:rsidRDefault="00000000">
            <w:r>
              <w:rPr>
                <w:sz w:val="20"/>
                <w:szCs w:val="20"/>
              </w:rPr>
              <w:t>Thelwall et al. 2025 [51]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113B02" w14:textId="77777777" w:rsidR="008D7C6D" w:rsidRDefault="00000000">
            <w:r>
              <w:rPr>
                <w:sz w:val="20"/>
                <w:szCs w:val="20"/>
              </w:rPr>
              <w:t>ChatGPT quality scores correlate more strongly at aggregate (departmental, journal) levels than for individual articles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19D35" w14:textId="77777777" w:rsidR="008D7C6D" w:rsidRDefault="00000000">
            <w:r>
              <w:rPr>
                <w:sz w:val="20"/>
                <w:szCs w:val="20"/>
              </w:rPr>
              <w:t>AI is useful for batch triage, not individual study assessment</w:t>
            </w:r>
          </w:p>
        </w:tc>
      </w:tr>
      <w:tr w:rsidR="008D7C6D" w14:paraId="2C49641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4C3991" w14:textId="77777777" w:rsidR="008D7C6D" w:rsidRDefault="00000000">
            <w:r>
              <w:rPr>
                <w:b/>
                <w:bCs/>
                <w:color w:val="FFFFFF"/>
                <w:sz w:val="20"/>
                <w:szCs w:val="20"/>
              </w:rPr>
              <w:t>Foundational</w:t>
            </w:r>
          </w:p>
        </w:tc>
      </w:tr>
      <w:tr w:rsidR="008D7C6D" w14:paraId="4848177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290B8" w14:textId="77777777" w:rsidR="008D7C6D" w:rsidRDefault="00000000">
            <w:r>
              <w:rPr>
                <w:sz w:val="20"/>
                <w:szCs w:val="20"/>
              </w:rPr>
              <w:t>Song et al. 2026 [18]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690B4" w14:textId="77777777" w:rsidR="008D7C6D" w:rsidRDefault="00000000">
            <w:r>
              <w:rPr>
                <w:sz w:val="20"/>
                <w:szCs w:val="20"/>
              </w:rPr>
              <w:t>Taxonomy of LLM reasoning failures: fundamental, application-specific, robustness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AA0329" w14:textId="77777777" w:rsidR="008D7C6D" w:rsidRDefault="00000000">
            <w:r>
              <w:rPr>
                <w:sz w:val="20"/>
                <w:szCs w:val="20"/>
              </w:rPr>
              <w:t>Validation architecture calibrated to architectural failure modes</w:t>
            </w:r>
          </w:p>
        </w:tc>
      </w:tr>
      <w:tr w:rsidR="008D7C6D" w14:paraId="71E00AA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8BBFF" w14:textId="77777777" w:rsidR="008D7C6D" w:rsidRDefault="00000000">
            <w:r>
              <w:rPr>
                <w:sz w:val="20"/>
                <w:szCs w:val="20"/>
              </w:rPr>
              <w:t>O'Connor et al. 2019 [45]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10ECF9" w14:textId="77777777" w:rsidR="008D7C6D" w:rsidRDefault="00000000">
            <w:r>
              <w:rPr>
                <w:sz w:val="20"/>
                <w:szCs w:val="20"/>
              </w:rPr>
              <w:t>ICASR: automation should augment, not replace, human expertise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5FBCF0" w14:textId="77777777" w:rsidR="008D7C6D" w:rsidRDefault="00000000">
            <w:r>
              <w:rPr>
                <w:sz w:val="20"/>
                <w:szCs w:val="20"/>
              </w:rPr>
              <w:t>Investigator-driven design with AI as an instrument</w:t>
            </w:r>
          </w:p>
        </w:tc>
      </w:tr>
      <w:tr w:rsidR="008D7C6D" w14:paraId="26B21EE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0626E6" w14:textId="77777777" w:rsidR="008D7C6D" w:rsidRDefault="00000000">
            <w:r>
              <w:rPr>
                <w:sz w:val="20"/>
                <w:szCs w:val="20"/>
              </w:rPr>
              <w:t>Thomas et al. 2025 [21]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0F2B3B" w14:textId="77777777" w:rsidR="008D7C6D" w:rsidRDefault="00000000">
            <w:r>
              <w:rPr>
                <w:sz w:val="20"/>
                <w:szCs w:val="20"/>
              </w:rPr>
              <w:t>RAISE v2.2: guidance for responsible AI use in evidence synthesis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A62EE" w14:textId="77777777" w:rsidR="008D7C6D" w:rsidRDefault="00000000">
            <w:r>
              <w:rPr>
                <w:sz w:val="20"/>
                <w:szCs w:val="20"/>
              </w:rPr>
              <w:t>Transparency and disclosure requirements for each synopsis</w:t>
            </w:r>
          </w:p>
        </w:tc>
      </w:tr>
      <w:tr w:rsidR="008D7C6D" w14:paraId="3F16C18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58409D" w14:textId="77777777" w:rsidR="008D7C6D" w:rsidRDefault="00000000">
            <w:r>
              <w:rPr>
                <w:sz w:val="20"/>
                <w:szCs w:val="20"/>
              </w:rPr>
              <w:t>Holst et al. 2025 [46]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B37F75" w14:textId="77777777" w:rsidR="008D7C6D" w:rsidRDefault="00000000">
            <w:r>
              <w:rPr>
                <w:sz w:val="20"/>
                <w:szCs w:val="20"/>
              </w:rPr>
              <w:t>PRISMA-TrAIce: transparent AI reporting in systematic reviews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D7CB9" w14:textId="77777777" w:rsidR="008D7C6D" w:rsidRDefault="00000000">
            <w:r>
              <w:rPr>
                <w:sz w:val="20"/>
                <w:szCs w:val="20"/>
              </w:rPr>
              <w:t>Methods Note reporting standard</w:t>
            </w:r>
          </w:p>
        </w:tc>
      </w:tr>
      <w:tr w:rsidR="008D7C6D" w14:paraId="2F99497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0AA59D" w14:textId="77777777" w:rsidR="008D7C6D" w:rsidRDefault="00000000">
            <w:r>
              <w:rPr>
                <w:sz w:val="20"/>
                <w:szCs w:val="20"/>
              </w:rPr>
              <w:t>Homer 2026 [15]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806EE0" w14:textId="77777777" w:rsidR="008D7C6D" w:rsidRDefault="00000000">
            <w:r>
              <w:rPr>
                <w:sz w:val="20"/>
                <w:szCs w:val="20"/>
              </w:rPr>
              <w:t>Human oversight is essential for rigor in AI-driven systematic reviews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2A3DFF" w14:textId="77777777" w:rsidR="008D7C6D" w:rsidRDefault="00000000">
            <w:r>
              <w:rPr>
                <w:sz w:val="20"/>
                <w:szCs w:val="20"/>
              </w:rPr>
              <w:t>The investigator maintains final authority at every stage</w:t>
            </w:r>
          </w:p>
        </w:tc>
      </w:tr>
      <w:tr w:rsidR="008D7C6D" w14:paraId="029F82E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A31373" w14:textId="77777777" w:rsidR="008D7C6D" w:rsidRDefault="00000000">
            <w:r>
              <w:rPr>
                <w:sz w:val="20"/>
                <w:szCs w:val="20"/>
              </w:rPr>
              <w:t>Mertens et al. 2026 [16]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2DDA5F" w14:textId="77777777" w:rsidR="008D7C6D" w:rsidRDefault="00000000">
            <w:r>
              <w:rPr>
                <w:sz w:val="20"/>
                <w:szCs w:val="20"/>
              </w:rPr>
              <w:t>AI-driven literature screening is not yet a reliable alternative to human screening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F662C" w14:textId="77777777" w:rsidR="008D7C6D" w:rsidRDefault="00000000">
            <w:r>
              <w:rPr>
                <w:sz w:val="20"/>
                <w:szCs w:val="20"/>
              </w:rPr>
              <w:t>Quality assurance requires human verification, not AI self-assessment</w:t>
            </w:r>
          </w:p>
        </w:tc>
      </w:tr>
      <w:tr w:rsidR="008D7C6D" w14:paraId="300E856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D6E06" w14:textId="77777777" w:rsidR="008D7C6D" w:rsidRDefault="00000000">
            <w:r>
              <w:rPr>
                <w:sz w:val="20"/>
                <w:szCs w:val="20"/>
              </w:rPr>
              <w:t>Devane et al. 2026 [52]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22A610" w14:textId="77777777" w:rsidR="008D7C6D" w:rsidRDefault="00000000">
            <w:r>
              <w:rPr>
                <w:sz w:val="20"/>
                <w:szCs w:val="20"/>
              </w:rPr>
              <w:t>RCT (n=453): AI-assisted plain language summaries (PLSs) with human-in-the-loop verification achieved comprehension non-inferior to human-generated Cochrane PLSs; pretrial human review identified and corrected numerical errors (reversed adverse event rates; incorrect side-effect frequencies) in AI drafts before randomization; all summaries met 100% quality and safety standards post-correction</w:t>
            </w:r>
          </w:p>
        </w:tc>
        <w:tc>
          <w:tcPr>
            <w:tcW w:w="35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49820A" w14:textId="77777777" w:rsidR="008D7C6D" w:rsidRDefault="00000000">
            <w:r>
              <w:rPr>
                <w:sz w:val="20"/>
                <w:szCs w:val="20"/>
              </w:rPr>
              <w:t>Human verification protocols, not AI autonomy, determine output quality; human oversight is necessary and sufficient for acceptable output</w:t>
            </w:r>
          </w:p>
        </w:tc>
      </w:tr>
    </w:tbl>
    <w:p w14:paraId="381FF2F1" w14:textId="77777777" w:rsidR="00F96680" w:rsidRDefault="00F96680"/>
    <w:sectPr w:rsidR="00F96680">
      <w:pgSz w:w="12240" w:h="15840"/>
      <w:pgMar w:top="1440" w:right="1080" w:bottom="14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C625F"/>
    <w:multiLevelType w:val="hybridMultilevel"/>
    <w:tmpl w:val="3F54FEE4"/>
    <w:lvl w:ilvl="0" w:tplc="F43C5A42">
      <w:start w:val="1"/>
      <w:numFmt w:val="bullet"/>
      <w:lvlText w:val="●"/>
      <w:lvlJc w:val="left"/>
      <w:pPr>
        <w:ind w:left="720" w:hanging="360"/>
      </w:pPr>
    </w:lvl>
    <w:lvl w:ilvl="1" w:tplc="1F1A9AF6">
      <w:start w:val="1"/>
      <w:numFmt w:val="bullet"/>
      <w:lvlText w:val="○"/>
      <w:lvlJc w:val="left"/>
      <w:pPr>
        <w:ind w:left="1440" w:hanging="360"/>
      </w:pPr>
    </w:lvl>
    <w:lvl w:ilvl="2" w:tplc="80548DFE">
      <w:start w:val="1"/>
      <w:numFmt w:val="bullet"/>
      <w:lvlText w:val="■"/>
      <w:lvlJc w:val="left"/>
      <w:pPr>
        <w:ind w:left="2160" w:hanging="360"/>
      </w:pPr>
    </w:lvl>
    <w:lvl w:ilvl="3" w:tplc="E9FE3512">
      <w:start w:val="1"/>
      <w:numFmt w:val="bullet"/>
      <w:lvlText w:val="●"/>
      <w:lvlJc w:val="left"/>
      <w:pPr>
        <w:ind w:left="2880" w:hanging="360"/>
      </w:pPr>
    </w:lvl>
    <w:lvl w:ilvl="4" w:tplc="406CC4F2">
      <w:start w:val="1"/>
      <w:numFmt w:val="bullet"/>
      <w:lvlText w:val="○"/>
      <w:lvlJc w:val="left"/>
      <w:pPr>
        <w:ind w:left="3600" w:hanging="360"/>
      </w:pPr>
    </w:lvl>
    <w:lvl w:ilvl="5" w:tplc="195EA9CE">
      <w:start w:val="1"/>
      <w:numFmt w:val="bullet"/>
      <w:lvlText w:val="■"/>
      <w:lvlJc w:val="left"/>
      <w:pPr>
        <w:ind w:left="4320" w:hanging="360"/>
      </w:pPr>
    </w:lvl>
    <w:lvl w:ilvl="6" w:tplc="DFE4A71E">
      <w:start w:val="1"/>
      <w:numFmt w:val="bullet"/>
      <w:lvlText w:val="●"/>
      <w:lvlJc w:val="left"/>
      <w:pPr>
        <w:ind w:left="5040" w:hanging="360"/>
      </w:pPr>
    </w:lvl>
    <w:lvl w:ilvl="7" w:tplc="A22AB6AA">
      <w:start w:val="1"/>
      <w:numFmt w:val="bullet"/>
      <w:lvlText w:val="●"/>
      <w:lvlJc w:val="left"/>
      <w:pPr>
        <w:ind w:left="5760" w:hanging="360"/>
      </w:pPr>
    </w:lvl>
    <w:lvl w:ilvl="8" w:tplc="48F202CE">
      <w:start w:val="1"/>
      <w:numFmt w:val="bullet"/>
      <w:lvlText w:val="●"/>
      <w:lvlJc w:val="left"/>
      <w:pPr>
        <w:ind w:left="6480" w:hanging="360"/>
      </w:pPr>
    </w:lvl>
  </w:abstractNum>
  <w:num w:numId="1" w16cid:durableId="6246994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6D"/>
    <w:rsid w:val="00106311"/>
    <w:rsid w:val="008D7C6D"/>
    <w:rsid w:val="00D546EE"/>
    <w:rsid w:val="00F9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C35B0"/>
  <w15:docId w15:val="{C61C938A-BD58-4676-9D2D-2CC008C4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1117</Words>
  <Characters>6370</Characters>
  <Application>Microsoft Office Word</Application>
  <DocSecurity>0</DocSecurity>
  <Lines>53</Lines>
  <Paragraphs>14</Paragraphs>
  <ScaleCrop>false</ScaleCrop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Steven Lascher</cp:lastModifiedBy>
  <cp:revision>2</cp:revision>
  <dcterms:created xsi:type="dcterms:W3CDTF">2026-05-01T18:32:00Z</dcterms:created>
  <dcterms:modified xsi:type="dcterms:W3CDTF">2026-05-01T18:32:00Z</dcterms:modified>
</cp:coreProperties>
</file>