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28956" w14:textId="77777777" w:rsidR="00A30B54" w:rsidRDefault="00000000">
      <w:r>
        <w:rPr>
          <w:rFonts w:ascii="Arial" w:eastAsia="Arial" w:hAnsi="Arial" w:cs="Arial"/>
          <w:b/>
          <w:bCs/>
          <w:color w:val="000000"/>
          <w:sz w:val="28"/>
          <w:szCs w:val="28"/>
        </w:rPr>
        <w:t>PRISMA 2020 Abstract Checklist</w:t>
      </w:r>
    </w:p>
    <w:p w14:paraId="60AB6B74" w14:textId="77777777" w:rsidR="00A30B54" w:rsidRDefault="00000000">
      <w:r>
        <w:rPr>
          <w:rFonts w:ascii="Arial" w:eastAsia="Arial" w:hAnsi="Arial" w:cs="Arial"/>
          <w:color w:val="888888"/>
          <w:sz w:val="18"/>
          <w:szCs w:val="18"/>
        </w:rPr>
        <w:t>[Journal submission header -- replace per BMC Systematic Reviews requirements]</w:t>
      </w:r>
    </w:p>
    <w:p w14:paraId="2B46185C" w14:textId="77777777" w:rsidR="00A30B54" w:rsidRDefault="00A30B54"/>
    <w:p w14:paraId="3B214562" w14:textId="77777777" w:rsidR="00A30B54" w:rsidRDefault="00000000">
      <w:r>
        <w:rPr>
          <w:rFonts w:ascii="Arial" w:eastAsia="Arial" w:hAnsi="Arial" w:cs="Arial"/>
          <w:color w:val="000000"/>
        </w:rPr>
        <w:t>Manuscript title: Audax: A Principled Method for AI-Assisted Evidence Synthesis</w:t>
      </w:r>
    </w:p>
    <w:p w14:paraId="066F90C7" w14:textId="77777777" w:rsidR="00A30B54" w:rsidRDefault="00000000">
      <w:r>
        <w:rPr>
          <w:rFonts w:ascii="Arial" w:eastAsia="Arial" w:hAnsi="Arial" w:cs="Arial"/>
          <w:color w:val="000000"/>
        </w:rPr>
        <w:t>Author(s): Steven M. Lascher, DVM, MPH, PhD</w:t>
      </w:r>
    </w:p>
    <w:p w14:paraId="0111E369" w14:textId="77777777" w:rsidR="00A30B54" w:rsidRDefault="00A30B54"/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37"/>
        <w:gridCol w:w="651"/>
        <w:gridCol w:w="4250"/>
        <w:gridCol w:w="3022"/>
      </w:tblGrid>
      <w:tr w:rsidR="00A30B54" w14:paraId="5CAD9792" w14:textId="77777777">
        <w:trPr>
          <w:tblHeader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4057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64DE0B4" w14:textId="77777777" w:rsidR="00A30B54" w:rsidRDefault="00000000"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Section and Topic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4057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4B21DA8" w14:textId="77777777" w:rsidR="00A30B54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Item #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4057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02860DB" w14:textId="77777777" w:rsidR="00A30B54" w:rsidRDefault="00000000"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Checklist item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4057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81870D5" w14:textId="77777777" w:rsidR="00A30B54" w:rsidRDefault="00000000"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Response</w:t>
            </w:r>
          </w:p>
        </w:tc>
      </w:tr>
      <w:tr w:rsidR="00A30B54" w14:paraId="377604A6" w14:textId="77777777">
        <w:tc>
          <w:tcPr>
            <w:tcW w:w="93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A9CABC3" w14:textId="77777777" w:rsidR="00A30B54" w:rsidRDefault="00000000"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TITLE</w:t>
            </w:r>
          </w:p>
        </w:tc>
      </w:tr>
      <w:tr w:rsidR="00A30B54" w14:paraId="7C74A851" w14:textId="77777777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59D1F9C" w14:textId="77777777" w:rsidR="00A30B54" w:rsidRDefault="00000000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Title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7D26C34" w14:textId="77777777" w:rsidR="00A30B54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E8DDA23" w14:textId="77777777" w:rsidR="00A30B54" w:rsidRDefault="00000000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Identify the report as a systematic review.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2F642FC" w14:textId="77777777" w:rsidR="00A30B54" w:rsidRDefault="00000000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Reported. Title page: "Audax: A Principled Method for AI-Assisted Evidence synthesis." This is a methodology paper submitted to BMC Systematic Reviews. Audax is identified as a structured artificial intelligence (AI)-assisted evidence synthesis method; it is not a traditional systematic review. Brief clarification in Background.</w:t>
            </w:r>
          </w:p>
        </w:tc>
      </w:tr>
      <w:tr w:rsidR="00A30B54" w14:paraId="5D29FBE5" w14:textId="77777777">
        <w:tc>
          <w:tcPr>
            <w:tcW w:w="93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26A2569" w14:textId="77777777" w:rsidR="00A30B54" w:rsidRDefault="00000000"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BACKGROUND</w:t>
            </w:r>
          </w:p>
        </w:tc>
      </w:tr>
      <w:tr w:rsidR="00A30B54" w14:paraId="5A8ECE26" w14:textId="77777777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EB1565C" w14:textId="77777777" w:rsidR="00A30B54" w:rsidRDefault="00000000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Objectives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44ADCEA" w14:textId="77777777" w:rsidR="00A30B54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709E084" w14:textId="77777777" w:rsidR="00A30B54" w:rsidRDefault="00000000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Provide an explicit statement of the main objective(s) or question(s) the review addresses.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0F6E3D2" w14:textId="77777777" w:rsidR="00A30B54" w:rsidRDefault="00000000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Reported. Abstract, Background: "This paper reports its development and initial validation in veterinary medicine, a field where evidence synthesis infrastructure is limited, and practitioners need synthesis on demand."</w:t>
            </w:r>
          </w:p>
        </w:tc>
      </w:tr>
      <w:tr w:rsidR="00A30B54" w14:paraId="6B7A8B75" w14:textId="77777777">
        <w:tc>
          <w:tcPr>
            <w:tcW w:w="93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3875FFF" w14:textId="77777777" w:rsidR="00A30B54" w:rsidRDefault="00000000"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METHODS</w:t>
            </w:r>
          </w:p>
        </w:tc>
      </w:tr>
      <w:tr w:rsidR="00A30B54" w14:paraId="599E6E2A" w14:textId="77777777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744EED4" w14:textId="77777777" w:rsidR="00A30B54" w:rsidRDefault="00000000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Eligibility criteria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A8B2771" w14:textId="77777777" w:rsidR="00A30B54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774C729" w14:textId="77777777" w:rsidR="00A30B54" w:rsidRDefault="00000000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Specify the inclusion and exclusion criteria for the review.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60930B4" w14:textId="77777777" w:rsidR="00A30B54" w:rsidRDefault="00000000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Partially reported. Abstract, Results identifies the primary validation dataset (Veterinary Evidence Synopsis [VES] #2026002, canine otitis externa, 106 sources). Full inclusion and exclusion criteria in Methods: Search and screening, p. [X], and Additional File 7 (PICO specification).</w:t>
            </w:r>
          </w:p>
        </w:tc>
      </w:tr>
      <w:tr w:rsidR="00A30B54" w14:paraId="483D4804" w14:textId="77777777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DF51601" w14:textId="77777777" w:rsidR="00A30B54" w:rsidRDefault="00000000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Information sources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E59E88D" w14:textId="77777777" w:rsidR="00A30B54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A3B27F0" w14:textId="77777777" w:rsidR="00A30B54" w:rsidRDefault="00000000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Specify the information sources (e.g. databases, registers) used to identify studies and the date when each was last searched.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A77FD4D" w14:textId="77777777" w:rsidR="00A30B54" w:rsidRDefault="00000000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Not reported in abstract. Full database list in Methods: Search and screening, p. [X]; search dates and strategies in Additional File 5. Multi-source open-access architecture (eight databases) described in manuscript body.</w:t>
            </w:r>
          </w:p>
        </w:tc>
      </w:tr>
      <w:tr w:rsidR="00A30B54" w14:paraId="1C9A8173" w14:textId="77777777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200A182" w14:textId="77777777" w:rsidR="00A30B54" w:rsidRDefault="00000000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Risk of bias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D40F330" w14:textId="77777777" w:rsidR="00A30B54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FBE2EC2" w14:textId="77777777" w:rsidR="00A30B54" w:rsidRDefault="00000000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Specify the methods used to assess risk of bias in the included studies.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E14BCC5" w14:textId="77777777" w:rsidR="00A30B54" w:rsidRDefault="00000000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Not reported in abstract. Study design classification using SORT-V (Strength of Recommendation Taxonomy, veterinary adaptation) and feature-based risk-of-bias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lastRenderedPageBreak/>
              <w:t>documentation described in Methods: Evidence grading, p. [X], and Table 2.</w:t>
            </w:r>
          </w:p>
        </w:tc>
      </w:tr>
      <w:tr w:rsidR="00A30B54" w14:paraId="65B11291" w14:textId="77777777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E64CEE0" w14:textId="77777777" w:rsidR="00A30B54" w:rsidRDefault="00000000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lastRenderedPageBreak/>
              <w:t>Synthesis of results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C6146C3" w14:textId="77777777" w:rsidR="00A30B54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AE46329" w14:textId="77777777" w:rsidR="00A30B54" w:rsidRDefault="00000000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Specify the methods used to present and synthesize results.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6BCD7D7" w14:textId="77777777" w:rsidR="00A30B54" w:rsidRDefault="00000000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Reported. Abstract, Results: "Agreement is reported as positive percent agreement (PPA) and negative percent agreement (NPA) with two-sided 95% confidence intervals (CIs)." False-exclusion rate (FER) identified as the primary quality gate. Results presented in contingency tables. Full synthesis methods in Methods: Search and screening, p. [X].</w:t>
            </w:r>
          </w:p>
        </w:tc>
      </w:tr>
      <w:tr w:rsidR="00A30B54" w14:paraId="1DDBE75F" w14:textId="77777777">
        <w:tc>
          <w:tcPr>
            <w:tcW w:w="93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5223F1C" w14:textId="77777777" w:rsidR="00A30B54" w:rsidRDefault="00000000"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RESULTS</w:t>
            </w:r>
          </w:p>
        </w:tc>
      </w:tr>
      <w:tr w:rsidR="00A30B54" w14:paraId="63C9C653" w14:textId="77777777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847E4F5" w14:textId="77777777" w:rsidR="00A30B54" w:rsidRDefault="00000000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Included studies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9273C62" w14:textId="77777777" w:rsidR="00A30B54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14449FB" w14:textId="77777777" w:rsidR="00A30B54" w:rsidRDefault="00000000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Give the total number of included studies and participants and summarise relevant characteristics of studies.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3D6D583" w14:textId="77777777" w:rsidR="00A30B54" w:rsidRDefault="00000000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Reported. Abstract, Results: VES #2026001 (canine allergic dermatitis, proof of concept) and VES #2026002 (canine otitis externa, 106 sources identified; 21 included after two-stage screening). All sources canine species, general practice setting. Full study characteristics in Results: Validation dataset: extraction profile, p. [X], and Additional File 1.</w:t>
            </w:r>
          </w:p>
        </w:tc>
      </w:tr>
      <w:tr w:rsidR="00A30B54" w14:paraId="500AB571" w14:textId="77777777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ECA3FC9" w14:textId="77777777" w:rsidR="00A30B54" w:rsidRDefault="00000000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Synthesis of results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FFDCF7F" w14:textId="77777777" w:rsidR="00A30B54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70E0DF0" w14:textId="77777777" w:rsidR="00A30B54" w:rsidRDefault="00000000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Present results for main outcomes, preferably indicating the number of included studies and participants for each. If meta-analysis was done, report the summary estimate and confidence/credible interval. If comparing groups, indicate the direction of the effect (i.e. which group is favoured).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13958A6" w14:textId="77777777" w:rsidR="00A30B54" w:rsidRDefault="00000000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Reported. Abstract, Results: At Title and Abstract Screening (n=106): PPA 80.8% (95% CI: 68.1, 89.2), NPA 68.5% (95% CI: 55.3, 79.3); AI standalone FER 19.2%, reduced to 0% by dual-screener resolution. At Full-Text Eligibility Assessment (n=33): PPA 100% (95% CI: 86.7, 100), FER 0%. No meta-analysis performed.</w:t>
            </w:r>
          </w:p>
        </w:tc>
      </w:tr>
      <w:tr w:rsidR="00A30B54" w14:paraId="2A74F01E" w14:textId="77777777">
        <w:tc>
          <w:tcPr>
            <w:tcW w:w="93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5DF816C" w14:textId="77777777" w:rsidR="00A30B54" w:rsidRDefault="00000000"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DISCUSSION</w:t>
            </w:r>
          </w:p>
        </w:tc>
      </w:tr>
      <w:tr w:rsidR="00A30B54" w14:paraId="1DFBEE0F" w14:textId="77777777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32C673E" w14:textId="77777777" w:rsidR="00A30B54" w:rsidRDefault="00000000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Limitations of evidence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981A624" w14:textId="77777777" w:rsidR="00A30B54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DCF8D24" w14:textId="77777777" w:rsidR="00A30B54" w:rsidRDefault="00000000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Provide a brief summary of the limitations of the evidence included in the review (e.g. study risk of bias, inconsistency and imprecision).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E6684A7" w14:textId="77777777" w:rsidR="00A30B54" w:rsidRDefault="00000000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Partially reported. Abstract, Conclusions: "significant validation work remains." Full limitations, including single-investigator design, open-access database constraint, and session amnesia, in Discussion: Limitations, p. [X].</w:t>
            </w:r>
          </w:p>
        </w:tc>
      </w:tr>
      <w:tr w:rsidR="00A30B54" w14:paraId="72224873" w14:textId="77777777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4E884CC" w14:textId="77777777" w:rsidR="00A30B54" w:rsidRDefault="00000000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Interpretation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73B6DA9" w14:textId="77777777" w:rsidR="00A30B54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DEAC748" w14:textId="77777777" w:rsidR="00A30B54" w:rsidRDefault="00000000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Provide a general interpretation of the results and important implications.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2EBFBA9" w14:textId="77777777" w:rsidR="00A30B54" w:rsidRDefault="00000000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Reported. Abstract, Conclusions: structured human-AI collaboration produces standardized, evidence-informed clinical reference documents within days rather than months; six of nine core components are domain-agnostic; externalized infrastructure addresses session amnesia independently of AI model; VES does not replace formal systematic reviews but provides evidence synthesis where none exists; architecture transfers across disciplines facing comparable gaps.</w:t>
            </w:r>
          </w:p>
        </w:tc>
      </w:tr>
      <w:tr w:rsidR="00A30B54" w14:paraId="150E1100" w14:textId="77777777">
        <w:tc>
          <w:tcPr>
            <w:tcW w:w="93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8425D9D" w14:textId="77777777" w:rsidR="00A30B54" w:rsidRDefault="00000000"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OTHER</w:t>
            </w:r>
          </w:p>
        </w:tc>
      </w:tr>
      <w:tr w:rsidR="00A30B54" w14:paraId="33DA7471" w14:textId="77777777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7AEF2FB" w14:textId="77777777" w:rsidR="00A30B54" w:rsidRDefault="00000000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Funding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DAC7A0C" w14:textId="77777777" w:rsidR="00A30B54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CD309A9" w14:textId="77777777" w:rsidR="00A30B54" w:rsidRDefault="00000000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Specify the primary source of funding for the review.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7265012" w14:textId="77777777" w:rsidR="00A30B54" w:rsidRDefault="00000000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Not reported in abstract. Inclusion would exceed the BMC 350-word limit. Funding source reported in manuscript Other information: Support, p. [X].</w:t>
            </w:r>
          </w:p>
        </w:tc>
      </w:tr>
      <w:tr w:rsidR="00A30B54" w14:paraId="179AA9AD" w14:textId="77777777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EB1EBD7" w14:textId="77777777" w:rsidR="00A30B54" w:rsidRDefault="00000000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Registration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AB17A4F" w14:textId="77777777" w:rsidR="00A30B54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5AE156C" w14:textId="77777777" w:rsidR="00A30B54" w:rsidRDefault="00000000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Provide the register name and registration number.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2789936" w14:textId="77777777" w:rsidR="00A30B54" w:rsidRDefault="00000000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Not registered. Ethics approval not required. Neither humans nor animals are subjects in this research. See Other information: Registration and protocol, p. [X].</w:t>
            </w:r>
          </w:p>
        </w:tc>
      </w:tr>
    </w:tbl>
    <w:p w14:paraId="236C0B78" w14:textId="77777777" w:rsidR="00A30B54" w:rsidRDefault="00A30B54"/>
    <w:p w14:paraId="0300C839" w14:textId="77777777" w:rsidR="00A30B54" w:rsidRDefault="00000000">
      <w:r>
        <w:rPr>
          <w:rFonts w:ascii="Arial" w:eastAsia="Arial" w:hAnsi="Arial" w:cs="Arial"/>
          <w:color w:val="444444"/>
          <w:sz w:val="16"/>
          <w:szCs w:val="16"/>
        </w:rPr>
        <w:t>From: Page MJ, McKenzie JE, Bossuyt PM, Boutron I, Hoffmann TC, Mulrow CD, et al. The PRISMA 2020 statement: an updated guideline for reporting systematic reviews. BMJ 2021;372:n71. doi: 10.1136/bmj.n71. This work is licensed under CC BY 4.0. To view a copy of this license, visit https://creativecommons.org/licenses/by/4.0/</w:t>
      </w:r>
    </w:p>
    <w:p w14:paraId="500DED13" w14:textId="77777777" w:rsidR="00A30B54" w:rsidRDefault="00A30B54"/>
    <w:p w14:paraId="414CDEDA" w14:textId="77777777" w:rsidR="00A30B54" w:rsidRDefault="00000000">
      <w:r>
        <w:rPr>
          <w:rFonts w:ascii="Arial" w:eastAsia="Arial" w:hAnsi="Arial" w:cs="Arial"/>
          <w:color w:val="888888"/>
          <w:sz w:val="16"/>
          <w:szCs w:val="16"/>
        </w:rPr>
        <w:t>Draft V0.2.0 | April 28, 2026 | Placeholders [X] to be replaced with page numbers after .docx conversion of manuscript. Header to be replaced per journal submission requirements.</w:t>
      </w:r>
    </w:p>
    <w:sectPr w:rsidR="00A30B54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873404"/>
    <w:multiLevelType w:val="hybridMultilevel"/>
    <w:tmpl w:val="8FD2CD26"/>
    <w:lvl w:ilvl="0" w:tplc="A9BADE64">
      <w:start w:val="1"/>
      <w:numFmt w:val="bullet"/>
      <w:lvlText w:val="●"/>
      <w:lvlJc w:val="left"/>
      <w:pPr>
        <w:ind w:left="720" w:hanging="360"/>
      </w:pPr>
    </w:lvl>
    <w:lvl w:ilvl="1" w:tplc="2E24741E">
      <w:start w:val="1"/>
      <w:numFmt w:val="bullet"/>
      <w:lvlText w:val="○"/>
      <w:lvlJc w:val="left"/>
      <w:pPr>
        <w:ind w:left="1440" w:hanging="360"/>
      </w:pPr>
    </w:lvl>
    <w:lvl w:ilvl="2" w:tplc="46E64136">
      <w:start w:val="1"/>
      <w:numFmt w:val="bullet"/>
      <w:lvlText w:val="■"/>
      <w:lvlJc w:val="left"/>
      <w:pPr>
        <w:ind w:left="2160" w:hanging="360"/>
      </w:pPr>
    </w:lvl>
    <w:lvl w:ilvl="3" w:tplc="29621E9A">
      <w:start w:val="1"/>
      <w:numFmt w:val="bullet"/>
      <w:lvlText w:val="●"/>
      <w:lvlJc w:val="left"/>
      <w:pPr>
        <w:ind w:left="2880" w:hanging="360"/>
      </w:pPr>
    </w:lvl>
    <w:lvl w:ilvl="4" w:tplc="747AF78C">
      <w:start w:val="1"/>
      <w:numFmt w:val="bullet"/>
      <w:lvlText w:val="○"/>
      <w:lvlJc w:val="left"/>
      <w:pPr>
        <w:ind w:left="3600" w:hanging="360"/>
      </w:pPr>
    </w:lvl>
    <w:lvl w:ilvl="5" w:tplc="78561202">
      <w:start w:val="1"/>
      <w:numFmt w:val="bullet"/>
      <w:lvlText w:val="■"/>
      <w:lvlJc w:val="left"/>
      <w:pPr>
        <w:ind w:left="4320" w:hanging="360"/>
      </w:pPr>
    </w:lvl>
    <w:lvl w:ilvl="6" w:tplc="3D1E1A56">
      <w:start w:val="1"/>
      <w:numFmt w:val="bullet"/>
      <w:lvlText w:val="●"/>
      <w:lvlJc w:val="left"/>
      <w:pPr>
        <w:ind w:left="5040" w:hanging="360"/>
      </w:pPr>
    </w:lvl>
    <w:lvl w:ilvl="7" w:tplc="B1F6DDAE">
      <w:start w:val="1"/>
      <w:numFmt w:val="bullet"/>
      <w:lvlText w:val="●"/>
      <w:lvlJc w:val="left"/>
      <w:pPr>
        <w:ind w:left="5760" w:hanging="360"/>
      </w:pPr>
    </w:lvl>
    <w:lvl w:ilvl="8" w:tplc="0B3C754E">
      <w:start w:val="1"/>
      <w:numFmt w:val="bullet"/>
      <w:lvlText w:val="●"/>
      <w:lvlJc w:val="left"/>
      <w:pPr>
        <w:ind w:left="6480" w:hanging="360"/>
      </w:pPr>
    </w:lvl>
  </w:abstractNum>
  <w:num w:numId="1" w16cid:durableId="117842948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0B54"/>
    <w:rsid w:val="001A5890"/>
    <w:rsid w:val="004F0A12"/>
    <w:rsid w:val="005A4A71"/>
    <w:rsid w:val="00942873"/>
    <w:rsid w:val="00A30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7ACC29"/>
  <w15:docId w15:val="{84455A9E-C492-42B6-AA7D-1ABB76AC7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831</Words>
  <Characters>4740</Characters>
  <Application>Microsoft Office Word</Application>
  <DocSecurity>0</DocSecurity>
  <Lines>39</Lines>
  <Paragraphs>11</Paragraphs>
  <ScaleCrop>false</ScaleCrop>
  <Company/>
  <LinksUpToDate>false</LinksUpToDate>
  <CharactersWithSpaces>5560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Steven Lascher</cp:lastModifiedBy>
  <cp:revision>2</cp:revision>
  <dcterms:created xsi:type="dcterms:W3CDTF">2026-04-30T21:34:00Z</dcterms:created>
  <dcterms:modified xsi:type="dcterms:W3CDTF">2026-04-30T21:34:00Z</dcterms:modified>
</cp:coreProperties>
</file>