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800F6" w14:textId="77777777" w:rsidR="009C68AB" w:rsidRPr="00D61318" w:rsidRDefault="009C68AB" w:rsidP="00A121F6">
      <w:pPr>
        <w:spacing w:after="0" w:line="480" w:lineRule="auto"/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D61318">
        <w:rPr>
          <w:rFonts w:ascii="Arial" w:hAnsi="Arial" w:cs="Arial"/>
          <w:b/>
          <w:sz w:val="20"/>
          <w:szCs w:val="20"/>
          <w:lang w:val="en-US"/>
        </w:rPr>
        <w:t>Identifying and handling unbalanced baseline characteristics in a non-randomized, controlled, multicenter social care nurse intervention study for patients in advanced stages of cancer</w:t>
      </w:r>
    </w:p>
    <w:p w14:paraId="05AEF74F" w14:textId="77777777" w:rsidR="00A121F6" w:rsidRPr="00495550" w:rsidRDefault="00A121F6" w:rsidP="00A121F6">
      <w:pPr>
        <w:spacing w:after="0" w:line="480" w:lineRule="auto"/>
        <w:rPr>
          <w:rFonts w:ascii="Arial" w:hAnsi="Arial" w:cs="Arial"/>
          <w:sz w:val="18"/>
          <w:lang w:val="en-US"/>
        </w:rPr>
      </w:pPr>
    </w:p>
    <w:p w14:paraId="297DCF00" w14:textId="01DC90E3" w:rsidR="008B459B" w:rsidRPr="008B459B" w:rsidRDefault="008B459B" w:rsidP="00A121F6">
      <w:pPr>
        <w:spacing w:after="0" w:line="480" w:lineRule="auto"/>
        <w:rPr>
          <w:rFonts w:ascii="Arial" w:hAnsi="Arial" w:cs="Arial"/>
          <w:sz w:val="18"/>
        </w:rPr>
      </w:pPr>
      <w:r w:rsidRPr="008B459B">
        <w:rPr>
          <w:rFonts w:ascii="Arial" w:hAnsi="Arial" w:cs="Arial"/>
          <w:sz w:val="18"/>
        </w:rPr>
        <w:t>Johann Frick</w:t>
      </w:r>
      <w:r w:rsidRPr="008B459B">
        <w:rPr>
          <w:rFonts w:ascii="Arial" w:hAnsi="Arial" w:cs="Arial"/>
          <w:sz w:val="18"/>
          <w:vertAlign w:val="superscript"/>
        </w:rPr>
        <w:t>1</w:t>
      </w:r>
      <w:r w:rsidRPr="008B459B">
        <w:rPr>
          <w:rFonts w:ascii="Arial" w:hAnsi="Arial" w:cs="Arial"/>
          <w:sz w:val="18"/>
        </w:rPr>
        <w:t>,</w:t>
      </w:r>
      <w:r w:rsidRPr="008B459B">
        <w:rPr>
          <w:rFonts w:ascii="Arial" w:hAnsi="Arial" w:cs="Arial"/>
          <w:sz w:val="18"/>
          <w:vertAlign w:val="superscript"/>
        </w:rPr>
        <w:t xml:space="preserve"> </w:t>
      </w:r>
      <w:r w:rsidRPr="008B459B">
        <w:rPr>
          <w:rFonts w:ascii="Arial" w:hAnsi="Arial" w:cs="Arial"/>
          <w:sz w:val="18"/>
        </w:rPr>
        <w:t>Pimrapat Gebert</w:t>
      </w:r>
      <w:r w:rsidRPr="008B459B">
        <w:rPr>
          <w:rFonts w:ascii="Arial" w:hAnsi="Arial" w:cs="Arial"/>
          <w:sz w:val="18"/>
          <w:vertAlign w:val="superscript"/>
        </w:rPr>
        <w:t>1,2,3</w:t>
      </w:r>
      <w:r w:rsidRPr="008B459B">
        <w:rPr>
          <w:rFonts w:ascii="Arial" w:hAnsi="Arial" w:cs="Arial"/>
          <w:sz w:val="18"/>
        </w:rPr>
        <w:t>, Ulrike Grittner</w:t>
      </w:r>
      <w:r w:rsidRPr="008B459B">
        <w:rPr>
          <w:rFonts w:ascii="Arial" w:hAnsi="Arial" w:cs="Arial"/>
          <w:sz w:val="18"/>
          <w:vertAlign w:val="superscript"/>
        </w:rPr>
        <w:t>2,3</w:t>
      </w:r>
      <w:r w:rsidRPr="008B459B">
        <w:rPr>
          <w:rFonts w:ascii="Arial" w:hAnsi="Arial" w:cs="Arial"/>
          <w:sz w:val="18"/>
        </w:rPr>
        <w:t>, Anne Letsch</w:t>
      </w:r>
      <w:r w:rsidRPr="008B459B">
        <w:rPr>
          <w:rFonts w:ascii="Arial" w:hAnsi="Arial" w:cs="Arial"/>
          <w:sz w:val="18"/>
          <w:vertAlign w:val="superscript"/>
        </w:rPr>
        <w:t>4,5</w:t>
      </w:r>
      <w:r w:rsidRPr="008B459B">
        <w:rPr>
          <w:rFonts w:ascii="Arial" w:hAnsi="Arial" w:cs="Arial"/>
          <w:sz w:val="18"/>
        </w:rPr>
        <w:t>, Daniel Schindel*</w:t>
      </w:r>
      <w:r w:rsidRPr="008B459B">
        <w:rPr>
          <w:rFonts w:ascii="Arial" w:hAnsi="Arial" w:cs="Arial"/>
          <w:sz w:val="18"/>
          <w:vertAlign w:val="superscript"/>
        </w:rPr>
        <w:t>1</w:t>
      </w:r>
      <w:r w:rsidRPr="008B459B">
        <w:rPr>
          <w:rFonts w:ascii="Arial" w:hAnsi="Arial" w:cs="Arial"/>
          <w:sz w:val="18"/>
        </w:rPr>
        <w:t>,</w:t>
      </w:r>
      <w:r w:rsidRPr="008B459B">
        <w:rPr>
          <w:rFonts w:ascii="Arial" w:hAnsi="Arial" w:cs="Arial"/>
          <w:sz w:val="18"/>
          <w:vertAlign w:val="superscript"/>
        </w:rPr>
        <w:t xml:space="preserve"> </w:t>
      </w:r>
      <w:r w:rsidRPr="008B459B">
        <w:rPr>
          <w:rFonts w:ascii="Arial" w:hAnsi="Arial" w:cs="Arial"/>
          <w:sz w:val="18"/>
        </w:rPr>
        <w:t>and</w:t>
      </w:r>
      <w:r w:rsidRPr="008B459B">
        <w:rPr>
          <w:rFonts w:ascii="Arial" w:hAnsi="Arial" w:cs="Arial"/>
          <w:sz w:val="18"/>
          <w:vertAlign w:val="superscript"/>
        </w:rPr>
        <w:t xml:space="preserve"> </w:t>
      </w:r>
      <w:r w:rsidRPr="008B459B">
        <w:rPr>
          <w:rFonts w:ascii="Arial" w:hAnsi="Arial" w:cs="Arial"/>
          <w:sz w:val="18"/>
        </w:rPr>
        <w:t>Liane Schenk*</w:t>
      </w:r>
      <w:r w:rsidRPr="008B459B">
        <w:rPr>
          <w:rFonts w:ascii="Arial" w:hAnsi="Arial" w:cs="Arial"/>
          <w:sz w:val="18"/>
          <w:vertAlign w:val="superscript"/>
        </w:rPr>
        <w:t>1</w:t>
      </w:r>
    </w:p>
    <w:p w14:paraId="3C0A7867" w14:textId="77777777" w:rsidR="008B459B" w:rsidRPr="008B459B" w:rsidRDefault="008B459B" w:rsidP="008B459B">
      <w:pPr>
        <w:spacing w:after="0" w:line="480" w:lineRule="auto"/>
        <w:rPr>
          <w:rFonts w:ascii="Arial" w:hAnsi="Arial" w:cs="Arial"/>
          <w:sz w:val="16"/>
          <w:lang w:val="en-US"/>
        </w:rPr>
      </w:pPr>
      <w:r w:rsidRPr="008B459B">
        <w:rPr>
          <w:rFonts w:ascii="Arial" w:hAnsi="Arial" w:cs="Arial"/>
          <w:sz w:val="16"/>
          <w:lang w:val="en-US"/>
        </w:rPr>
        <w:t>*these authors contributed equally</w:t>
      </w:r>
    </w:p>
    <w:p w14:paraId="78B9CC6C" w14:textId="77777777" w:rsidR="008B459B" w:rsidRPr="008B459B" w:rsidRDefault="008B459B" w:rsidP="008B459B">
      <w:pPr>
        <w:spacing w:after="0" w:line="480" w:lineRule="auto"/>
        <w:rPr>
          <w:rFonts w:ascii="Arial" w:hAnsi="Arial" w:cs="Arial"/>
          <w:sz w:val="16"/>
          <w:lang w:val="en-US"/>
        </w:rPr>
      </w:pPr>
      <w:r w:rsidRPr="008B459B">
        <w:rPr>
          <w:rFonts w:ascii="Arial" w:hAnsi="Arial" w:cs="Arial"/>
          <w:sz w:val="16"/>
          <w:vertAlign w:val="superscript"/>
          <w:lang w:val="en-US"/>
        </w:rPr>
        <w:t>1</w:t>
      </w:r>
      <w:r w:rsidRPr="008B459B">
        <w:rPr>
          <w:rFonts w:ascii="Arial" w:hAnsi="Arial" w:cs="Arial"/>
          <w:sz w:val="16"/>
          <w:lang w:val="en-US"/>
        </w:rPr>
        <w:t xml:space="preserve"> Charité – Universitätsmedizin Berlin, corporate member of Freie Universität Berlin, Humboldt-Universität zu Berlin, and Berlin Institute of Health, Institute of Medical Sociology and Rehabilitation Science, Charitéplatz 1, 10117 Berlin, Germany</w:t>
      </w:r>
    </w:p>
    <w:p w14:paraId="0AE4569B" w14:textId="77777777" w:rsidR="008B459B" w:rsidRPr="008B459B" w:rsidRDefault="008B459B" w:rsidP="008B459B">
      <w:pPr>
        <w:spacing w:after="0" w:line="480" w:lineRule="auto"/>
        <w:rPr>
          <w:rFonts w:ascii="Arial" w:hAnsi="Arial" w:cs="Arial"/>
          <w:sz w:val="16"/>
          <w:lang w:val="en-US"/>
        </w:rPr>
      </w:pPr>
      <w:r w:rsidRPr="008B459B">
        <w:rPr>
          <w:rFonts w:ascii="Arial" w:hAnsi="Arial" w:cs="Arial"/>
          <w:sz w:val="16"/>
          <w:vertAlign w:val="superscript"/>
          <w:lang w:val="en-US"/>
        </w:rPr>
        <w:t>2</w:t>
      </w:r>
      <w:r w:rsidRPr="008B459B">
        <w:rPr>
          <w:rFonts w:ascii="Arial" w:hAnsi="Arial" w:cs="Arial"/>
          <w:sz w:val="16"/>
          <w:lang w:val="en-US"/>
        </w:rPr>
        <w:t xml:space="preserve"> Charité – Universitätsmedizin Berlin, corporate member of Freie Universität Berlin, Humboldt-Universität zu Berlin, and Berlin Institute of Health, Institute of Biometry and Clinical Epidemiology, Charitéplatz 1, 10117 Berlin, Germany</w:t>
      </w:r>
    </w:p>
    <w:p w14:paraId="74DB2616" w14:textId="77777777" w:rsidR="008B459B" w:rsidRPr="008B459B" w:rsidRDefault="008B459B" w:rsidP="008B459B">
      <w:pPr>
        <w:spacing w:after="0" w:line="480" w:lineRule="auto"/>
        <w:rPr>
          <w:rFonts w:ascii="Arial" w:hAnsi="Arial" w:cs="Arial"/>
          <w:sz w:val="16"/>
          <w:lang w:val="en-US"/>
        </w:rPr>
      </w:pPr>
      <w:r w:rsidRPr="008B459B">
        <w:rPr>
          <w:rFonts w:ascii="Arial" w:hAnsi="Arial" w:cs="Arial"/>
          <w:sz w:val="16"/>
          <w:vertAlign w:val="superscript"/>
          <w:lang w:val="en-US"/>
        </w:rPr>
        <w:t>3</w:t>
      </w:r>
      <w:r w:rsidRPr="008B459B">
        <w:rPr>
          <w:rFonts w:ascii="Arial" w:hAnsi="Arial" w:cs="Arial"/>
          <w:sz w:val="16"/>
          <w:lang w:val="en-US"/>
        </w:rPr>
        <w:t xml:space="preserve"> Berlin Institute of Health (BIH), Anna-Louisa-Karsch-Str. 2, 10178 Berlin, Germany</w:t>
      </w:r>
    </w:p>
    <w:p w14:paraId="16511986" w14:textId="77777777" w:rsidR="008B459B" w:rsidRPr="008B459B" w:rsidRDefault="008B459B" w:rsidP="008B459B">
      <w:pPr>
        <w:spacing w:after="0" w:line="480" w:lineRule="auto"/>
        <w:rPr>
          <w:rFonts w:ascii="Arial" w:hAnsi="Arial" w:cs="Arial"/>
          <w:sz w:val="16"/>
          <w:lang w:val="en-US"/>
        </w:rPr>
      </w:pPr>
      <w:r w:rsidRPr="008B459B">
        <w:rPr>
          <w:rFonts w:ascii="Arial" w:hAnsi="Arial" w:cs="Arial"/>
          <w:sz w:val="16"/>
          <w:vertAlign w:val="superscript"/>
          <w:lang w:val="en-US"/>
        </w:rPr>
        <w:t>4</w:t>
      </w:r>
      <w:r w:rsidRPr="008B459B">
        <w:rPr>
          <w:rFonts w:ascii="Arial" w:hAnsi="Arial" w:cs="Arial"/>
          <w:sz w:val="16"/>
          <w:lang w:val="en-US"/>
        </w:rPr>
        <w:t xml:space="preserve"> University Hospital Schleswig-Holstein, Department of Medicine II, Hematology and Oncology, Arnold-Heller-Straße 3, 24105 Kiel, Germany</w:t>
      </w:r>
    </w:p>
    <w:p w14:paraId="404CE326" w14:textId="77777777" w:rsidR="008B459B" w:rsidRDefault="008B459B" w:rsidP="0004310C">
      <w:pPr>
        <w:spacing w:after="0" w:line="480" w:lineRule="auto"/>
        <w:rPr>
          <w:rFonts w:ascii="Arial" w:hAnsi="Arial" w:cs="Arial"/>
          <w:sz w:val="16"/>
          <w:vertAlign w:val="superscript"/>
          <w:lang w:val="en-US"/>
        </w:rPr>
      </w:pPr>
      <w:r w:rsidRPr="008B459B">
        <w:rPr>
          <w:rFonts w:ascii="Arial" w:hAnsi="Arial" w:cs="Arial"/>
          <w:sz w:val="16"/>
          <w:vertAlign w:val="superscript"/>
          <w:lang w:val="en-US"/>
        </w:rPr>
        <w:t xml:space="preserve">5 </w:t>
      </w:r>
      <w:r w:rsidRPr="008B459B">
        <w:rPr>
          <w:rFonts w:ascii="Arial" w:hAnsi="Arial" w:cs="Arial"/>
          <w:sz w:val="16"/>
          <w:lang w:val="en-US"/>
        </w:rPr>
        <w:t>Charité – Universitätsmedizin Berlin, corporate member of Freie Universität Berlin, Humboldt-Universität zu Berlin, and Berlin Institute of Health, Charité Comprehensive Cancer Center, Charitéplatz 1, 10117 Berlin, Germany</w:t>
      </w:r>
    </w:p>
    <w:p w14:paraId="60B30EDB" w14:textId="77777777" w:rsidR="0004310C" w:rsidRPr="0004310C" w:rsidRDefault="0004310C" w:rsidP="0004310C">
      <w:pPr>
        <w:spacing w:after="0" w:line="480" w:lineRule="auto"/>
        <w:rPr>
          <w:rFonts w:ascii="Arial" w:hAnsi="Arial" w:cs="Arial"/>
          <w:sz w:val="16"/>
          <w:vertAlign w:val="superscript"/>
          <w:lang w:val="en-US"/>
        </w:rPr>
      </w:pPr>
    </w:p>
    <w:p w14:paraId="504DD088" w14:textId="45B75A32" w:rsidR="008B459B" w:rsidRPr="0004310C" w:rsidRDefault="0004310C" w:rsidP="008B459B">
      <w:pPr>
        <w:tabs>
          <w:tab w:val="left" w:pos="2204"/>
        </w:tabs>
        <w:rPr>
          <w:rFonts w:ascii="Arial" w:hAnsi="Arial" w:cs="Arial"/>
          <w:b/>
          <w:sz w:val="18"/>
          <w:szCs w:val="18"/>
          <w:lang w:val="en-US"/>
        </w:rPr>
      </w:pPr>
      <w:r w:rsidRPr="0004310C">
        <w:rPr>
          <w:rFonts w:ascii="Arial" w:hAnsi="Arial" w:cs="Arial"/>
          <w:b/>
          <w:sz w:val="18"/>
          <w:szCs w:val="18"/>
          <w:lang w:val="en-US"/>
        </w:rPr>
        <w:t>Appendix 1</w:t>
      </w:r>
      <w:r w:rsidR="008B459B" w:rsidRPr="0004310C">
        <w:rPr>
          <w:rFonts w:ascii="Arial" w:hAnsi="Arial" w:cs="Arial"/>
          <w:b/>
          <w:sz w:val="18"/>
          <w:szCs w:val="18"/>
          <w:lang w:val="en-US"/>
        </w:rPr>
        <w:t>: ICD</w:t>
      </w:r>
      <w:r w:rsidR="00B85E90">
        <w:rPr>
          <w:rFonts w:ascii="Arial" w:hAnsi="Arial" w:cs="Arial"/>
          <w:b/>
          <w:sz w:val="18"/>
          <w:szCs w:val="18"/>
          <w:lang w:val="en-US"/>
        </w:rPr>
        <w:t xml:space="preserve"> 10</w:t>
      </w:r>
      <w:r w:rsidR="008B459B" w:rsidRPr="0004310C">
        <w:rPr>
          <w:rFonts w:ascii="Arial" w:hAnsi="Arial" w:cs="Arial"/>
          <w:b/>
          <w:sz w:val="18"/>
          <w:szCs w:val="18"/>
          <w:lang w:val="en-US"/>
        </w:rPr>
        <w:t xml:space="preserve">- and OPS-Codes 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5949"/>
        <w:gridCol w:w="3118"/>
      </w:tblGrid>
      <w:tr w:rsidR="0004310C" w:rsidRPr="00495550" w14:paraId="175341E0" w14:textId="77777777" w:rsidTr="0004310C">
        <w:trPr>
          <w:trHeight w:val="283"/>
        </w:trPr>
        <w:tc>
          <w:tcPr>
            <w:tcW w:w="9067" w:type="dxa"/>
            <w:gridSpan w:val="2"/>
            <w:vAlign w:val="center"/>
          </w:tcPr>
          <w:p w14:paraId="5445DD9A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b/>
                <w:sz w:val="18"/>
                <w:szCs w:val="18"/>
                <w:lang w:val="en-US"/>
              </w:rPr>
              <w:t>Summary of ICD-Codes with 5 digits</w:t>
            </w:r>
          </w:p>
        </w:tc>
      </w:tr>
      <w:tr w:rsidR="008B459B" w:rsidRPr="0004310C" w14:paraId="4963B39C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012FB8C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neoplasms of lip, oral cavity, and pharynx</w:t>
            </w:r>
          </w:p>
        </w:tc>
        <w:tc>
          <w:tcPr>
            <w:tcW w:w="3118" w:type="dxa"/>
            <w:vAlign w:val="center"/>
          </w:tcPr>
          <w:p w14:paraId="23492D83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C00 – C14 and C77 – C79</w:t>
            </w:r>
          </w:p>
        </w:tc>
      </w:tr>
      <w:tr w:rsidR="008B459B" w:rsidRPr="0004310C" w14:paraId="5D2F18EF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10EE4A48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Malignant neoplasm of esophagus</w:t>
            </w:r>
          </w:p>
        </w:tc>
        <w:tc>
          <w:tcPr>
            <w:tcW w:w="3118" w:type="dxa"/>
            <w:vAlign w:val="center"/>
          </w:tcPr>
          <w:p w14:paraId="20A46122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C15</w:t>
            </w:r>
          </w:p>
        </w:tc>
      </w:tr>
      <w:tr w:rsidR="008B459B" w:rsidRPr="0004310C" w14:paraId="62D16355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2DC82E1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Malignant neoplasm of stomach</w:t>
            </w:r>
          </w:p>
        </w:tc>
        <w:tc>
          <w:tcPr>
            <w:tcW w:w="3118" w:type="dxa"/>
            <w:vAlign w:val="center"/>
          </w:tcPr>
          <w:p w14:paraId="1095EDD3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C16</w:t>
            </w:r>
          </w:p>
        </w:tc>
      </w:tr>
      <w:tr w:rsidR="008B459B" w:rsidRPr="0004310C" w14:paraId="61288628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15DCB01D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Metastatic colorectal cancer</w:t>
            </w:r>
            <w:r w:rsidRPr="0004310C">
              <w:rPr>
                <w:rFonts w:ascii="Arial" w:hAnsi="Arial" w:cs="Arial"/>
                <w:bCs/>
                <w:color w:val="000000"/>
                <w:sz w:val="18"/>
                <w:szCs w:val="18"/>
                <w:lang w:val="en-US"/>
              </w:rPr>
              <w:t xml:space="preserve"> / </w:t>
            </w: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colon carcinoma</w:t>
            </w:r>
          </w:p>
        </w:tc>
        <w:tc>
          <w:tcPr>
            <w:tcW w:w="3118" w:type="dxa"/>
            <w:vAlign w:val="center"/>
          </w:tcPr>
          <w:p w14:paraId="4E5D0228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C18 – C20 and C77 – C79</w:t>
            </w:r>
          </w:p>
        </w:tc>
      </w:tr>
      <w:tr w:rsidR="008B459B" w:rsidRPr="0004310C" w14:paraId="6D083E67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6AAF8D43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Malignant neoplasm of pancreas</w:t>
            </w:r>
          </w:p>
        </w:tc>
        <w:tc>
          <w:tcPr>
            <w:tcW w:w="3118" w:type="dxa"/>
            <w:vAlign w:val="center"/>
          </w:tcPr>
          <w:p w14:paraId="6BCB3049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C25</w:t>
            </w:r>
          </w:p>
        </w:tc>
      </w:tr>
      <w:tr w:rsidR="008B459B" w:rsidRPr="0004310C" w14:paraId="6F24742E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04EE62F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Malignant neoplasm of bronchus and lung</w:t>
            </w:r>
          </w:p>
        </w:tc>
        <w:tc>
          <w:tcPr>
            <w:tcW w:w="3118" w:type="dxa"/>
            <w:vAlign w:val="center"/>
          </w:tcPr>
          <w:p w14:paraId="1DE18127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C34</w:t>
            </w:r>
          </w:p>
        </w:tc>
      </w:tr>
      <w:tr w:rsidR="0004310C" w:rsidRPr="0004310C" w14:paraId="6B8B6E0C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6489FFB2" w14:textId="77777777" w:rsidR="0004310C" w:rsidRPr="0004310C" w:rsidRDefault="0004310C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melanoma and other malignant neoplasms of skin</w:t>
            </w:r>
          </w:p>
        </w:tc>
        <w:tc>
          <w:tcPr>
            <w:tcW w:w="3118" w:type="dxa"/>
            <w:vAlign w:val="center"/>
          </w:tcPr>
          <w:p w14:paraId="1D233A97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C43 – C44 and C77 – C79</w:t>
            </w:r>
          </w:p>
        </w:tc>
      </w:tr>
      <w:tr w:rsidR="008B459B" w:rsidRPr="0004310C" w14:paraId="7F9EC803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5F09AF3B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breast</w:t>
            </w:r>
          </w:p>
        </w:tc>
        <w:tc>
          <w:tcPr>
            <w:tcW w:w="3118" w:type="dxa"/>
            <w:vAlign w:val="center"/>
          </w:tcPr>
          <w:p w14:paraId="1194416E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C50 and C77 – C79</w:t>
            </w:r>
          </w:p>
        </w:tc>
      </w:tr>
      <w:tr w:rsidR="008B459B" w:rsidRPr="0004310C" w14:paraId="61BB1DB2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096C1DFE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ovary</w:t>
            </w:r>
          </w:p>
        </w:tc>
        <w:tc>
          <w:tcPr>
            <w:tcW w:w="3118" w:type="dxa"/>
            <w:vAlign w:val="center"/>
          </w:tcPr>
          <w:p w14:paraId="13C75957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C56 and C77 – C79</w:t>
            </w:r>
          </w:p>
        </w:tc>
      </w:tr>
      <w:tr w:rsidR="008B459B" w:rsidRPr="0004310C" w14:paraId="47788D70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626F0D41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cervix uteri</w:t>
            </w:r>
          </w:p>
        </w:tc>
        <w:tc>
          <w:tcPr>
            <w:tcW w:w="3118" w:type="dxa"/>
            <w:vAlign w:val="center"/>
          </w:tcPr>
          <w:p w14:paraId="595C5D6A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C53 and C77 – C79</w:t>
            </w:r>
          </w:p>
        </w:tc>
      </w:tr>
      <w:tr w:rsidR="008B459B" w:rsidRPr="0004310C" w14:paraId="5C423450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6D6EB09" w14:textId="77777777" w:rsidR="008B459B" w:rsidRPr="0004310C" w:rsidRDefault="008B459B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corpus uteri</w:t>
            </w:r>
          </w:p>
        </w:tc>
        <w:tc>
          <w:tcPr>
            <w:tcW w:w="3118" w:type="dxa"/>
            <w:vAlign w:val="center"/>
          </w:tcPr>
          <w:p w14:paraId="2E03A0F2" w14:textId="77777777" w:rsidR="008B459B" w:rsidRPr="0004310C" w:rsidRDefault="008B459B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C54 and C77 – C79</w:t>
            </w:r>
          </w:p>
        </w:tc>
      </w:tr>
      <w:tr w:rsidR="008B459B" w:rsidRPr="0004310C" w14:paraId="363ABEE6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2DDB714" w14:textId="77777777" w:rsidR="008B459B" w:rsidRPr="0004310C" w:rsidRDefault="0004310C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prostate</w:t>
            </w:r>
          </w:p>
        </w:tc>
        <w:tc>
          <w:tcPr>
            <w:tcW w:w="3118" w:type="dxa"/>
            <w:vAlign w:val="center"/>
          </w:tcPr>
          <w:p w14:paraId="3EC56830" w14:textId="77777777" w:rsidR="008B459B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C61 and C77 – C79</w:t>
            </w:r>
          </w:p>
        </w:tc>
      </w:tr>
      <w:tr w:rsidR="0004310C" w:rsidRPr="0004310C" w14:paraId="50D29CD5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06BA3FA5" w14:textId="77777777" w:rsidR="0004310C" w:rsidRPr="0004310C" w:rsidRDefault="0004310C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Metastasized malignant neoplasm of thyroid gland</w:t>
            </w:r>
          </w:p>
        </w:tc>
        <w:tc>
          <w:tcPr>
            <w:tcW w:w="3118" w:type="dxa"/>
            <w:vAlign w:val="center"/>
          </w:tcPr>
          <w:p w14:paraId="3228585C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C73 and C77 – C79</w:t>
            </w:r>
          </w:p>
        </w:tc>
      </w:tr>
      <w:tr w:rsidR="0004310C" w:rsidRPr="0004310C" w14:paraId="5512302A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3AD7884C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Lymphoma</w:t>
            </w:r>
          </w:p>
        </w:tc>
        <w:tc>
          <w:tcPr>
            <w:tcW w:w="3118" w:type="dxa"/>
            <w:vAlign w:val="center"/>
          </w:tcPr>
          <w:p w14:paraId="79949B2E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C82 – C86</w:t>
            </w:r>
          </w:p>
        </w:tc>
      </w:tr>
      <w:tr w:rsidR="0004310C" w:rsidRPr="0004310C" w14:paraId="4353CEEC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35CEB039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Multiple myeloma and malignant plasma cell neoplasms</w:t>
            </w:r>
          </w:p>
        </w:tc>
        <w:tc>
          <w:tcPr>
            <w:tcW w:w="3118" w:type="dxa"/>
            <w:vAlign w:val="center"/>
          </w:tcPr>
          <w:p w14:paraId="554B42F0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C90</w:t>
            </w:r>
          </w:p>
        </w:tc>
      </w:tr>
      <w:tr w:rsidR="0004310C" w:rsidRPr="0004310C" w14:paraId="73B2F547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0136167E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Leukemia</w:t>
            </w:r>
          </w:p>
        </w:tc>
        <w:tc>
          <w:tcPr>
            <w:tcW w:w="3118" w:type="dxa"/>
            <w:vAlign w:val="center"/>
          </w:tcPr>
          <w:p w14:paraId="1309A2B0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C91 – C92</w:t>
            </w:r>
          </w:p>
        </w:tc>
      </w:tr>
    </w:tbl>
    <w:p w14:paraId="3378AB1A" w14:textId="77777777" w:rsidR="008B459B" w:rsidRDefault="008B459B" w:rsidP="008B459B">
      <w:pPr>
        <w:tabs>
          <w:tab w:val="left" w:pos="2204"/>
        </w:tabs>
        <w:rPr>
          <w:b/>
          <w:lang w:val="en-US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5949"/>
        <w:gridCol w:w="3118"/>
      </w:tblGrid>
      <w:tr w:rsidR="0004310C" w:rsidRPr="0004310C" w14:paraId="020E61FD" w14:textId="77777777" w:rsidTr="0004310C">
        <w:trPr>
          <w:trHeight w:val="283"/>
        </w:trPr>
        <w:tc>
          <w:tcPr>
            <w:tcW w:w="9067" w:type="dxa"/>
            <w:gridSpan w:val="2"/>
            <w:vAlign w:val="center"/>
          </w:tcPr>
          <w:p w14:paraId="3748E1E2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b/>
                <w:sz w:val="18"/>
                <w:szCs w:val="18"/>
                <w:lang w:val="en-US"/>
              </w:rPr>
              <w:t>Summary of OPS-Codes</w:t>
            </w:r>
          </w:p>
        </w:tc>
      </w:tr>
      <w:tr w:rsidR="0004310C" w:rsidRPr="0004310C" w14:paraId="1809A017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7CD1D3F0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 xml:space="preserve">Surgical operation on the digestive tract </w:t>
            </w:r>
          </w:p>
        </w:tc>
        <w:tc>
          <w:tcPr>
            <w:tcW w:w="3118" w:type="dxa"/>
            <w:vAlign w:val="center"/>
          </w:tcPr>
          <w:p w14:paraId="18BCA4C4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5-42 – 5-54</w:t>
            </w:r>
          </w:p>
        </w:tc>
      </w:tr>
      <w:tr w:rsidR="0004310C" w:rsidRPr="0004310C" w14:paraId="49D00C53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2F147B1D" w14:textId="4967967A" w:rsidR="0004310C" w:rsidRPr="0004310C" w:rsidRDefault="0004310C" w:rsidP="00CB7394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 xml:space="preserve">Surgical operation on the lymphatic tissues </w:t>
            </w:r>
          </w:p>
        </w:tc>
        <w:tc>
          <w:tcPr>
            <w:tcW w:w="3118" w:type="dxa"/>
            <w:vAlign w:val="center"/>
          </w:tcPr>
          <w:p w14:paraId="3FC3DB28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5-402 – 5-404</w:t>
            </w:r>
          </w:p>
          <w:p w14:paraId="57BB5C48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5-406</w:t>
            </w:r>
          </w:p>
        </w:tc>
      </w:tr>
      <w:tr w:rsidR="0004310C" w:rsidRPr="0004310C" w14:paraId="62A60094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4D75A1A5" w14:textId="77777777" w:rsidR="0004310C" w:rsidRPr="0004310C" w:rsidRDefault="0004310C" w:rsidP="0004310C">
            <w:pPr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Radiotherapy, nuclear medicine therapy and pain management</w:t>
            </w:r>
          </w:p>
        </w:tc>
        <w:tc>
          <w:tcPr>
            <w:tcW w:w="3118" w:type="dxa"/>
            <w:vAlign w:val="center"/>
          </w:tcPr>
          <w:p w14:paraId="34C71A72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8-52</w:t>
            </w:r>
          </w:p>
          <w:p w14:paraId="554E69A5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8-53</w:t>
            </w:r>
          </w:p>
          <w:p w14:paraId="417939AA" w14:textId="0AFA41F0" w:rsidR="0004310C" w:rsidRPr="00B85E90" w:rsidRDefault="0004310C" w:rsidP="00B85E90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8-91</w:t>
            </w:r>
          </w:p>
        </w:tc>
      </w:tr>
      <w:tr w:rsidR="0004310C" w:rsidRPr="0004310C" w14:paraId="1C28D230" w14:textId="77777777" w:rsidTr="0004310C">
        <w:trPr>
          <w:trHeight w:val="283"/>
        </w:trPr>
        <w:tc>
          <w:tcPr>
            <w:tcW w:w="5949" w:type="dxa"/>
            <w:vAlign w:val="center"/>
          </w:tcPr>
          <w:p w14:paraId="15711518" w14:textId="77777777" w:rsidR="0004310C" w:rsidRPr="0004310C" w:rsidRDefault="0004310C" w:rsidP="0004310C">
            <w:pPr>
              <w:tabs>
                <w:tab w:val="left" w:pos="2204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Multimodal pain treatment, cytotoxic chemotherapy, complex treatment</w:t>
            </w:r>
          </w:p>
        </w:tc>
        <w:tc>
          <w:tcPr>
            <w:tcW w:w="3118" w:type="dxa"/>
            <w:vAlign w:val="center"/>
          </w:tcPr>
          <w:p w14:paraId="2E42FFB4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8-541 – 8-544</w:t>
            </w:r>
          </w:p>
          <w:p w14:paraId="5B5868E4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8-546</w:t>
            </w:r>
          </w:p>
          <w:p w14:paraId="69BCDE20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8-918</w:t>
            </w:r>
          </w:p>
          <w:p w14:paraId="0DA24FAA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8-982</w:t>
            </w:r>
          </w:p>
          <w:p w14:paraId="26D6DEA9" w14:textId="77777777" w:rsidR="0004310C" w:rsidRPr="0004310C" w:rsidRDefault="0004310C" w:rsidP="0004310C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4310C">
              <w:rPr>
                <w:rFonts w:ascii="Arial" w:hAnsi="Arial" w:cs="Arial"/>
                <w:sz w:val="18"/>
                <w:szCs w:val="18"/>
                <w:lang w:val="en-US"/>
              </w:rPr>
              <w:t>8-98e</w:t>
            </w:r>
          </w:p>
        </w:tc>
      </w:tr>
    </w:tbl>
    <w:p w14:paraId="53BFE883" w14:textId="058892F5" w:rsidR="008F7123" w:rsidRPr="008B459B" w:rsidRDefault="00495550">
      <w:pPr>
        <w:rPr>
          <w:lang w:val="en-US"/>
        </w:rPr>
      </w:pPr>
      <w:bookmarkStart w:id="0" w:name="C91"/>
      <w:bookmarkEnd w:id="0"/>
      <w:r>
        <w:rPr>
          <w:lang w:val="en-US"/>
        </w:rPr>
        <w:t xml:space="preserve"> </w:t>
      </w:r>
      <w:bookmarkStart w:id="1" w:name="_GoBack"/>
      <w:bookmarkEnd w:id="1"/>
    </w:p>
    <w:sectPr w:rsidR="008F7123" w:rsidRPr="008B459B" w:rsidSect="0004310C">
      <w:footerReference w:type="default" r:id="rId10"/>
      <w:pgSz w:w="11906" w:h="16838"/>
      <w:pgMar w:top="56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9ABFC" w14:textId="77777777" w:rsidR="008B459B" w:rsidRDefault="008B459B" w:rsidP="008B459B">
      <w:pPr>
        <w:spacing w:after="0" w:line="240" w:lineRule="auto"/>
      </w:pPr>
      <w:r>
        <w:separator/>
      </w:r>
    </w:p>
  </w:endnote>
  <w:endnote w:type="continuationSeparator" w:id="0">
    <w:p w14:paraId="54B5045C" w14:textId="77777777" w:rsidR="008B459B" w:rsidRDefault="008B459B" w:rsidP="008B4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5809841"/>
      <w:docPartObj>
        <w:docPartGallery w:val="Page Numbers (Bottom of Page)"/>
        <w:docPartUnique/>
      </w:docPartObj>
    </w:sdtPr>
    <w:sdtEndPr/>
    <w:sdtContent>
      <w:p w14:paraId="20257205" w14:textId="139183AD" w:rsidR="00190E0F" w:rsidRDefault="00190E0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550">
          <w:rPr>
            <w:noProof/>
          </w:rPr>
          <w:t>1</w:t>
        </w:r>
        <w:r>
          <w:fldChar w:fldCharType="end"/>
        </w:r>
      </w:p>
    </w:sdtContent>
  </w:sdt>
  <w:p w14:paraId="08CDD9A0" w14:textId="77777777" w:rsidR="00190E0F" w:rsidRDefault="00190E0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A1F84" w14:textId="77777777" w:rsidR="008B459B" w:rsidRDefault="008B459B" w:rsidP="008B459B">
      <w:pPr>
        <w:spacing w:after="0" w:line="240" w:lineRule="auto"/>
      </w:pPr>
      <w:r>
        <w:separator/>
      </w:r>
    </w:p>
  </w:footnote>
  <w:footnote w:type="continuationSeparator" w:id="0">
    <w:p w14:paraId="6A79E6F1" w14:textId="77777777" w:rsidR="008B459B" w:rsidRDefault="008B459B" w:rsidP="008B4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46056"/>
    <w:multiLevelType w:val="hybridMultilevel"/>
    <w:tmpl w:val="EE2A487E"/>
    <w:lvl w:ilvl="0" w:tplc="682486E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59B"/>
    <w:rsid w:val="0004310C"/>
    <w:rsid w:val="00107497"/>
    <w:rsid w:val="00190E0F"/>
    <w:rsid w:val="00495550"/>
    <w:rsid w:val="0076435D"/>
    <w:rsid w:val="008B459B"/>
    <w:rsid w:val="008F7123"/>
    <w:rsid w:val="009C68AB"/>
    <w:rsid w:val="00A121F6"/>
    <w:rsid w:val="00B85E90"/>
    <w:rsid w:val="00CB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6464E"/>
  <w15:chartTrackingRefBased/>
  <w15:docId w15:val="{E5EAA82E-125A-41D8-8C1A-C1A1A2087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B459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B4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B459B"/>
  </w:style>
  <w:style w:type="paragraph" w:styleId="Fuzeile">
    <w:name w:val="footer"/>
    <w:basedOn w:val="Standard"/>
    <w:link w:val="FuzeileZchn"/>
    <w:uiPriority w:val="99"/>
    <w:unhideWhenUsed/>
    <w:rsid w:val="008B4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B459B"/>
  </w:style>
  <w:style w:type="table" w:styleId="Tabellenraster">
    <w:name w:val="Table Grid"/>
    <w:basedOn w:val="NormaleTabelle"/>
    <w:uiPriority w:val="39"/>
    <w:rsid w:val="008B4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45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45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A34C7845C88B4589819AB139DE35DD" ma:contentTypeVersion="12" ma:contentTypeDescription="Create a new document." ma:contentTypeScope="" ma:versionID="17ee28219dc8fd209df292ff2b4c272f">
  <xsd:schema xmlns:xsd="http://www.w3.org/2001/XMLSchema" xmlns:xs="http://www.w3.org/2001/XMLSchema" xmlns:p="http://schemas.microsoft.com/office/2006/metadata/properties" xmlns:ns3="d0d5103c-b90a-4a38-b610-628dbca45d0e" xmlns:ns4="63bc265c-ce59-4c31-a2a5-336a7fcf9d48" targetNamespace="http://schemas.microsoft.com/office/2006/metadata/properties" ma:root="true" ma:fieldsID="7932579b2980627229da1762eb5292fa" ns3:_="" ns4:_="">
    <xsd:import namespace="d0d5103c-b90a-4a38-b610-628dbca45d0e"/>
    <xsd:import namespace="63bc265c-ce59-4c31-a2a5-336a7fcf9d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5103c-b90a-4a38-b610-628dbca45d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c265c-ce59-4c31-a2a5-336a7fcf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074FF04-C775-4576-82F9-1835EAC132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5C28A-208A-4C74-ABFA-0E213F38EB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5103c-b90a-4a38-b610-628dbca45d0e"/>
    <ds:schemaRef ds:uri="63bc265c-ce59-4c31-a2a5-336a7fcf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D5A1FE-1BCB-43EE-BDF1-589F519946CC}">
  <ds:schemaRefs>
    <ds:schemaRef ds:uri="d0d5103c-b90a-4a38-b610-628dbca45d0e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63bc265c-ce59-4c31-a2a5-336a7fcf9d48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Frick, Johann</dc:creator>
  <cp:keywords/>
  <dc:description/>
  <cp:lastModifiedBy>Schindel, Daniel</cp:lastModifiedBy>
  <cp:revision>9</cp:revision>
  <dcterms:created xsi:type="dcterms:W3CDTF">2021-09-29T12:48:00Z</dcterms:created>
  <dcterms:modified xsi:type="dcterms:W3CDTF">2021-10-06T16:04:00Z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0x010100E4A34C7845C88B4589819AB139DE35DD</vt:lpwstr>
  </property>
</Properties>
</file>