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277" w:type="dxa"/>
        <w:tblInd w:w="93" w:type="dxa"/>
        <w:tblLook w:val="04A0" w:firstRow="1" w:lastRow="0" w:firstColumn="1" w:lastColumn="0" w:noHBand="0" w:noVBand="1"/>
      </w:tblPr>
      <w:tblGrid>
        <w:gridCol w:w="3913"/>
        <w:gridCol w:w="1866"/>
        <w:gridCol w:w="1826"/>
        <w:gridCol w:w="672"/>
      </w:tblGrid>
      <w:tr w:rsidR="00BB32F4" w:rsidRPr="00795619" w:rsidTr="00A44C4D">
        <w:trPr>
          <w:trHeight w:val="240"/>
        </w:trPr>
        <w:tc>
          <w:tcPr>
            <w:tcW w:w="8274" w:type="dxa"/>
            <w:gridSpan w:val="4"/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val="en-GB"/>
              </w:rPr>
            </w:pPr>
            <w:r w:rsidRPr="0079561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/>
              </w:rPr>
              <w:t>Table 2.</w:t>
            </w:r>
            <w:r w:rsidRPr="00795619">
              <w:rPr>
                <w:rFonts w:eastAsia="Times New Roman" w:cstheme="minorHAnsi"/>
                <w:bCs/>
                <w:color w:val="000000"/>
                <w:sz w:val="20"/>
                <w:szCs w:val="20"/>
                <w:lang w:val="en-GB"/>
              </w:rPr>
              <w:t xml:space="preserve"> Perioperative anesthesia-related factors, RAPD vs. OPD </w:t>
            </w:r>
          </w:p>
        </w:tc>
      </w:tr>
      <w:tr w:rsidR="00BB32F4" w:rsidRPr="00795619" w:rsidTr="00A44C4D">
        <w:trPr>
          <w:trHeight w:val="240"/>
        </w:trPr>
        <w:tc>
          <w:tcPr>
            <w:tcW w:w="3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436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en-GB"/>
              </w:rPr>
              <w:t>RAPD vs. OPD</w:t>
            </w:r>
          </w:p>
        </w:tc>
      </w:tr>
      <w:tr w:rsidR="00BB32F4" w:rsidRPr="00795619" w:rsidTr="00A44C4D">
        <w:trPr>
          <w:trHeight w:val="240"/>
        </w:trPr>
        <w:tc>
          <w:tcPr>
            <w:tcW w:w="3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RAPD (n=64)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OPD (n=62)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en-GB"/>
              </w:rPr>
              <w:t>P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Operating room time (min)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513.5 (377.0-836.0)</w:t>
            </w:r>
          </w:p>
        </w:tc>
        <w:tc>
          <w:tcPr>
            <w:tcW w:w="1826" w:type="dxa"/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392.5 (240.0-802.0)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Operative time (min)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441.5 (326.0-756.0)</w:t>
            </w:r>
          </w:p>
        </w:tc>
        <w:tc>
          <w:tcPr>
            <w:tcW w:w="1826" w:type="dxa"/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318.0 (188.0-753.0)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Intraoperative fluid balance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26" w:type="dxa"/>
            <w:shd w:val="clear" w:color="auto" w:fill="FFFFFF"/>
            <w:vAlign w:val="center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Net positive fluid balance (ml)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2497.6 (544.0-5535.0) 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1572.3 (50.0-25925.2)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Crystalloid dose (ml)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2100.0 (51.0-5137.0)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1896.0 (0.0-8337.4)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0.069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Colloid dose (ml)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500.0 (0.0-2000.0)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1000.0 (0.0-5700.0)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Colloid administration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33.0 (51.6)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49.0 (79.0)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Blood loss (ml)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250.0 (0.0–2500.0)</w:t>
            </w:r>
          </w:p>
        </w:tc>
        <w:tc>
          <w:tcPr>
            <w:tcW w:w="1826" w:type="dxa"/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1150.0 (0.0-11585.0)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Intraoperative erythrocyte transfusion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4 (6.3)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19 (30.6)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NE regimen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26" w:type="dxa"/>
            <w:shd w:val="clear" w:color="auto" w:fill="FFFFFF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NE dose on surgery’s start (ug/kg/min)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0.05 (0.00-0.20)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0.03 (0.00-0.72)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0.021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NE dose on surgery’s end (ug/kg/min)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0.06 (0.00-0.38)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0.06 (0.00-0.80)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0.821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    NE dose &gt; 0.2 ug/kg/min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 xml:space="preserve">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</w:rPr>
              <w:t>(min)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1 (0-5)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 xml:space="preserve">1 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0 (0-3)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0.005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Time span NE dose &gt; 0.2 ug/kg/min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(min)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4.1 (0.0-610.0)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0.0 (0.0-393.0)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0.002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Operative time NE dose &gt; ug/kg/min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(%)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9.5 (0.0-96.2)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0.0 (0.0-56.5)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0.005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First arterial BGA during surgery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26" w:type="dxa"/>
            <w:shd w:val="clear" w:color="auto" w:fill="FFFFFF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Blood pH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7.32 ± 0.06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7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7.35 ± .0.06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0.021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Partial CO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pressure (kPa)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6.2 (4.3-24.2)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7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5.6 (4.5-7.1)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Corresponding end-tidal CO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  <w:lang w:val="en-GB"/>
              </w:rPr>
              <w:t xml:space="preserve">2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(kPa)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5.0 ± 0.6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15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4.7 ± 0.3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Lactate level (mmol/L)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0.7 (0.3-1.9)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7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0.7 (0.3-2.7)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0.884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Hemoglobin count (mmol/L)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7.8 ± 0.8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7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7.4 ± 1.0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0.017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First arterial BGA upon HCU/IDU admission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26" w:type="dxa"/>
            <w:shd w:val="clear" w:color="auto" w:fill="FFFFFF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Blood pH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7.33 ± 0.04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7.35 ± 0.05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0.013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Partial CO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pressure (kPa)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5.8 (4.7-20.1)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5.5 (4.0-6.7)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0.002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Lactate level (mmol/L)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1.3 (0.1-6.3)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1.3 (0.4-11.7)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0.517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Hemoglobin count (mmol/L)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7.8 ± 0.9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7.0 ± 1.0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First arterial BGA after </w:t>
            </w:r>
            <w:r w:rsidRPr="00795619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en-GB"/>
              </w:rPr>
              <w:t>≥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12 hours HCU/IDU admission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826" w:type="dxa"/>
            <w:shd w:val="clear" w:color="auto" w:fill="FFFFFF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Blood pH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7.39 (7.29-7.48)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7.39 (7.23-7.47)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0.981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Partial CO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pressure (kPa)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5.8 (4.7-7.0)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5.5 (3.8-7.9)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0.019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lastRenderedPageBreak/>
              <w:t xml:space="preserve">     Lactate level (mmol/L)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1.1 (0.5-2.9)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826" w:type="dxa"/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1.0 (0.4-5.6)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0.803</w:t>
            </w:r>
          </w:p>
        </w:tc>
      </w:tr>
      <w:tr w:rsidR="00BB32F4" w:rsidRPr="00795619" w:rsidTr="00A44C4D">
        <w:trPr>
          <w:trHeight w:val="225"/>
        </w:trPr>
        <w:tc>
          <w:tcPr>
            <w:tcW w:w="3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    Hemoglobin count (mmol/L)</w:t>
            </w:r>
          </w:p>
        </w:tc>
        <w:tc>
          <w:tcPr>
            <w:tcW w:w="1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7.5 ± 0.9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6.8 ± 1.0 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BB32F4" w:rsidRPr="00795619" w:rsidTr="00A44C4D">
        <w:trPr>
          <w:trHeight w:val="225"/>
        </w:trPr>
        <w:tc>
          <w:tcPr>
            <w:tcW w:w="827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BB32F4" w:rsidRPr="00795619" w:rsidRDefault="00BB32F4" w:rsidP="00A44C4D">
            <w:pPr>
              <w:spacing w:after="0" w:line="480" w:lineRule="auto"/>
              <w:jc w:val="both"/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</w:pPr>
            <w:r w:rsidRPr="00795619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Values are presented as number (proportion) or depending on normality distribution of cases as mean ± SD or median (interquartile range). X</w:t>
            </w:r>
            <w:r w:rsidRPr="00795619">
              <w:rPr>
                <w:rFonts w:eastAsia="Times New Roman" w:cstheme="minorHAnsi"/>
                <w:b/>
                <w:color w:val="000000"/>
                <w:sz w:val="16"/>
                <w:szCs w:val="16"/>
                <w:vertAlign w:val="superscript"/>
                <w:lang w:val="en-GB"/>
              </w:rPr>
              <w:t xml:space="preserve">n </w:t>
            </w:r>
            <w:r w:rsidRPr="00795619">
              <w:rPr>
                <w:rFonts w:eastAsia="Times New Roman" w:cstheme="minorHAnsi"/>
                <w:b/>
                <w:color w:val="000000"/>
                <w:sz w:val="16"/>
                <w:szCs w:val="16"/>
                <w:lang w:val="en-GB"/>
              </w:rPr>
              <w:t>where n represents the number of missing cases. BGA, Blood Gas Analysis; HDU, High Dependency Unit; ICU, Intensive Care Unit; NE, Norepinephrine; OPD, Open Pancreatoduodenectomy; RAPD, Robot Assisted Pancreatoduodenectomy.</w:t>
            </w:r>
            <w:r w:rsidRPr="00795619">
              <w:rPr>
                <w:rFonts w:eastAsia="Times New Roman" w:cstheme="minorHAnsi"/>
                <w:color w:val="000000"/>
                <w:sz w:val="16"/>
                <w:szCs w:val="16"/>
                <w:lang w:val="en-GB"/>
              </w:rPr>
              <w:t xml:space="preserve"> </w:t>
            </w:r>
          </w:p>
        </w:tc>
      </w:tr>
    </w:tbl>
    <w:p w:rsidR="008417ED" w:rsidRPr="00BB32F4" w:rsidRDefault="00BB32F4">
      <w:pPr>
        <w:rPr>
          <w:lang w:val="en-GB"/>
        </w:rPr>
      </w:pPr>
      <w:bookmarkStart w:id="0" w:name="_GoBack"/>
      <w:bookmarkEnd w:id="0"/>
    </w:p>
    <w:sectPr w:rsidR="008417ED" w:rsidRPr="00BB32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2F4"/>
    <w:rsid w:val="000842B9"/>
    <w:rsid w:val="00B05CCA"/>
    <w:rsid w:val="00BB32F4"/>
    <w:rsid w:val="00FA2105"/>
    <w:rsid w:val="00FF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98A9A1-3440-4752-B7F9-15E04ADFE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2F4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2130</Characters>
  <Application>Microsoft Office Word</Application>
  <DocSecurity>0</DocSecurity>
  <Lines>17</Lines>
  <Paragraphs>4</Paragraphs>
  <ScaleCrop>false</ScaleCrop>
  <Company>Erasmus MC</Company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Toine van den Enden</dc:creator>
  <cp:keywords/>
  <dc:description/>
  <cp:lastModifiedBy>Toine van den Enden</cp:lastModifiedBy>
  <cp:revision>1</cp:revision>
  <dcterms:created xsi:type="dcterms:W3CDTF">2021-09-24T14:09:00Z</dcterms:created>
  <dcterms:modified xsi:type="dcterms:W3CDTF">2021-09-24T14:09:00Z</dcterms:modified>
</cp:coreProperties>
</file>