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73A" w:rsidRPr="00BE3DB0" w:rsidRDefault="005D473A" w:rsidP="005D473A">
      <w:pPr>
        <w:spacing w:line="480" w:lineRule="auto"/>
        <w:jc w:val="both"/>
        <w:rPr>
          <w:rFonts w:eastAsia="Times New Roman" w:cstheme="minorHAnsi"/>
          <w:color w:val="000000"/>
          <w:sz w:val="16"/>
          <w:szCs w:val="16"/>
          <w:lang w:val="en-GB"/>
        </w:rPr>
      </w:pPr>
      <w:r w:rsidRPr="00BE3DB0">
        <w:rPr>
          <w:rFonts w:eastAsia="Times New Roman" w:cstheme="minorHAnsi"/>
          <w:b/>
          <w:bCs/>
          <w:color w:val="000000"/>
          <w:sz w:val="16"/>
          <w:szCs w:val="16"/>
          <w:lang w:val="en-GB"/>
        </w:rPr>
        <w:t>Table 1.</w:t>
      </w:r>
      <w:r w:rsidRPr="00BE3DB0">
        <w:rPr>
          <w:rFonts w:eastAsia="Times New Roman" w:cstheme="minorHAnsi"/>
          <w:color w:val="000000"/>
          <w:sz w:val="16"/>
          <w:szCs w:val="16"/>
          <w:lang w:val="en-GB"/>
        </w:rPr>
        <w:t xml:space="preserve"> Demographic and baseline details for RAPD and OPD patients</w:t>
      </w:r>
    </w:p>
    <w:tbl>
      <w:tblPr>
        <w:tblW w:w="10620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2340"/>
        <w:gridCol w:w="1260"/>
        <w:gridCol w:w="1350"/>
        <w:gridCol w:w="720"/>
        <w:gridCol w:w="2160"/>
        <w:gridCol w:w="1890"/>
        <w:gridCol w:w="900"/>
      </w:tblGrid>
      <w:tr w:rsidR="005D473A" w:rsidRPr="00BE3DB0" w:rsidTr="00A44C4D">
        <w:trPr>
          <w:trHeight w:val="240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i/>
                <w:iCs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RAPD vs. OPD</w:t>
            </w:r>
          </w:p>
        </w:tc>
        <w:tc>
          <w:tcPr>
            <w:tcW w:w="495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Post-RAPD morbidity</w:t>
            </w:r>
          </w:p>
        </w:tc>
      </w:tr>
      <w:tr w:rsidR="005D473A" w:rsidRPr="00BE3DB0" w:rsidTr="00A44C4D">
        <w:trPr>
          <w:trHeight w:val="240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Cs/>
                <w:color w:val="000000"/>
                <w:sz w:val="16"/>
                <w:szCs w:val="16"/>
                <w:lang w:val="en-GB"/>
              </w:rPr>
              <w:t>RAPD (n=64)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Cs/>
                <w:color w:val="000000"/>
                <w:sz w:val="16"/>
                <w:szCs w:val="16"/>
                <w:lang w:val="en-GB"/>
              </w:rPr>
              <w:t>OPD (n=62)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  <w:t>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RAPD without maj</w:t>
            </w:r>
            <w:r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 xml:space="preserve">or morbidity  </w:t>
            </w:r>
            <w:r w:rsidRPr="00BE3DB0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(CD &lt; III, n=36)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 xml:space="preserve">RAPD with major morbidity  </w:t>
            </w:r>
            <w:r w:rsidRPr="00BE3DB0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(CD ≥ III, n=28)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  <w:t>P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Age (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yr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67.8 ± 9.8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65.5 ± 10.1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0.188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66.8 ± 9.7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69.1 ± 9.9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0.340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Sex (M:F)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1.0:0.9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1.0:0.9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0.424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1.0:1.0</w:t>
            </w:r>
          </w:p>
        </w:tc>
        <w:tc>
          <w:tcPr>
            <w:tcW w:w="1890" w:type="dxa"/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1.0:0.9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0.806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BMI (kg/m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25.0 (18.9-37.9)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24.6 (16.7-40.7)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0.179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25.9 ± 5.0</w:t>
            </w:r>
          </w:p>
        </w:tc>
        <w:tc>
          <w:tcPr>
            <w:tcW w:w="1890" w:type="dxa"/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26.0 ± 3.3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0.909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Medical history</w:t>
            </w:r>
          </w:p>
        </w:tc>
        <w:tc>
          <w:tcPr>
            <w:tcW w:w="1260" w:type="dxa"/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50" w:type="dxa"/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Diabetes mellitus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17 (26.6)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22 (35.5)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0.337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12 (33.3)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 (17.9)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0.254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Pulmonary disease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13 (20.3)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9 (14.5)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0.484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 (19.4)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 (21.4)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1.000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Cardiac disease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17 (26.6)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15 (24.4)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0.839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9 (25.0)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 (28.6)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0.782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Vascular disease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 (3.1)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 (8.1)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0.269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 (2.8)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 (3.6)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1.000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CVA or TIA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 (7.8)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 (9.7)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0.761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 (8.3)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 (7.1)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1.000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Hypertension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28 (43.8)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25 (40.3)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0.721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11 (30.6)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17 (60.7)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0.023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Kidney or liver failure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10 (15.6)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10 (16.1)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 (11.1)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 (21.4)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0.312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Previous malignancy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19 (29.7)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18 (29.0)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9 (25.0)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10 (35.7)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0.256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Previous abdominal surgery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35 (54.7)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36 (58.1)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0.723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21 (58.3)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14 (50.0)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0.615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Previous non-abdominal surgery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41 (64.1)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43 (69.4)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0.574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22 (61.1)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19 (67.9)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0.610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ASA</w:t>
            </w:r>
          </w:p>
        </w:tc>
        <w:tc>
          <w:tcPr>
            <w:tcW w:w="1260" w:type="dxa"/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50" w:type="dxa"/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I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 (12.5)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 (6.9)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0.543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 (16.7)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 (7.1)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0.460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II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45 (70.3)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41 (70.3)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25 (69.4)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20 (71.4)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III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11 (17.2)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13 (22.4)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 (13.9)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 (21.4)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IV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Charlson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Comorbidity Index</w:t>
            </w:r>
          </w:p>
        </w:tc>
        <w:tc>
          <w:tcPr>
            <w:tcW w:w="1260" w:type="dxa"/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50" w:type="dxa"/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Score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5.4 ± 2.0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5.4 ± 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0.900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5.1  ± 1.9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5.8 ± 2.0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0.161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Charlson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= 0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Charlson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= 1-3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12 (18.8)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10 (16.1)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0.332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 (22.2)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 (14.3)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0.492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Charlson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= 4-6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34 (53.1)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35 (56.5)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18 (50.0)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16 (57.1)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Charlson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= 7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18 (28.1)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17 (27.4)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10 (27.8)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 (28.6)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Preoperative chemotherapy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 (6.3)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11 (17.7)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0.057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 (5.6)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 (7.1)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0.593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Baseline laboratory</w:t>
            </w:r>
          </w:p>
        </w:tc>
        <w:tc>
          <w:tcPr>
            <w:tcW w:w="1260" w:type="dxa"/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50" w:type="dxa"/>
            <w:shd w:val="clear" w:color="auto" w:fill="FFFFFF"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lastRenderedPageBreak/>
              <w:t xml:space="preserve">     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Hemoglobin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level (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mmol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8.2 ± 0.9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7.8 ± 1.0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0.049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8.0 ± 0.9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8.4 ± 0.8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0.116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Platelet count (x 10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9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266 ± 83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293 ± 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264 (114-556)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236 (135-402)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0.365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    e-GFR (ml/min/1.73 m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2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81.3 ± 18.1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82.9 ± 17.5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0.610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84.4 ± 17.2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77.3 ± 18.7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0.123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Albumin level (g/L)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highlight w:val="green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42.1 ± 7.2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41.8 ± 4.6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0.757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41.0 (24.0-50.0)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42.0 (32.0-75.0)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0.564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Total bilirubin level (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umol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11.5 (3.0-214.0)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9.0 (3.0-208.0)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0.218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12.5 (3.0-214.0)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10.5 (5.0-51.0)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0.542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Creatinine level (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umol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77.0 ± 23.7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75.4 ± 18.8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0.675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73.5 ± 17.3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81.4 ± 29.7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0.216</w:t>
            </w:r>
          </w:p>
        </w:tc>
      </w:tr>
      <w:tr w:rsidR="005D473A" w:rsidRPr="00BE3DB0" w:rsidTr="00A44C4D">
        <w:trPr>
          <w:trHeight w:val="225"/>
        </w:trPr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Ca 19-9 (</w:t>
            </w:r>
            <w:proofErr w:type="spellStart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kU</w:t>
            </w:r>
            <w:proofErr w:type="spellEnd"/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/L)</w:t>
            </w:r>
          </w:p>
        </w:tc>
        <w:tc>
          <w:tcPr>
            <w:tcW w:w="1260" w:type="dxa"/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33.0 (1.0-5146.0)</w:t>
            </w:r>
          </w:p>
        </w:tc>
        <w:tc>
          <w:tcPr>
            <w:tcW w:w="135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29.0 (1.0-7408.0) </w:t>
            </w:r>
            <w:r w:rsidRPr="00BE3DB0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0.880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35.0 (1.0-5146.0)</w:t>
            </w:r>
          </w:p>
        </w:tc>
        <w:tc>
          <w:tcPr>
            <w:tcW w:w="1890" w:type="dxa"/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33.0 (1.0-1908.0)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5D473A" w:rsidRPr="00BE3DB0" w:rsidRDefault="005D473A" w:rsidP="00A44C4D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0.946</w:t>
            </w:r>
          </w:p>
        </w:tc>
      </w:tr>
      <w:tr w:rsidR="005D473A" w:rsidRPr="00BE3DB0" w:rsidTr="00A44C4D">
        <w:trPr>
          <w:trHeight w:val="225"/>
        </w:trPr>
        <w:tc>
          <w:tcPr>
            <w:tcW w:w="1062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5D473A" w:rsidRPr="00BE3DB0" w:rsidRDefault="005D473A" w:rsidP="00A44C4D">
            <w:pPr>
              <w:pBdr>
                <w:left w:val="single" w:sz="4" w:space="4" w:color="auto"/>
              </w:pBdr>
              <w:spacing w:after="0" w:line="480" w:lineRule="auto"/>
              <w:jc w:val="both"/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</w:pPr>
          </w:p>
          <w:p w:rsidR="005D473A" w:rsidRPr="00BE3DB0" w:rsidRDefault="005D473A" w:rsidP="00A44C4D">
            <w:pPr>
              <w:pBdr>
                <w:left w:val="single" w:sz="4" w:space="4" w:color="auto"/>
              </w:pBdr>
              <w:spacing w:after="0" w:line="480" w:lineRule="auto"/>
              <w:jc w:val="both"/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</w:pPr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Values are presented as number (proportion) or depending on normality distribution of cases as mean ± SD or median (interquartile range). </w:t>
            </w:r>
            <w:proofErr w:type="spellStart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X</w:t>
            </w:r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vertAlign w:val="superscript"/>
                <w:lang w:val="en-GB"/>
              </w:rPr>
              <w:t>n</w:t>
            </w:r>
            <w:proofErr w:type="spellEnd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 where n represents the number of missing cases. ASA, American Society of </w:t>
            </w:r>
            <w:proofErr w:type="spellStart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Anesthesiologists</w:t>
            </w:r>
            <w:proofErr w:type="spellEnd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 Classification; BMI, Body Mass Index; CD, </w:t>
            </w:r>
            <w:proofErr w:type="spellStart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Clavien</w:t>
            </w:r>
            <w:proofErr w:type="spellEnd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Dindo</w:t>
            </w:r>
            <w:proofErr w:type="spellEnd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; CVA, </w:t>
            </w:r>
            <w:proofErr w:type="spellStart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Cerebro</w:t>
            </w:r>
            <w:proofErr w:type="spellEnd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 Vascular Accident; e-GFR, Estimated Glomerular Filtration Rate; OPD, Open </w:t>
            </w:r>
            <w:proofErr w:type="spellStart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Pancreatoduodenectomy</w:t>
            </w:r>
            <w:proofErr w:type="spellEnd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; RAPD, Robot-Assisted </w:t>
            </w:r>
            <w:proofErr w:type="spellStart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Pancreatoduodenectomy</w:t>
            </w:r>
            <w:proofErr w:type="spellEnd"/>
            <w:r w:rsidRPr="00BE3DB0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 xml:space="preserve">; TIA, Transient Ischemic Attack. </w:t>
            </w:r>
          </w:p>
        </w:tc>
      </w:tr>
    </w:tbl>
    <w:p w:rsidR="008417ED" w:rsidRPr="005D473A" w:rsidRDefault="005D473A">
      <w:pPr>
        <w:rPr>
          <w:lang w:val="en-US"/>
        </w:rPr>
      </w:pPr>
      <w:bookmarkStart w:id="0" w:name="_GoBack"/>
      <w:bookmarkEnd w:id="0"/>
    </w:p>
    <w:sectPr w:rsidR="008417ED" w:rsidRPr="005D47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73A"/>
    <w:rsid w:val="000842B9"/>
    <w:rsid w:val="005D473A"/>
    <w:rsid w:val="00B05CCA"/>
    <w:rsid w:val="00FA2105"/>
    <w:rsid w:val="00FF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4C5A3C-06AA-4FD8-87E8-244B5830E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73A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Toine van den Enden</dc:creator>
  <cp:keywords/>
  <dc:description/>
  <cp:lastModifiedBy>Toine van den Enden</cp:lastModifiedBy>
  <cp:revision>1</cp:revision>
  <dcterms:created xsi:type="dcterms:W3CDTF">2021-09-24T14:07:00Z</dcterms:created>
  <dcterms:modified xsi:type="dcterms:W3CDTF">2021-09-24T14:08:00Z</dcterms:modified>
</cp:coreProperties>
</file>